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7FAC" w14:textId="794D76A7" w:rsidR="00F9158C" w:rsidRPr="00D17266" w:rsidRDefault="00F9158C" w:rsidP="00F9158C">
      <w:pPr>
        <w:rPr>
          <w:rFonts w:ascii="Arial" w:hAnsi="Arial" w:cs="Arial"/>
          <w:b/>
          <w:bCs/>
          <w:sz w:val="22"/>
          <w:szCs w:val="22"/>
        </w:rPr>
      </w:pPr>
      <w:r w:rsidRPr="00D17266">
        <w:rPr>
          <w:rFonts w:ascii="Arial" w:hAnsi="Arial"/>
          <w:noProof/>
          <w:color w:val="548DD4"/>
          <w:sz w:val="22"/>
        </w:rPr>
        <w:drawing>
          <wp:inline distT="0" distB="0" distL="0" distR="0" wp14:anchorId="3F4FD365" wp14:editId="746D8F72">
            <wp:extent cx="2028825" cy="333375"/>
            <wp:effectExtent l="0" t="0" r="9525" b="9525"/>
            <wp:docPr id="193794417"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23D9A90D" w14:textId="668F82B8" w:rsidR="0013670D" w:rsidRPr="00D17266" w:rsidRDefault="0013670D" w:rsidP="0013670D">
      <w:pPr>
        <w:spacing w:before="100" w:beforeAutospacing="1" w:after="100" w:afterAutospacing="1"/>
        <w:rPr>
          <w:rFonts w:ascii="Arial" w:eastAsia="Times New Roman" w:hAnsi="Arial" w:cs="Arial"/>
          <w:color w:val="000000"/>
          <w:sz w:val="22"/>
          <w:szCs w:val="22"/>
        </w:rPr>
      </w:pPr>
      <w:r w:rsidRPr="00D17266">
        <w:rPr>
          <w:rFonts w:ascii="Arial" w:hAnsi="Arial"/>
          <w:color w:val="000000"/>
          <w:sz w:val="22"/>
        </w:rPr>
        <w:t>Weinfelden, le 26 novembre 2025</w:t>
      </w:r>
    </w:p>
    <w:p w14:paraId="0C844062" w14:textId="1109D43C" w:rsidR="0013670D" w:rsidRPr="00D17266" w:rsidRDefault="0013670D" w:rsidP="0013670D">
      <w:pPr>
        <w:spacing w:before="100" w:beforeAutospacing="1" w:after="100" w:afterAutospacing="1"/>
        <w:rPr>
          <w:rFonts w:ascii="Arial" w:eastAsia="Times New Roman" w:hAnsi="Arial" w:cs="Arial"/>
          <w:b/>
          <w:bCs/>
          <w:color w:val="000000"/>
        </w:rPr>
      </w:pPr>
      <w:r w:rsidRPr="00D17266">
        <w:rPr>
          <w:rFonts w:ascii="Arial" w:hAnsi="Arial"/>
          <w:b/>
          <w:color w:val="000000"/>
        </w:rPr>
        <w:t xml:space="preserve">Pas de reprise en vue, mais une persévérance </w:t>
      </w:r>
      <w:proofErr w:type="gramStart"/>
      <w:r w:rsidRPr="00D17266">
        <w:rPr>
          <w:rFonts w:ascii="Arial" w:hAnsi="Arial"/>
          <w:b/>
          <w:color w:val="000000"/>
        </w:rPr>
        <w:t>remarquable:</w:t>
      </w:r>
      <w:proofErr w:type="gramEnd"/>
      <w:r w:rsidRPr="00D17266">
        <w:rPr>
          <w:rFonts w:ascii="Arial" w:hAnsi="Arial"/>
          <w:b/>
          <w:color w:val="000000"/>
        </w:rPr>
        <w:t xml:space="preserve"> les PME de l’industrie MEM continuent de se battre</w:t>
      </w:r>
    </w:p>
    <w:p w14:paraId="48A69763" w14:textId="03E58553" w:rsidR="0013670D" w:rsidRPr="00D17266" w:rsidRDefault="0013670D" w:rsidP="0013670D">
      <w:pPr>
        <w:spacing w:before="100" w:beforeAutospacing="1" w:after="100" w:afterAutospacing="1"/>
        <w:rPr>
          <w:rFonts w:ascii="Arial" w:eastAsia="Times New Roman" w:hAnsi="Arial" w:cs="Arial"/>
          <w:b/>
          <w:bCs/>
          <w:color w:val="000000"/>
          <w:sz w:val="22"/>
          <w:szCs w:val="22"/>
        </w:rPr>
      </w:pPr>
      <w:r w:rsidRPr="00D17266">
        <w:rPr>
          <w:rFonts w:ascii="Arial" w:hAnsi="Arial"/>
          <w:b/>
          <w:color w:val="000000"/>
          <w:sz w:val="22"/>
        </w:rPr>
        <w:t>Dans l’industrie des machines, des équipements électriques et des métaux, trois entreprises sur quatre estiment se trouver dans une situation défavorable. C’est ce qu’indique le nouveau baromètre économique de Swissmechanic. Les PME de l’industrie MEM restent sous pression, en raison de la faiblesse de la demande, de la vigueur persistante du franc suisse et des conséquences des droits de douane américains, qui se font nettement ressentir depuis cet été. L’accord douanier conclu avec les États-Unis soulage certes quelque peu la situation, mais au moment où Swissmechanic a mené son étude, les droits de douane élevés étaient encore pleinement en vigueur.</w:t>
      </w:r>
    </w:p>
    <w:p w14:paraId="3A0A9C1D" w14:textId="17386AE4" w:rsidR="0013670D" w:rsidRPr="00D17266" w:rsidRDefault="0013670D" w:rsidP="0013670D">
      <w:pPr>
        <w:spacing w:before="100" w:beforeAutospacing="1" w:after="100" w:afterAutospacing="1"/>
        <w:rPr>
          <w:rFonts w:ascii="Arial" w:eastAsia="Times New Roman" w:hAnsi="Arial" w:cs="Arial"/>
          <w:color w:val="000000"/>
          <w:sz w:val="22"/>
          <w:szCs w:val="22"/>
        </w:rPr>
      </w:pPr>
      <w:r w:rsidRPr="00D17266">
        <w:rPr>
          <w:rFonts w:ascii="Arial" w:hAnsi="Arial"/>
          <w:color w:val="000000"/>
          <w:sz w:val="22"/>
        </w:rPr>
        <w:t xml:space="preserve">Environ 50 % des entreprises font état d’une baisse au niveau de leurs carnets de commandes et de leurs chiffres d’affaires. Seule une entreprise sur cinq rapporte une hausse sur ces plans, et les marges n’augmentent que dans une PME sur sept. L’érosion des marges se poursuit sans relâche depuis maintenant trois ans, limitant les possibilités d’investissement de nombreuses entreprises. Un quart des entreprises sont confrontées à des restrictions financières qui les contraignent à repousser des investissements prévus. La plupart d’entre elles ne disposent pas des fonds propres nécessaires. </w:t>
      </w:r>
    </w:p>
    <w:p w14:paraId="47D12B5C" w14:textId="7E86B432" w:rsidR="0013670D" w:rsidRPr="00D17266" w:rsidRDefault="0013670D" w:rsidP="0013670D">
      <w:pPr>
        <w:spacing w:before="100" w:beforeAutospacing="1" w:after="100" w:afterAutospacing="1"/>
        <w:rPr>
          <w:rFonts w:ascii="Arial" w:eastAsia="Times New Roman" w:hAnsi="Arial" w:cs="Arial"/>
          <w:color w:val="000000"/>
          <w:sz w:val="22"/>
          <w:szCs w:val="22"/>
        </w:rPr>
      </w:pPr>
      <w:proofErr w:type="gramStart"/>
      <w:r w:rsidRPr="00D17266">
        <w:rPr>
          <w:rFonts w:ascii="Arial" w:hAnsi="Arial"/>
          <w:color w:val="000000"/>
          <w:sz w:val="22"/>
        </w:rPr>
        <w:t>«Nos</w:t>
      </w:r>
      <w:proofErr w:type="gramEnd"/>
      <w:r w:rsidRPr="00D17266">
        <w:rPr>
          <w:rFonts w:ascii="Arial" w:hAnsi="Arial"/>
          <w:color w:val="000000"/>
          <w:sz w:val="22"/>
        </w:rPr>
        <w:t xml:space="preserve"> PME ne sont pas des sprinteuses. Entre la crise énergétique, la pandémie et les droits de douane actuels, elles nous prouvent depuis des années qu’elles savent aussi tenir de longues distances. Mais il faut maintenant que les conditions-cadres se stabilisent, pour que ce marathon ne dure pas </w:t>
      </w:r>
      <w:proofErr w:type="gramStart"/>
      <w:r w:rsidRPr="00D17266">
        <w:rPr>
          <w:rFonts w:ascii="Arial" w:hAnsi="Arial"/>
          <w:color w:val="000000"/>
          <w:sz w:val="22"/>
        </w:rPr>
        <w:t>indéfiniment»</w:t>
      </w:r>
      <w:proofErr w:type="gramEnd"/>
      <w:r w:rsidRPr="00D17266">
        <w:rPr>
          <w:rFonts w:ascii="Arial" w:hAnsi="Arial"/>
          <w:color w:val="000000"/>
          <w:sz w:val="22"/>
        </w:rPr>
        <w:t xml:space="preserve">, déclare Nicola Tettamanti, président de Swissmechanic. </w:t>
      </w:r>
    </w:p>
    <w:p w14:paraId="3E794077" w14:textId="77777777" w:rsidR="0013670D" w:rsidRPr="00D17266" w:rsidRDefault="0013670D" w:rsidP="0013670D">
      <w:pPr>
        <w:spacing w:before="100" w:beforeAutospacing="1" w:after="100" w:afterAutospacing="1"/>
        <w:rPr>
          <w:rFonts w:ascii="Arial" w:eastAsia="Times New Roman" w:hAnsi="Arial" w:cs="Arial"/>
          <w:color w:val="000000"/>
          <w:sz w:val="22"/>
          <w:szCs w:val="22"/>
        </w:rPr>
      </w:pPr>
      <w:r w:rsidRPr="00D17266">
        <w:rPr>
          <w:rFonts w:ascii="Arial" w:hAnsi="Arial"/>
          <w:color w:val="000000"/>
          <w:sz w:val="22"/>
        </w:rPr>
        <w:t xml:space="preserve">L’utilisation des capacités reste en-deçà de la moyenne pluriannuelle. Si 71 % des entreprises ont des commandes sur les quatre semaines à venir, seul un quart d’entre elles savent leur production assurée pour plus de douze semaines. La proportion d’entreprises ayant recours au chômage partiel a également </w:t>
      </w:r>
      <w:proofErr w:type="gramStart"/>
      <w:r w:rsidRPr="00D17266">
        <w:rPr>
          <w:rFonts w:ascii="Arial" w:hAnsi="Arial"/>
          <w:color w:val="000000"/>
          <w:sz w:val="22"/>
        </w:rPr>
        <w:t>augmenté:</w:t>
      </w:r>
      <w:proofErr w:type="gramEnd"/>
      <w:r w:rsidRPr="00D17266">
        <w:rPr>
          <w:rFonts w:ascii="Arial" w:hAnsi="Arial"/>
          <w:color w:val="000000"/>
          <w:sz w:val="22"/>
        </w:rPr>
        <w:t xml:space="preserve"> elles sont aujourd’hui 21 % à utiliser cet instrument, et plus de la moitié l’appliquent à plus de 40 % de leur personnel.</w:t>
      </w:r>
    </w:p>
    <w:p w14:paraId="4CAAD91D" w14:textId="77777777" w:rsidR="0013670D" w:rsidRPr="00D17266" w:rsidRDefault="0013670D" w:rsidP="0013670D">
      <w:pPr>
        <w:spacing w:before="100" w:beforeAutospacing="1" w:after="100" w:afterAutospacing="1"/>
        <w:rPr>
          <w:rFonts w:ascii="Arial" w:eastAsia="Times New Roman" w:hAnsi="Arial" w:cs="Arial"/>
          <w:color w:val="000000"/>
          <w:sz w:val="22"/>
          <w:szCs w:val="22"/>
        </w:rPr>
      </w:pPr>
      <w:r w:rsidRPr="00D17266">
        <w:rPr>
          <w:rFonts w:ascii="Arial" w:hAnsi="Arial"/>
          <w:color w:val="000000"/>
          <w:sz w:val="22"/>
        </w:rPr>
        <w:t>Malgré ces pressions, de nombreuses PME de l’industrie MEM font preuve d’une résistance et d’une capacité d’adaptation remarquables. Quatre entreprises sur dix ont déjà mis en œuvre des mesures de stabilisation, allant de l’optimisation des processus et des coûts jusqu’à la conquête de nouveaux marchés en Europe.</w:t>
      </w:r>
    </w:p>
    <w:p w14:paraId="3C615A0B" w14:textId="64EC4414" w:rsidR="0013670D" w:rsidRPr="00D17266" w:rsidRDefault="0013670D" w:rsidP="0013670D">
      <w:pPr>
        <w:spacing w:before="100" w:beforeAutospacing="1" w:after="100" w:afterAutospacing="1"/>
        <w:rPr>
          <w:rFonts w:ascii="Arial" w:eastAsia="Times New Roman" w:hAnsi="Arial" w:cs="Arial"/>
          <w:color w:val="000000"/>
          <w:sz w:val="22"/>
          <w:szCs w:val="22"/>
        </w:rPr>
      </w:pPr>
      <w:r w:rsidRPr="00D17266">
        <w:rPr>
          <w:rFonts w:ascii="Arial" w:hAnsi="Arial"/>
          <w:color w:val="000000"/>
          <w:sz w:val="22"/>
        </w:rPr>
        <w:t xml:space="preserve">Erich Sannemann, directeur de Swissmechanic, </w:t>
      </w:r>
      <w:proofErr w:type="gramStart"/>
      <w:r w:rsidRPr="00D17266">
        <w:rPr>
          <w:rFonts w:ascii="Arial" w:hAnsi="Arial"/>
          <w:color w:val="000000"/>
          <w:sz w:val="22"/>
        </w:rPr>
        <w:t>souligne: «Nos</w:t>
      </w:r>
      <w:proofErr w:type="gramEnd"/>
      <w:r w:rsidRPr="00D17266">
        <w:rPr>
          <w:rFonts w:ascii="Arial" w:hAnsi="Arial"/>
          <w:color w:val="000000"/>
          <w:sz w:val="22"/>
        </w:rPr>
        <w:t xml:space="preserve"> membres ont l’esprit d’entreprise, ils agissent en s’axant sur les solutions et restent innovants, même sous pression. Mais sans allègements ciblés et sans incitations à l’investissement, la compétitivité risque de s’éroder à long terme. La scène politique et économique doit désormais envoyer des signaux clairs</w:t>
      </w:r>
      <w:proofErr w:type="gramStart"/>
      <w:r w:rsidRPr="00D17266">
        <w:rPr>
          <w:rFonts w:ascii="Arial" w:hAnsi="Arial"/>
          <w:color w:val="000000"/>
          <w:sz w:val="22"/>
        </w:rPr>
        <w:t>.»</w:t>
      </w:r>
      <w:proofErr w:type="gramEnd"/>
    </w:p>
    <w:p w14:paraId="7EAFA557" w14:textId="77777777" w:rsidR="00F9158C" w:rsidRPr="00D17266" w:rsidRDefault="00F9158C" w:rsidP="00F9158C">
      <w:pPr>
        <w:rPr>
          <w:rFonts w:ascii="Arial" w:hAnsi="Arial" w:cs="Arial"/>
          <w:b/>
          <w:bCs/>
          <w:sz w:val="22"/>
          <w:szCs w:val="22"/>
        </w:rPr>
      </w:pPr>
      <w:r w:rsidRPr="00D17266">
        <w:rPr>
          <w:rFonts w:ascii="Arial" w:hAnsi="Arial"/>
          <w:b/>
          <w:sz w:val="22"/>
        </w:rPr>
        <w:t xml:space="preserve">Contacts médias </w:t>
      </w:r>
    </w:p>
    <w:p w14:paraId="3366F736" w14:textId="77777777" w:rsidR="00F9158C" w:rsidRPr="00D17266" w:rsidRDefault="00F9158C" w:rsidP="00F9158C">
      <w:pPr>
        <w:rPr>
          <w:rFonts w:ascii="Arial" w:hAnsi="Arial" w:cs="Arial"/>
          <w:sz w:val="22"/>
          <w:szCs w:val="22"/>
        </w:rPr>
      </w:pPr>
      <w:r w:rsidRPr="00D17266">
        <w:rPr>
          <w:rFonts w:ascii="Arial" w:hAnsi="Arial"/>
          <w:sz w:val="22"/>
        </w:rPr>
        <w:t xml:space="preserve">Pour toute question ou demande de renseignements, veuillez </w:t>
      </w:r>
      <w:proofErr w:type="gramStart"/>
      <w:r w:rsidRPr="00D17266">
        <w:rPr>
          <w:rFonts w:ascii="Arial" w:hAnsi="Arial"/>
          <w:sz w:val="22"/>
        </w:rPr>
        <w:t>contacter:</w:t>
      </w:r>
      <w:proofErr w:type="gramEnd"/>
    </w:p>
    <w:p w14:paraId="6C134B8B" w14:textId="77777777" w:rsidR="00F9158C" w:rsidRPr="00D17266" w:rsidRDefault="00F9158C" w:rsidP="00F9158C">
      <w:pPr>
        <w:rPr>
          <w:rFonts w:ascii="Arial" w:hAnsi="Arial" w:cs="Arial"/>
          <w:sz w:val="22"/>
          <w:szCs w:val="22"/>
        </w:rPr>
      </w:pPr>
    </w:p>
    <w:p w14:paraId="1026AF28" w14:textId="6D546D55" w:rsidR="00F9158C" w:rsidRPr="00D17266" w:rsidRDefault="00F9158C" w:rsidP="00F9158C">
      <w:pPr>
        <w:rPr>
          <w:rFonts w:ascii="Arial" w:hAnsi="Arial" w:cs="Arial"/>
          <w:sz w:val="22"/>
          <w:szCs w:val="22"/>
        </w:rPr>
      </w:pPr>
      <w:r w:rsidRPr="00D17266">
        <w:rPr>
          <w:rFonts w:ascii="Arial" w:hAnsi="Arial"/>
          <w:sz w:val="22"/>
        </w:rPr>
        <w:t xml:space="preserve">- Erich Sannemann, directeur de Swissmechanic, e.sannemann@swissmechanic.ch, </w:t>
      </w:r>
      <w:proofErr w:type="gramStart"/>
      <w:r w:rsidRPr="00D17266">
        <w:rPr>
          <w:rFonts w:ascii="Arial" w:hAnsi="Arial"/>
          <w:sz w:val="22"/>
        </w:rPr>
        <w:t>T:</w:t>
      </w:r>
      <w:proofErr w:type="gramEnd"/>
      <w:r w:rsidRPr="00D17266">
        <w:rPr>
          <w:rFonts w:ascii="Arial" w:hAnsi="Arial"/>
          <w:sz w:val="22"/>
        </w:rPr>
        <w:t xml:space="preserve"> +41 71 626 28 45, </w:t>
      </w:r>
      <w:proofErr w:type="gramStart"/>
      <w:r w:rsidRPr="00D17266">
        <w:rPr>
          <w:rFonts w:ascii="Arial" w:hAnsi="Arial"/>
          <w:sz w:val="22"/>
        </w:rPr>
        <w:t>M:</w:t>
      </w:r>
      <w:proofErr w:type="gramEnd"/>
      <w:r w:rsidRPr="00D17266">
        <w:rPr>
          <w:rFonts w:ascii="Arial" w:hAnsi="Arial"/>
          <w:sz w:val="22"/>
        </w:rPr>
        <w:t xml:space="preserve"> +41 79 661 44 78 (allemand) </w:t>
      </w:r>
    </w:p>
    <w:p w14:paraId="705491C8" w14:textId="77777777" w:rsidR="00F9158C" w:rsidRPr="00D17266" w:rsidRDefault="00F9158C" w:rsidP="00F9158C">
      <w:pPr>
        <w:rPr>
          <w:rFonts w:ascii="Arial" w:hAnsi="Arial" w:cs="Arial"/>
          <w:sz w:val="22"/>
          <w:szCs w:val="22"/>
        </w:rPr>
      </w:pPr>
    </w:p>
    <w:p w14:paraId="371A5185" w14:textId="5AF33616" w:rsidR="00F9158C" w:rsidRDefault="00F9158C" w:rsidP="00F9158C">
      <w:pPr>
        <w:rPr>
          <w:rFonts w:ascii="Arial" w:hAnsi="Arial"/>
          <w:sz w:val="22"/>
        </w:rPr>
      </w:pPr>
      <w:r w:rsidRPr="00D17266">
        <w:rPr>
          <w:rFonts w:ascii="Arial" w:hAnsi="Arial"/>
          <w:sz w:val="22"/>
        </w:rPr>
        <w:t xml:space="preserve">- Nicola Roberto Tettamanti, président de Swissmechanic, nicola.tettamanti@tecnopinz.com, +41 91 946 40 70, +41 79 419 01 14 (italien, français et allemand) </w:t>
      </w:r>
    </w:p>
    <w:p w14:paraId="23651978" w14:textId="77777777" w:rsidR="008A04A8" w:rsidRDefault="008A04A8" w:rsidP="00F9158C">
      <w:pPr>
        <w:rPr>
          <w:rFonts w:ascii="Arial" w:hAnsi="Arial"/>
          <w:sz w:val="22"/>
        </w:rPr>
      </w:pPr>
    </w:p>
    <w:p w14:paraId="53261C42" w14:textId="77777777" w:rsidR="008A04A8" w:rsidRPr="00C9090A" w:rsidRDefault="008A04A8" w:rsidP="008A04A8">
      <w:pPr>
        <w:pBdr>
          <w:top w:val="single" w:sz="4" w:space="1" w:color="auto"/>
          <w:left w:val="single" w:sz="4" w:space="4" w:color="auto"/>
          <w:bottom w:val="single" w:sz="4" w:space="1" w:color="auto"/>
          <w:right w:val="single" w:sz="4" w:space="4" w:color="auto"/>
        </w:pBdr>
        <w:rPr>
          <w:rFonts w:ascii="Arial" w:hAnsi="Arial" w:cs="Arial"/>
          <w:b/>
          <w:bCs/>
          <w:sz w:val="22"/>
          <w:szCs w:val="22"/>
        </w:rPr>
      </w:pPr>
      <w:r w:rsidRPr="00D17266">
        <w:rPr>
          <w:rFonts w:ascii="Arial" w:hAnsi="Arial"/>
          <w:b/>
          <w:sz w:val="22"/>
        </w:rPr>
        <w:t>SWISSMECHANIC</w:t>
      </w:r>
      <w:r w:rsidRPr="00D17266">
        <w:rPr>
          <w:rFonts w:ascii="Arial" w:hAnsi="Arial"/>
          <w:sz w:val="22"/>
        </w:rPr>
        <w:t xml:space="preserve"> est l’association agile des PME de l’industrie MEM. Les plus de 1300 entreprises affiliées emploient plus de 65 000 collaborateurs et collaboratrices, dont 6000 personnes en formation, et génèrent un chiffre d’affaires annuel d’environ 15 milliards de francs suisses. L’association est divisée en 13 sections régionales, un centre de services national, l’organisation professionnelle interrégionale Forum </w:t>
      </w:r>
      <w:proofErr w:type="spellStart"/>
      <w:r w:rsidRPr="00D17266">
        <w:rPr>
          <w:rFonts w:ascii="Arial" w:hAnsi="Arial"/>
          <w:sz w:val="22"/>
        </w:rPr>
        <w:t>Blech</w:t>
      </w:r>
      <w:proofErr w:type="spellEnd"/>
      <w:r w:rsidRPr="00D17266">
        <w:rPr>
          <w:rFonts w:ascii="Arial" w:hAnsi="Arial"/>
          <w:sz w:val="22"/>
        </w:rPr>
        <w:t xml:space="preserve"> et l’organisation associée Groupement suisse de l’Industrie des Machines (GIM).</w:t>
      </w:r>
    </w:p>
    <w:p w14:paraId="75648B7D" w14:textId="77777777" w:rsidR="008A04A8" w:rsidRPr="00D17266" w:rsidRDefault="008A04A8" w:rsidP="008A04A8">
      <w:pPr>
        <w:rPr>
          <w:rFonts w:ascii="Arial" w:hAnsi="Arial" w:cs="Arial"/>
          <w:b/>
          <w:bCs/>
          <w:sz w:val="22"/>
          <w:szCs w:val="22"/>
        </w:rPr>
      </w:pPr>
      <w:r w:rsidRPr="00D17266">
        <w:rPr>
          <w:rFonts w:ascii="Arial" w:hAnsi="Arial"/>
          <w:noProof/>
          <w:color w:val="548DD4"/>
          <w:sz w:val="22"/>
        </w:rPr>
        <w:lastRenderedPageBreak/>
        <w:drawing>
          <wp:inline distT="0" distB="0" distL="0" distR="0" wp14:anchorId="2D482AE1" wp14:editId="44A1C5F1">
            <wp:extent cx="2028825" cy="333375"/>
            <wp:effectExtent l="0" t="0" r="9525" b="9525"/>
            <wp:docPr id="940000952"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2A2A0B25" w14:textId="77777777" w:rsidR="008A04A8" w:rsidRDefault="008A04A8" w:rsidP="00F9158C">
      <w:pPr>
        <w:rPr>
          <w:rFonts w:ascii="Arial" w:hAnsi="Arial"/>
          <w:sz w:val="22"/>
        </w:rPr>
      </w:pPr>
    </w:p>
    <w:p w14:paraId="01CF9EE8" w14:textId="77777777" w:rsidR="008A04A8" w:rsidRPr="00D17266" w:rsidRDefault="008A04A8" w:rsidP="00F9158C">
      <w:pPr>
        <w:rPr>
          <w:rFonts w:ascii="Arial" w:hAnsi="Arial" w:cs="Arial"/>
          <w:sz w:val="22"/>
          <w:szCs w:val="22"/>
        </w:rPr>
      </w:pPr>
    </w:p>
    <w:p w14:paraId="0649DCF5" w14:textId="77777777" w:rsidR="00F9158C" w:rsidRDefault="00F9158C" w:rsidP="00F9158C">
      <w:pPr>
        <w:rPr>
          <w:rFonts w:ascii="Calibri" w:hAnsi="Calibri" w:cs="Calibri"/>
          <w:sz w:val="22"/>
          <w:szCs w:val="22"/>
        </w:rPr>
      </w:pPr>
    </w:p>
    <w:p w14:paraId="1BA98DE6" w14:textId="77777777" w:rsidR="008A04A8" w:rsidRDefault="008A04A8" w:rsidP="008A04A8">
      <w:pPr>
        <w:rPr>
          <w:rFonts w:ascii="Arial" w:hAnsi="Arial" w:cs="Arial"/>
          <w:b/>
          <w:sz w:val="22"/>
          <w:szCs w:val="22"/>
        </w:rPr>
      </w:pPr>
      <w:r w:rsidRPr="008A04A8">
        <w:rPr>
          <w:rFonts w:ascii="Arial" w:hAnsi="Arial" w:cs="Arial"/>
          <w:b/>
          <w:sz w:val="22"/>
          <w:szCs w:val="22"/>
        </w:rPr>
        <w:t>Illustration </w:t>
      </w:r>
      <w:proofErr w:type="gramStart"/>
      <w:r w:rsidRPr="008A04A8">
        <w:rPr>
          <w:rFonts w:ascii="Arial" w:hAnsi="Arial" w:cs="Arial"/>
          <w:b/>
          <w:sz w:val="22"/>
          <w:szCs w:val="22"/>
        </w:rPr>
        <w:t>1:</w:t>
      </w:r>
      <w:proofErr w:type="gramEnd"/>
      <w:r w:rsidRPr="008A04A8">
        <w:rPr>
          <w:rFonts w:ascii="Arial" w:hAnsi="Arial" w:cs="Arial"/>
          <w:b/>
          <w:sz w:val="22"/>
          <w:szCs w:val="22"/>
        </w:rPr>
        <w:t xml:space="preserve"> Indice du climat des affaires des PME de la branche MEM de Swissmechanic</w:t>
      </w:r>
    </w:p>
    <w:p w14:paraId="5E90E985" w14:textId="77777777" w:rsidR="008A04A8" w:rsidRPr="008A04A8" w:rsidRDefault="008A04A8" w:rsidP="008A04A8">
      <w:pPr>
        <w:rPr>
          <w:rFonts w:ascii="Arial" w:hAnsi="Arial" w:cs="Arial"/>
          <w:b/>
          <w:bCs/>
          <w:sz w:val="22"/>
          <w:szCs w:val="22"/>
        </w:rPr>
      </w:pPr>
    </w:p>
    <w:p w14:paraId="1D3F6734" w14:textId="0247F9DB" w:rsidR="008A04A8" w:rsidRPr="008A04A8" w:rsidRDefault="008A04A8" w:rsidP="00F9158C">
      <w:pPr>
        <w:rPr>
          <w:rFonts w:ascii="Arial" w:hAnsi="Arial" w:cs="Arial"/>
          <w:sz w:val="22"/>
          <w:szCs w:val="22"/>
        </w:rPr>
      </w:pPr>
      <w:r w:rsidRPr="008A04A8">
        <w:rPr>
          <w:rFonts w:ascii="Arial" w:hAnsi="Arial" w:cs="Arial"/>
          <w:noProof/>
          <w:sz w:val="22"/>
          <w:szCs w:val="22"/>
        </w:rPr>
        <w:drawing>
          <wp:inline distT="0" distB="0" distL="0" distR="0" wp14:anchorId="7C2EF5CF" wp14:editId="6FF1F97F">
            <wp:extent cx="6339840" cy="1988820"/>
            <wp:effectExtent l="0" t="0" r="3810" b="0"/>
            <wp:docPr id="17533811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39840" cy="1988820"/>
                    </a:xfrm>
                    <a:prstGeom prst="rect">
                      <a:avLst/>
                    </a:prstGeom>
                    <a:noFill/>
                    <a:ln>
                      <a:noFill/>
                    </a:ln>
                  </pic:spPr>
                </pic:pic>
              </a:graphicData>
            </a:graphic>
          </wp:inline>
        </w:drawing>
      </w:r>
    </w:p>
    <w:p w14:paraId="1ECB0204" w14:textId="77777777" w:rsidR="008A04A8" w:rsidRPr="008A04A8" w:rsidRDefault="008A04A8" w:rsidP="00F9158C">
      <w:pPr>
        <w:rPr>
          <w:rFonts w:ascii="Arial" w:hAnsi="Arial" w:cs="Arial"/>
          <w:sz w:val="22"/>
          <w:szCs w:val="22"/>
        </w:rPr>
      </w:pPr>
    </w:p>
    <w:p w14:paraId="04766D02" w14:textId="77777777" w:rsidR="008A04A8" w:rsidRPr="008A04A8" w:rsidRDefault="008A04A8" w:rsidP="008A04A8">
      <w:pPr>
        <w:rPr>
          <w:rFonts w:ascii="Arial" w:hAnsi="Arial" w:cs="Arial"/>
          <w:i/>
          <w:iCs/>
          <w:sz w:val="22"/>
          <w:szCs w:val="22"/>
        </w:rPr>
      </w:pPr>
      <w:proofErr w:type="gramStart"/>
      <w:r w:rsidRPr="008A04A8">
        <w:rPr>
          <w:rFonts w:ascii="Arial" w:hAnsi="Arial" w:cs="Arial"/>
          <w:i/>
          <w:sz w:val="22"/>
          <w:szCs w:val="22"/>
        </w:rPr>
        <w:t>Source:</w:t>
      </w:r>
      <w:proofErr w:type="gramEnd"/>
      <w:r w:rsidRPr="008A04A8">
        <w:rPr>
          <w:rFonts w:ascii="Arial" w:hAnsi="Arial" w:cs="Arial"/>
          <w:i/>
          <w:sz w:val="22"/>
          <w:szCs w:val="22"/>
        </w:rPr>
        <w:t xml:space="preserve"> BAK </w:t>
      </w:r>
      <w:proofErr w:type="spellStart"/>
      <w:r w:rsidRPr="008A04A8">
        <w:rPr>
          <w:rFonts w:ascii="Arial" w:hAnsi="Arial" w:cs="Arial"/>
          <w:i/>
          <w:sz w:val="22"/>
          <w:szCs w:val="22"/>
        </w:rPr>
        <w:t>Economics</w:t>
      </w:r>
      <w:proofErr w:type="spellEnd"/>
      <w:r w:rsidRPr="008A04A8">
        <w:rPr>
          <w:rFonts w:ascii="Arial" w:hAnsi="Arial" w:cs="Arial"/>
          <w:i/>
          <w:sz w:val="22"/>
          <w:szCs w:val="22"/>
        </w:rPr>
        <w:t>, enquête trimestrielle de Swissmechanic</w:t>
      </w:r>
    </w:p>
    <w:p w14:paraId="6EE9B13F" w14:textId="77777777" w:rsidR="008A04A8" w:rsidRPr="008A04A8" w:rsidRDefault="008A04A8" w:rsidP="00F9158C">
      <w:pPr>
        <w:rPr>
          <w:rFonts w:ascii="Arial" w:hAnsi="Arial" w:cs="Arial"/>
          <w:sz w:val="22"/>
          <w:szCs w:val="22"/>
        </w:rPr>
      </w:pPr>
    </w:p>
    <w:p w14:paraId="704E9B53" w14:textId="77777777" w:rsidR="008A04A8" w:rsidRPr="008A04A8" w:rsidRDefault="008A04A8" w:rsidP="00F9158C">
      <w:pPr>
        <w:rPr>
          <w:rFonts w:ascii="Arial" w:hAnsi="Arial" w:cs="Arial"/>
          <w:sz w:val="22"/>
          <w:szCs w:val="22"/>
        </w:rPr>
      </w:pPr>
    </w:p>
    <w:p w14:paraId="2C552ED9" w14:textId="77777777" w:rsidR="008A04A8" w:rsidRDefault="008A04A8" w:rsidP="008A04A8">
      <w:pPr>
        <w:rPr>
          <w:rFonts w:ascii="Arial" w:hAnsi="Arial" w:cs="Arial"/>
          <w:b/>
          <w:sz w:val="22"/>
          <w:szCs w:val="22"/>
        </w:rPr>
      </w:pPr>
    </w:p>
    <w:p w14:paraId="35C9B192" w14:textId="77777777" w:rsidR="008A04A8" w:rsidRDefault="008A04A8" w:rsidP="008A04A8">
      <w:pPr>
        <w:rPr>
          <w:rFonts w:ascii="Arial" w:hAnsi="Arial" w:cs="Arial"/>
          <w:b/>
          <w:sz w:val="22"/>
          <w:szCs w:val="22"/>
        </w:rPr>
      </w:pPr>
    </w:p>
    <w:p w14:paraId="4CB99F37" w14:textId="77777777" w:rsidR="008A04A8" w:rsidRDefault="008A04A8" w:rsidP="008A04A8">
      <w:pPr>
        <w:rPr>
          <w:rFonts w:ascii="Arial" w:hAnsi="Arial" w:cs="Arial"/>
          <w:b/>
          <w:sz w:val="22"/>
          <w:szCs w:val="22"/>
        </w:rPr>
      </w:pPr>
    </w:p>
    <w:p w14:paraId="69E5B3B1" w14:textId="15ADEF14" w:rsidR="008A04A8" w:rsidRDefault="008A04A8" w:rsidP="008A04A8">
      <w:pPr>
        <w:rPr>
          <w:rFonts w:ascii="Arial" w:hAnsi="Arial" w:cs="Arial"/>
          <w:b/>
          <w:sz w:val="22"/>
          <w:szCs w:val="22"/>
        </w:rPr>
      </w:pPr>
      <w:r w:rsidRPr="008A04A8">
        <w:rPr>
          <w:rFonts w:ascii="Arial" w:hAnsi="Arial" w:cs="Arial"/>
          <w:b/>
          <w:sz w:val="22"/>
          <w:szCs w:val="22"/>
        </w:rPr>
        <w:t>Illustration </w:t>
      </w:r>
      <w:proofErr w:type="gramStart"/>
      <w:r w:rsidRPr="008A04A8">
        <w:rPr>
          <w:rFonts w:ascii="Arial" w:hAnsi="Arial" w:cs="Arial"/>
          <w:b/>
          <w:sz w:val="22"/>
          <w:szCs w:val="22"/>
        </w:rPr>
        <w:t>2:</w:t>
      </w:r>
      <w:proofErr w:type="gramEnd"/>
      <w:r w:rsidRPr="008A04A8">
        <w:rPr>
          <w:rFonts w:ascii="Arial" w:hAnsi="Arial" w:cs="Arial"/>
          <w:b/>
          <w:sz w:val="22"/>
          <w:szCs w:val="22"/>
        </w:rPr>
        <w:t xml:space="preserve"> Utilisation des capacités de production </w:t>
      </w:r>
    </w:p>
    <w:p w14:paraId="3CFD060F" w14:textId="77777777" w:rsidR="008A04A8" w:rsidRDefault="008A04A8" w:rsidP="008A04A8">
      <w:pPr>
        <w:rPr>
          <w:rFonts w:ascii="Arial" w:hAnsi="Arial" w:cs="Arial"/>
          <w:b/>
          <w:sz w:val="22"/>
          <w:szCs w:val="22"/>
        </w:rPr>
      </w:pPr>
    </w:p>
    <w:p w14:paraId="553F8C20" w14:textId="77777777" w:rsidR="008A04A8" w:rsidRPr="008A04A8" w:rsidRDefault="008A04A8" w:rsidP="008A04A8">
      <w:pPr>
        <w:rPr>
          <w:rFonts w:ascii="Arial" w:hAnsi="Arial" w:cs="Arial"/>
          <w:b/>
          <w:bCs/>
          <w:sz w:val="22"/>
          <w:szCs w:val="22"/>
        </w:rPr>
      </w:pPr>
    </w:p>
    <w:p w14:paraId="13756AF3" w14:textId="2B32D995" w:rsidR="008A04A8" w:rsidRPr="008A04A8" w:rsidRDefault="008A04A8" w:rsidP="00F9158C">
      <w:pPr>
        <w:rPr>
          <w:rFonts w:ascii="Arial" w:hAnsi="Arial" w:cs="Arial"/>
          <w:sz w:val="22"/>
          <w:szCs w:val="22"/>
        </w:rPr>
      </w:pPr>
      <w:r w:rsidRPr="008A04A8">
        <w:rPr>
          <w:rFonts w:ascii="Arial" w:hAnsi="Arial" w:cs="Arial"/>
          <w:noProof/>
          <w:sz w:val="22"/>
          <w:szCs w:val="22"/>
        </w:rPr>
        <w:drawing>
          <wp:inline distT="0" distB="0" distL="0" distR="0" wp14:anchorId="6ADD1A93" wp14:editId="66E4BB4A">
            <wp:extent cx="5852160" cy="2971800"/>
            <wp:effectExtent l="0" t="0" r="0" b="0"/>
            <wp:docPr id="9330743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52160" cy="2971800"/>
                    </a:xfrm>
                    <a:prstGeom prst="rect">
                      <a:avLst/>
                    </a:prstGeom>
                    <a:noFill/>
                    <a:ln>
                      <a:noFill/>
                    </a:ln>
                  </pic:spPr>
                </pic:pic>
              </a:graphicData>
            </a:graphic>
          </wp:inline>
        </w:drawing>
      </w:r>
    </w:p>
    <w:p w14:paraId="7F8277E0" w14:textId="77777777" w:rsidR="008A04A8" w:rsidRDefault="008A04A8" w:rsidP="008A04A8">
      <w:pPr>
        <w:rPr>
          <w:rFonts w:ascii="Arial" w:hAnsi="Arial" w:cs="Arial"/>
          <w:i/>
          <w:sz w:val="22"/>
          <w:szCs w:val="22"/>
        </w:rPr>
      </w:pPr>
    </w:p>
    <w:p w14:paraId="079B7CE2" w14:textId="081DEFBA" w:rsidR="008A04A8" w:rsidRPr="008A04A8" w:rsidRDefault="008A04A8" w:rsidP="008A04A8">
      <w:pPr>
        <w:rPr>
          <w:rFonts w:ascii="Arial" w:hAnsi="Arial" w:cs="Arial"/>
          <w:i/>
          <w:iCs/>
          <w:sz w:val="22"/>
          <w:szCs w:val="22"/>
        </w:rPr>
      </w:pPr>
      <w:proofErr w:type="gramStart"/>
      <w:r w:rsidRPr="008A04A8">
        <w:rPr>
          <w:rFonts w:ascii="Arial" w:hAnsi="Arial" w:cs="Arial"/>
          <w:i/>
          <w:sz w:val="22"/>
          <w:szCs w:val="22"/>
        </w:rPr>
        <w:t>Source:</w:t>
      </w:r>
      <w:proofErr w:type="gramEnd"/>
      <w:r w:rsidRPr="008A04A8">
        <w:rPr>
          <w:rFonts w:ascii="Arial" w:hAnsi="Arial" w:cs="Arial"/>
          <w:i/>
          <w:sz w:val="22"/>
          <w:szCs w:val="22"/>
        </w:rPr>
        <w:t xml:space="preserve"> BAK </w:t>
      </w:r>
      <w:proofErr w:type="spellStart"/>
      <w:r w:rsidRPr="008A04A8">
        <w:rPr>
          <w:rFonts w:ascii="Arial" w:hAnsi="Arial" w:cs="Arial"/>
          <w:i/>
          <w:sz w:val="22"/>
          <w:szCs w:val="22"/>
        </w:rPr>
        <w:t>Economics</w:t>
      </w:r>
      <w:proofErr w:type="spellEnd"/>
      <w:r w:rsidRPr="008A04A8">
        <w:rPr>
          <w:rFonts w:ascii="Arial" w:hAnsi="Arial" w:cs="Arial"/>
          <w:i/>
          <w:sz w:val="22"/>
          <w:szCs w:val="22"/>
        </w:rPr>
        <w:t>, enquête trimestrielle de Swissmechanic</w:t>
      </w:r>
    </w:p>
    <w:p w14:paraId="76A6ED8C" w14:textId="77777777" w:rsidR="008A04A8" w:rsidRPr="008A04A8" w:rsidRDefault="008A04A8" w:rsidP="00F9158C">
      <w:pPr>
        <w:rPr>
          <w:rFonts w:ascii="Arial" w:hAnsi="Arial" w:cs="Arial"/>
          <w:sz w:val="22"/>
          <w:szCs w:val="22"/>
        </w:rPr>
      </w:pPr>
    </w:p>
    <w:p w14:paraId="6BECCC7E" w14:textId="77777777" w:rsidR="008A04A8" w:rsidRPr="008A04A8" w:rsidRDefault="008A04A8" w:rsidP="008A04A8">
      <w:pPr>
        <w:rPr>
          <w:rFonts w:ascii="Arial" w:hAnsi="Arial" w:cs="Arial"/>
          <w:b/>
          <w:sz w:val="22"/>
          <w:szCs w:val="22"/>
        </w:rPr>
      </w:pPr>
    </w:p>
    <w:p w14:paraId="746D6BCD" w14:textId="77777777" w:rsidR="008A04A8" w:rsidRPr="008A04A8" w:rsidRDefault="008A04A8" w:rsidP="008A04A8">
      <w:pPr>
        <w:rPr>
          <w:rFonts w:ascii="Arial" w:hAnsi="Arial" w:cs="Arial"/>
          <w:b/>
          <w:sz w:val="22"/>
          <w:szCs w:val="22"/>
        </w:rPr>
      </w:pPr>
    </w:p>
    <w:p w14:paraId="7C12F2AE" w14:textId="77777777" w:rsidR="008A04A8" w:rsidRPr="008A04A8" w:rsidRDefault="008A04A8" w:rsidP="008A04A8">
      <w:pPr>
        <w:rPr>
          <w:rFonts w:ascii="Arial" w:hAnsi="Arial" w:cs="Arial"/>
          <w:b/>
          <w:sz w:val="22"/>
          <w:szCs w:val="22"/>
        </w:rPr>
      </w:pPr>
    </w:p>
    <w:p w14:paraId="3AB8FC89" w14:textId="77777777" w:rsidR="008A04A8" w:rsidRPr="008A04A8" w:rsidRDefault="008A04A8" w:rsidP="008A04A8">
      <w:pPr>
        <w:rPr>
          <w:rFonts w:ascii="Arial" w:hAnsi="Arial" w:cs="Arial"/>
          <w:b/>
          <w:sz w:val="22"/>
          <w:szCs w:val="22"/>
        </w:rPr>
      </w:pPr>
    </w:p>
    <w:p w14:paraId="18CF6F8F" w14:textId="77777777" w:rsidR="008A04A8" w:rsidRPr="008A04A8" w:rsidRDefault="008A04A8" w:rsidP="008A04A8">
      <w:pPr>
        <w:rPr>
          <w:rFonts w:ascii="Arial" w:hAnsi="Arial" w:cs="Arial"/>
          <w:b/>
          <w:sz w:val="22"/>
          <w:szCs w:val="22"/>
        </w:rPr>
      </w:pPr>
    </w:p>
    <w:p w14:paraId="789C06DF" w14:textId="77777777" w:rsidR="008A04A8" w:rsidRPr="008A04A8" w:rsidRDefault="008A04A8" w:rsidP="008A04A8">
      <w:pPr>
        <w:rPr>
          <w:rFonts w:ascii="Arial" w:hAnsi="Arial" w:cs="Arial"/>
          <w:b/>
          <w:sz w:val="22"/>
          <w:szCs w:val="22"/>
        </w:rPr>
      </w:pPr>
    </w:p>
    <w:p w14:paraId="37F150B3" w14:textId="77777777" w:rsidR="008A04A8" w:rsidRPr="008A04A8" w:rsidRDefault="008A04A8" w:rsidP="008A04A8">
      <w:pPr>
        <w:rPr>
          <w:rFonts w:ascii="Arial" w:hAnsi="Arial" w:cs="Arial"/>
          <w:b/>
          <w:sz w:val="22"/>
          <w:szCs w:val="22"/>
        </w:rPr>
      </w:pPr>
    </w:p>
    <w:p w14:paraId="1EE416A0" w14:textId="77777777" w:rsidR="008A04A8" w:rsidRPr="008A04A8" w:rsidRDefault="008A04A8" w:rsidP="008A04A8">
      <w:pPr>
        <w:rPr>
          <w:rFonts w:ascii="Arial" w:hAnsi="Arial" w:cs="Arial"/>
          <w:b/>
          <w:sz w:val="22"/>
          <w:szCs w:val="22"/>
        </w:rPr>
      </w:pPr>
    </w:p>
    <w:p w14:paraId="5A6B74D8" w14:textId="77777777" w:rsidR="008A04A8" w:rsidRPr="008A04A8" w:rsidRDefault="008A04A8" w:rsidP="008A04A8">
      <w:pPr>
        <w:rPr>
          <w:rFonts w:ascii="Arial" w:hAnsi="Arial" w:cs="Arial"/>
          <w:b/>
          <w:sz w:val="22"/>
          <w:szCs w:val="22"/>
        </w:rPr>
      </w:pPr>
    </w:p>
    <w:p w14:paraId="41E0AC51" w14:textId="77777777" w:rsidR="008A04A8" w:rsidRPr="00D17266" w:rsidRDefault="008A04A8" w:rsidP="008A04A8">
      <w:pPr>
        <w:rPr>
          <w:rFonts w:ascii="Arial" w:hAnsi="Arial" w:cs="Arial"/>
          <w:b/>
          <w:bCs/>
          <w:sz w:val="22"/>
          <w:szCs w:val="22"/>
        </w:rPr>
      </w:pPr>
      <w:r w:rsidRPr="00D17266">
        <w:rPr>
          <w:rFonts w:ascii="Arial" w:hAnsi="Arial"/>
          <w:noProof/>
          <w:color w:val="548DD4"/>
          <w:sz w:val="22"/>
        </w:rPr>
        <w:lastRenderedPageBreak/>
        <w:drawing>
          <wp:inline distT="0" distB="0" distL="0" distR="0" wp14:anchorId="633F71EC" wp14:editId="1402440D">
            <wp:extent cx="2028825" cy="333375"/>
            <wp:effectExtent l="0" t="0" r="9525" b="9525"/>
            <wp:docPr id="1701274522" name="Grafik 1" descr="Logo-Swissmech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Swissmechanic"/>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28825" cy="333375"/>
                    </a:xfrm>
                    <a:prstGeom prst="rect">
                      <a:avLst/>
                    </a:prstGeom>
                    <a:noFill/>
                    <a:ln>
                      <a:noFill/>
                    </a:ln>
                  </pic:spPr>
                </pic:pic>
              </a:graphicData>
            </a:graphic>
          </wp:inline>
        </w:drawing>
      </w:r>
    </w:p>
    <w:p w14:paraId="0FF1F336" w14:textId="77777777" w:rsidR="008A04A8" w:rsidRPr="008A04A8" w:rsidRDefault="008A04A8" w:rsidP="008A04A8">
      <w:pPr>
        <w:rPr>
          <w:rFonts w:ascii="Arial" w:hAnsi="Arial" w:cs="Arial"/>
          <w:b/>
          <w:sz w:val="22"/>
          <w:szCs w:val="22"/>
        </w:rPr>
      </w:pPr>
    </w:p>
    <w:p w14:paraId="7A3E92F7" w14:textId="77777777" w:rsidR="008A04A8" w:rsidRPr="008A04A8" w:rsidRDefault="008A04A8" w:rsidP="008A04A8">
      <w:pPr>
        <w:rPr>
          <w:rFonts w:ascii="Arial" w:hAnsi="Arial" w:cs="Arial"/>
          <w:b/>
          <w:sz w:val="22"/>
          <w:szCs w:val="22"/>
        </w:rPr>
      </w:pPr>
    </w:p>
    <w:p w14:paraId="30CA522C" w14:textId="500C12EB" w:rsidR="008A04A8" w:rsidRPr="008A04A8" w:rsidRDefault="008A04A8" w:rsidP="008A04A8">
      <w:pPr>
        <w:rPr>
          <w:rFonts w:ascii="Arial" w:hAnsi="Arial" w:cs="Arial"/>
          <w:b/>
          <w:sz w:val="22"/>
          <w:szCs w:val="22"/>
        </w:rPr>
      </w:pPr>
      <w:r w:rsidRPr="008A04A8">
        <w:rPr>
          <w:rFonts w:ascii="Arial" w:hAnsi="Arial" w:cs="Arial"/>
          <w:b/>
          <w:sz w:val="22"/>
          <w:szCs w:val="22"/>
        </w:rPr>
        <w:t>Illustration </w:t>
      </w:r>
      <w:proofErr w:type="gramStart"/>
      <w:r w:rsidRPr="008A04A8">
        <w:rPr>
          <w:rFonts w:ascii="Arial" w:hAnsi="Arial" w:cs="Arial"/>
          <w:b/>
          <w:sz w:val="22"/>
          <w:szCs w:val="22"/>
        </w:rPr>
        <w:t>3:</w:t>
      </w:r>
      <w:proofErr w:type="gramEnd"/>
      <w:r w:rsidRPr="008A04A8">
        <w:rPr>
          <w:rFonts w:ascii="Arial" w:hAnsi="Arial" w:cs="Arial"/>
          <w:b/>
          <w:sz w:val="22"/>
          <w:szCs w:val="22"/>
        </w:rPr>
        <w:t xml:space="preserve"> Les principaux défis</w:t>
      </w:r>
    </w:p>
    <w:p w14:paraId="2D5FFD5A" w14:textId="77777777" w:rsidR="008A04A8" w:rsidRPr="008A04A8" w:rsidRDefault="008A04A8" w:rsidP="008A04A8">
      <w:pPr>
        <w:rPr>
          <w:rFonts w:ascii="Arial" w:hAnsi="Arial" w:cs="Arial"/>
          <w:b/>
          <w:bCs/>
          <w:sz w:val="22"/>
          <w:szCs w:val="22"/>
        </w:rPr>
      </w:pPr>
    </w:p>
    <w:p w14:paraId="2A8D7B73" w14:textId="4D990684" w:rsidR="008A04A8" w:rsidRPr="008A04A8" w:rsidRDefault="008A04A8" w:rsidP="00F9158C">
      <w:pPr>
        <w:rPr>
          <w:rFonts w:ascii="Arial" w:hAnsi="Arial" w:cs="Arial"/>
          <w:sz w:val="22"/>
          <w:szCs w:val="22"/>
        </w:rPr>
      </w:pPr>
      <w:r w:rsidRPr="008A04A8">
        <w:rPr>
          <w:rFonts w:ascii="Arial" w:hAnsi="Arial" w:cs="Arial"/>
          <w:noProof/>
          <w:sz w:val="22"/>
          <w:szCs w:val="22"/>
        </w:rPr>
        <w:drawing>
          <wp:inline distT="0" distB="0" distL="0" distR="0" wp14:anchorId="496F432E" wp14:editId="785B7000">
            <wp:extent cx="5981700" cy="2827020"/>
            <wp:effectExtent l="0" t="0" r="0" b="0"/>
            <wp:docPr id="124151016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0" cy="2827020"/>
                    </a:xfrm>
                    <a:prstGeom prst="rect">
                      <a:avLst/>
                    </a:prstGeom>
                    <a:noFill/>
                    <a:ln>
                      <a:noFill/>
                    </a:ln>
                  </pic:spPr>
                </pic:pic>
              </a:graphicData>
            </a:graphic>
          </wp:inline>
        </w:drawing>
      </w:r>
    </w:p>
    <w:p w14:paraId="248D28AB" w14:textId="77777777" w:rsidR="008A04A8" w:rsidRPr="008A04A8" w:rsidRDefault="008A04A8" w:rsidP="00F9158C">
      <w:pPr>
        <w:rPr>
          <w:rFonts w:ascii="Arial" w:hAnsi="Arial" w:cs="Arial"/>
          <w:sz w:val="22"/>
          <w:szCs w:val="22"/>
        </w:rPr>
      </w:pPr>
    </w:p>
    <w:p w14:paraId="6B9B78C9" w14:textId="77777777" w:rsidR="008A04A8" w:rsidRPr="008A04A8" w:rsidRDefault="008A04A8" w:rsidP="00F9158C">
      <w:pPr>
        <w:rPr>
          <w:rFonts w:ascii="Arial" w:hAnsi="Arial" w:cs="Arial"/>
          <w:sz w:val="22"/>
          <w:szCs w:val="22"/>
        </w:rPr>
      </w:pPr>
    </w:p>
    <w:p w14:paraId="4A3DACBB" w14:textId="77777777" w:rsidR="008A04A8" w:rsidRPr="008A04A8" w:rsidRDefault="008A04A8" w:rsidP="008A04A8">
      <w:pPr>
        <w:rPr>
          <w:rFonts w:ascii="Arial" w:hAnsi="Arial" w:cs="Arial"/>
          <w:i/>
          <w:iCs/>
          <w:sz w:val="22"/>
          <w:szCs w:val="22"/>
        </w:rPr>
      </w:pPr>
      <w:proofErr w:type="gramStart"/>
      <w:r w:rsidRPr="008A04A8">
        <w:rPr>
          <w:rFonts w:ascii="Arial" w:hAnsi="Arial" w:cs="Arial"/>
          <w:i/>
          <w:sz w:val="22"/>
          <w:szCs w:val="22"/>
        </w:rPr>
        <w:t>Source:</w:t>
      </w:r>
      <w:proofErr w:type="gramEnd"/>
      <w:r w:rsidRPr="008A04A8">
        <w:rPr>
          <w:rFonts w:ascii="Arial" w:hAnsi="Arial" w:cs="Arial"/>
          <w:i/>
          <w:sz w:val="22"/>
          <w:szCs w:val="22"/>
        </w:rPr>
        <w:t xml:space="preserve"> BAK </w:t>
      </w:r>
      <w:proofErr w:type="spellStart"/>
      <w:r w:rsidRPr="008A04A8">
        <w:rPr>
          <w:rFonts w:ascii="Arial" w:hAnsi="Arial" w:cs="Arial"/>
          <w:i/>
          <w:sz w:val="22"/>
          <w:szCs w:val="22"/>
        </w:rPr>
        <w:t>Economics</w:t>
      </w:r>
      <w:proofErr w:type="spellEnd"/>
      <w:r w:rsidRPr="008A04A8">
        <w:rPr>
          <w:rFonts w:ascii="Arial" w:hAnsi="Arial" w:cs="Arial"/>
          <w:i/>
          <w:sz w:val="22"/>
          <w:szCs w:val="22"/>
        </w:rPr>
        <w:t>, enquête trimestrielle de Swissmechanic</w:t>
      </w:r>
    </w:p>
    <w:p w14:paraId="28290F53" w14:textId="77777777" w:rsidR="008A04A8" w:rsidRPr="00D17266" w:rsidRDefault="008A04A8" w:rsidP="00F9158C">
      <w:pPr>
        <w:rPr>
          <w:rFonts w:ascii="Calibri" w:hAnsi="Calibri" w:cs="Calibri"/>
          <w:sz w:val="22"/>
          <w:szCs w:val="22"/>
        </w:rPr>
      </w:pPr>
    </w:p>
    <w:sectPr w:rsidR="008A04A8" w:rsidRPr="00D17266" w:rsidSect="00F915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0D"/>
    <w:rsid w:val="00034174"/>
    <w:rsid w:val="00043880"/>
    <w:rsid w:val="00063FC6"/>
    <w:rsid w:val="000A2B52"/>
    <w:rsid w:val="000D48D8"/>
    <w:rsid w:val="0013670D"/>
    <w:rsid w:val="00182BF0"/>
    <w:rsid w:val="00193E2A"/>
    <w:rsid w:val="001C6BA9"/>
    <w:rsid w:val="00274DAC"/>
    <w:rsid w:val="002B747F"/>
    <w:rsid w:val="003106D5"/>
    <w:rsid w:val="00400014"/>
    <w:rsid w:val="004A210C"/>
    <w:rsid w:val="004A5832"/>
    <w:rsid w:val="0062216B"/>
    <w:rsid w:val="00663F25"/>
    <w:rsid w:val="006F76F1"/>
    <w:rsid w:val="00742622"/>
    <w:rsid w:val="00743F5C"/>
    <w:rsid w:val="00805FD4"/>
    <w:rsid w:val="008A04A8"/>
    <w:rsid w:val="00943EE4"/>
    <w:rsid w:val="00A278F4"/>
    <w:rsid w:val="00A86D15"/>
    <w:rsid w:val="00AB1952"/>
    <w:rsid w:val="00C9090A"/>
    <w:rsid w:val="00D04AE1"/>
    <w:rsid w:val="00D17266"/>
    <w:rsid w:val="00D45B90"/>
    <w:rsid w:val="00DA7E75"/>
    <w:rsid w:val="00EE4A53"/>
    <w:rsid w:val="00F9158C"/>
    <w:rsid w:val="00FD0A97"/>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93FD3"/>
  <w15:chartTrackingRefBased/>
  <w15:docId w15:val="{91FA8C2F-7A07-2443-9E79-E73375EE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6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36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1367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67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67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670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70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70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70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7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1367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1367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67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67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67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7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7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70D"/>
    <w:rPr>
      <w:rFonts w:eastAsiaTheme="majorEastAsia" w:cstheme="majorBidi"/>
      <w:color w:val="272727" w:themeColor="text1" w:themeTint="D8"/>
    </w:rPr>
  </w:style>
  <w:style w:type="paragraph" w:styleId="Titel">
    <w:name w:val="Title"/>
    <w:basedOn w:val="Standard"/>
    <w:next w:val="Standard"/>
    <w:link w:val="TitelZchn"/>
    <w:uiPriority w:val="10"/>
    <w:qFormat/>
    <w:rsid w:val="0013670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7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670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67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670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70D"/>
    <w:rPr>
      <w:i/>
      <w:iCs/>
      <w:color w:val="404040" w:themeColor="text1" w:themeTint="BF"/>
    </w:rPr>
  </w:style>
  <w:style w:type="paragraph" w:styleId="Listenabsatz">
    <w:name w:val="List Paragraph"/>
    <w:basedOn w:val="Standard"/>
    <w:uiPriority w:val="34"/>
    <w:qFormat/>
    <w:rsid w:val="0013670D"/>
    <w:pPr>
      <w:ind w:left="720"/>
      <w:contextualSpacing/>
    </w:pPr>
  </w:style>
  <w:style w:type="character" w:styleId="IntensiveHervorhebung">
    <w:name w:val="Intense Emphasis"/>
    <w:basedOn w:val="Absatz-Standardschriftart"/>
    <w:uiPriority w:val="21"/>
    <w:qFormat/>
    <w:rsid w:val="0013670D"/>
    <w:rPr>
      <w:i/>
      <w:iCs/>
      <w:color w:val="0F4761" w:themeColor="accent1" w:themeShade="BF"/>
    </w:rPr>
  </w:style>
  <w:style w:type="paragraph" w:styleId="IntensivesZitat">
    <w:name w:val="Intense Quote"/>
    <w:basedOn w:val="Standard"/>
    <w:next w:val="Standard"/>
    <w:link w:val="IntensivesZitatZchn"/>
    <w:uiPriority w:val="30"/>
    <w:qFormat/>
    <w:rsid w:val="00136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670D"/>
    <w:rPr>
      <w:i/>
      <w:iCs/>
      <w:color w:val="0F4761" w:themeColor="accent1" w:themeShade="BF"/>
    </w:rPr>
  </w:style>
  <w:style w:type="character" w:styleId="IntensiverVerweis">
    <w:name w:val="Intense Reference"/>
    <w:basedOn w:val="Absatz-Standardschriftart"/>
    <w:uiPriority w:val="32"/>
    <w:qFormat/>
    <w:rsid w:val="0013670D"/>
    <w:rPr>
      <w:b/>
      <w:bCs/>
      <w:smallCaps/>
      <w:color w:val="0F4761" w:themeColor="accent1" w:themeShade="BF"/>
      <w:spacing w:val="5"/>
    </w:rPr>
  </w:style>
  <w:style w:type="character" w:styleId="Fett">
    <w:name w:val="Strong"/>
    <w:basedOn w:val="Absatz-Standardschriftart"/>
    <w:uiPriority w:val="22"/>
    <w:qFormat/>
    <w:rsid w:val="0013670D"/>
    <w:rPr>
      <w:b/>
      <w:bCs/>
    </w:rPr>
  </w:style>
  <w:style w:type="paragraph" w:styleId="StandardWeb">
    <w:name w:val="Normal (Web)"/>
    <w:basedOn w:val="Standard"/>
    <w:uiPriority w:val="99"/>
    <w:semiHidden/>
    <w:unhideWhenUsed/>
    <w:rsid w:val="0013670D"/>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13670D"/>
  </w:style>
  <w:style w:type="paragraph" w:styleId="berarbeitung">
    <w:name w:val="Revision"/>
    <w:hidden/>
    <w:uiPriority w:val="99"/>
    <w:semiHidden/>
    <w:rsid w:val="001C6BA9"/>
  </w:style>
  <w:style w:type="character" w:styleId="Kommentarzeichen">
    <w:name w:val="annotation reference"/>
    <w:basedOn w:val="Absatz-Standardschriftart"/>
    <w:uiPriority w:val="99"/>
    <w:semiHidden/>
    <w:unhideWhenUsed/>
    <w:rsid w:val="001C6BA9"/>
    <w:rPr>
      <w:sz w:val="16"/>
      <w:szCs w:val="16"/>
    </w:rPr>
  </w:style>
  <w:style w:type="paragraph" w:styleId="Kommentartext">
    <w:name w:val="annotation text"/>
    <w:basedOn w:val="Standard"/>
    <w:link w:val="KommentartextZchn"/>
    <w:uiPriority w:val="99"/>
    <w:unhideWhenUsed/>
    <w:rsid w:val="001C6BA9"/>
    <w:rPr>
      <w:sz w:val="20"/>
      <w:szCs w:val="20"/>
    </w:rPr>
  </w:style>
  <w:style w:type="character" w:customStyle="1" w:styleId="KommentartextZchn">
    <w:name w:val="Kommentartext Zchn"/>
    <w:basedOn w:val="Absatz-Standardschriftart"/>
    <w:link w:val="Kommentartext"/>
    <w:uiPriority w:val="99"/>
    <w:rsid w:val="001C6BA9"/>
    <w:rPr>
      <w:sz w:val="20"/>
      <w:szCs w:val="20"/>
    </w:rPr>
  </w:style>
  <w:style w:type="paragraph" w:styleId="Kommentarthema">
    <w:name w:val="annotation subject"/>
    <w:basedOn w:val="Kommentartext"/>
    <w:next w:val="Kommentartext"/>
    <w:link w:val="KommentarthemaZchn"/>
    <w:uiPriority w:val="99"/>
    <w:semiHidden/>
    <w:unhideWhenUsed/>
    <w:rsid w:val="001C6BA9"/>
    <w:rPr>
      <w:b/>
      <w:bCs/>
    </w:rPr>
  </w:style>
  <w:style w:type="character" w:customStyle="1" w:styleId="KommentarthemaZchn">
    <w:name w:val="Kommentarthema Zchn"/>
    <w:basedOn w:val="KommentartextZchn"/>
    <w:link w:val="Kommentarthema"/>
    <w:uiPriority w:val="99"/>
    <w:semiHidden/>
    <w:rsid w:val="001C6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DB36B7.93B6AFE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c57e70-2816-42cd-843c-3dbda68963c1" xsi:nil="true"/>
    <lcf76f155ced4ddcb4097134ff3c332f xmlns="cf478315-deee-4771-ab77-b09197b83f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6B77C5F797444B94758EE3F8AFB3A3" ma:contentTypeVersion="12" ma:contentTypeDescription="Create a new document." ma:contentTypeScope="" ma:versionID="ea02c376aecf9aaeea586c2d06f20fc2">
  <xsd:schema xmlns:xsd="http://www.w3.org/2001/XMLSchema" xmlns:xs="http://www.w3.org/2001/XMLSchema" xmlns:p="http://schemas.microsoft.com/office/2006/metadata/properties" xmlns:ns2="cf478315-deee-4771-ab77-b09197b83fc3" xmlns:ns3="84c57e70-2816-42cd-843c-3dbda68963c1" targetNamespace="http://schemas.microsoft.com/office/2006/metadata/properties" ma:root="true" ma:fieldsID="d0294e7af8e2bd36af133fa4b9303b24" ns2:_="" ns3:_="">
    <xsd:import namespace="cf478315-deee-4771-ab77-b09197b83fc3"/>
    <xsd:import namespace="84c57e70-2816-42cd-843c-3dbda6896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8315-deee-4771-ab77-b09197b8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57e70-2816-42cd-843c-3dbda68963c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1854b13-654e-458a-b28c-87506ae2dc29}" ma:internalName="TaxCatchAll" ma:showField="CatchAllData" ma:web="84c57e70-2816-42cd-843c-3dbda6896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90B04-0F4B-4AF9-9D5A-3D890C67693B}">
  <ds:schemaRefs>
    <ds:schemaRef ds:uri="http://schemas.microsoft.com/office/2006/metadata/properties"/>
    <ds:schemaRef ds:uri="http://schemas.microsoft.com/office/infopath/2007/PartnerControls"/>
    <ds:schemaRef ds:uri="84c57e70-2816-42cd-843c-3dbda68963c1"/>
    <ds:schemaRef ds:uri="cf478315-deee-4771-ab77-b09197b83fc3"/>
  </ds:schemaRefs>
</ds:datastoreItem>
</file>

<file path=customXml/itemProps2.xml><?xml version="1.0" encoding="utf-8"?>
<ds:datastoreItem xmlns:ds="http://schemas.openxmlformats.org/officeDocument/2006/customXml" ds:itemID="{D802E9DF-96A2-42BE-81F4-06D60B25EE2D}">
  <ds:schemaRefs>
    <ds:schemaRef ds:uri="http://schemas.microsoft.com/sharepoint/v3/contenttype/forms"/>
  </ds:schemaRefs>
</ds:datastoreItem>
</file>

<file path=customXml/itemProps3.xml><?xml version="1.0" encoding="utf-8"?>
<ds:datastoreItem xmlns:ds="http://schemas.openxmlformats.org/officeDocument/2006/customXml" ds:itemID="{2C7B50F5-2FDD-4F1A-8239-07A839F3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8315-deee-4771-ab77-b09197b83fc3"/>
    <ds:schemaRef ds:uri="84c57e70-2816-42cd-843c-3dbda6896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Bruhin</dc:creator>
  <cp:keywords/>
  <dc:description/>
  <cp:lastModifiedBy>Manuela Bruhin</cp:lastModifiedBy>
  <cp:revision>8</cp:revision>
  <dcterms:created xsi:type="dcterms:W3CDTF">2025-11-14T18:50:00Z</dcterms:created>
  <dcterms:modified xsi:type="dcterms:W3CDTF">2025-11-20T17:32:00Z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0x010100D86B77C5F797444B94758EE3F8AFB3A3</vt:lpwstr>
  </property>
  <property fmtid="{D5CDD505-2E9C-101B-9397-08002B2CF9AE}" pid="3" name="MediaServiceImageTags">
    <vt:lpwstr/>
  </property>
</Properties>
</file>