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7E698" w14:textId="77777777" w:rsidR="002D1159" w:rsidRDefault="002D1159" w:rsidP="00A81237">
      <w:pPr>
        <w:pStyle w:val="DachzeilePressemitteilung"/>
      </w:pPr>
      <w:r>
        <w:t>Pressemitteilung</w:t>
      </w:r>
    </w:p>
    <w:p w14:paraId="6655D12E" w14:textId="2CDFB8FB" w:rsidR="00BA06FB" w:rsidRPr="000E7A69" w:rsidRDefault="00AF6494" w:rsidP="00AF6494">
      <w:pPr>
        <w:pStyle w:val="TitelPressemitteilung"/>
        <w:spacing w:line="360" w:lineRule="auto"/>
        <w:rPr>
          <w:sz w:val="40"/>
          <w:szCs w:val="48"/>
        </w:rPr>
      </w:pPr>
      <w:r w:rsidRPr="00AF6494">
        <w:rPr>
          <w:sz w:val="40"/>
          <w:szCs w:val="48"/>
        </w:rPr>
        <w:t>VDI Friedrich-Löffler-Preis 2025 geht an Dr. Vineetha Vinayakumar</w:t>
      </w:r>
    </w:p>
    <w:p w14:paraId="0546CBB3" w14:textId="77777777" w:rsidR="00F20096" w:rsidRDefault="00F20096" w:rsidP="00317ACD"/>
    <w:p w14:paraId="08013A6B" w14:textId="2400BD0D" w:rsidR="0074631E" w:rsidRPr="0074631E" w:rsidRDefault="00376290" w:rsidP="00AF6494">
      <w:pPr>
        <w:rPr>
          <w:b/>
          <w:bCs/>
          <w:lang w:val="en-GB"/>
        </w:rPr>
      </w:pPr>
      <w:r>
        <w:rPr>
          <w:noProof/>
        </w:rPr>
        <mc:AlternateContent>
          <mc:Choice Requires="wps">
            <w:drawing>
              <wp:anchor distT="0" distB="0" distL="114300" distR="114300" simplePos="0" relativeHeight="251663360" behindDoc="0" locked="0" layoutInCell="1" allowOverlap="1" wp14:anchorId="4B6156B1" wp14:editId="305A7D1B">
                <wp:simplePos x="0" y="0"/>
                <wp:positionH relativeFrom="column">
                  <wp:posOffset>113665</wp:posOffset>
                </wp:positionH>
                <wp:positionV relativeFrom="paragraph">
                  <wp:posOffset>1723390</wp:posOffset>
                </wp:positionV>
                <wp:extent cx="2392045" cy="635"/>
                <wp:effectExtent l="0" t="0" r="0" b="0"/>
                <wp:wrapSquare wrapText="bothSides"/>
                <wp:docPr id="913546701" name="Textfeld 1"/>
                <wp:cNvGraphicFramePr/>
                <a:graphic xmlns:a="http://schemas.openxmlformats.org/drawingml/2006/main">
                  <a:graphicData uri="http://schemas.microsoft.com/office/word/2010/wordprocessingShape">
                    <wps:wsp>
                      <wps:cNvSpPr txBox="1"/>
                      <wps:spPr>
                        <a:xfrm>
                          <a:off x="0" y="0"/>
                          <a:ext cx="2392045" cy="635"/>
                        </a:xfrm>
                        <a:prstGeom prst="rect">
                          <a:avLst/>
                        </a:prstGeom>
                        <a:solidFill>
                          <a:prstClr val="white"/>
                        </a:solidFill>
                        <a:ln>
                          <a:noFill/>
                        </a:ln>
                      </wps:spPr>
                      <wps:txbx>
                        <w:txbxContent>
                          <w:p w14:paraId="622622A5" w14:textId="28990906" w:rsidR="00376290" w:rsidRPr="00E1541E" w:rsidRDefault="00376290" w:rsidP="00376290">
                            <w:pPr>
                              <w:pStyle w:val="Beschriftung"/>
                              <w:rPr>
                                <w:b/>
                                <w:bCs/>
                                <w:noProof/>
                                <w:color w:val="000C19" w:themeColor="text1"/>
                                <w:sz w:val="20"/>
                              </w:rPr>
                            </w:pPr>
                            <w:r>
                              <w:t xml:space="preserve">v.l.n.r.: Prof. Dr. Doris </w:t>
                            </w:r>
                            <w:proofErr w:type="spellStart"/>
                            <w:r>
                              <w:t>Segets</w:t>
                            </w:r>
                            <w:proofErr w:type="spellEnd"/>
                            <w:r>
                              <w:t xml:space="preserve">, Vivien Manning, Dr. </w:t>
                            </w:r>
                            <w:proofErr w:type="spellStart"/>
                            <w:r>
                              <w:t>Vineetha</w:t>
                            </w:r>
                            <w:proofErr w:type="spellEnd"/>
                            <w:r>
                              <w:t xml:space="preserve"> </w:t>
                            </w:r>
                            <w:proofErr w:type="spellStart"/>
                            <w:r>
                              <w:t>Vinayakumar</w:t>
                            </w:r>
                            <w:proofErr w:type="spellEnd"/>
                            <w:r>
                              <w:t>, Prof. Martin Löffler-Mang, Prof. Arno Kwade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6156B1" id="_x0000_t202" coordsize="21600,21600" o:spt="202" path="m,l,21600r21600,l21600,xe">
                <v:stroke joinstyle="miter"/>
                <v:path gradientshapeok="t" o:connecttype="rect"/>
              </v:shapetype>
              <v:shape id="Textfeld 1" o:spid="_x0000_s1026" type="#_x0000_t202" style="position:absolute;margin-left:8.95pt;margin-top:135.7pt;width:188.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" stroked="f">
                <v:textbox style="mso-fit-shape-to-text:t" inset="0,0,0,0">
                  <w:txbxContent>
                    <w:p w14:paraId="622622A5" w14:textId="28990906" w:rsidR="00376290" w:rsidRPr="00E1541E" w:rsidRDefault="00376290" w:rsidP="00376290">
                      <w:pPr>
                        <w:pStyle w:val="Beschriftung"/>
                        <w:rPr>
                          <w:b/>
                          <w:bCs/>
                          <w:noProof/>
                          <w:color w:val="000C19" w:themeColor="text1"/>
                          <w:sz w:val="20"/>
                        </w:rPr>
                      </w:pPr>
                      <w:r>
                        <w:t xml:space="preserve">v.l.n.r.: Prof. Dr. Doris </w:t>
                      </w:r>
                      <w:proofErr w:type="spellStart"/>
                      <w:r>
                        <w:t>Segets</w:t>
                      </w:r>
                      <w:proofErr w:type="spellEnd"/>
                      <w:r>
                        <w:t xml:space="preserve">, Vivien Manning, Dr. </w:t>
                      </w:r>
                      <w:proofErr w:type="spellStart"/>
                      <w:r>
                        <w:t>Vineetha</w:t>
                      </w:r>
                      <w:proofErr w:type="spellEnd"/>
                      <w:r>
                        <w:t xml:space="preserve"> </w:t>
                      </w:r>
                      <w:proofErr w:type="spellStart"/>
                      <w:r>
                        <w:t>Vinayakumar</w:t>
                      </w:r>
                      <w:proofErr w:type="spellEnd"/>
                      <w:r>
                        <w:t>, Prof. Martin Löffler-Mang, Prof. Arno Kwade</w:t>
                      </w:r>
                    </w:p>
                  </w:txbxContent>
                </v:textbox>
                <w10:wrap type="square"/>
              </v:shape>
            </w:pict>
          </mc:Fallback>
        </mc:AlternateContent>
      </w:r>
      <w:r w:rsidR="0074631E" w:rsidRPr="0074631E">
        <w:rPr>
          <w:b/>
          <w:bCs/>
          <w:noProof/>
        </w:rPr>
        <w:drawing>
          <wp:anchor distT="0" distB="0" distL="114300" distR="114300" simplePos="0" relativeHeight="251658240" behindDoc="1" locked="0" layoutInCell="1" allowOverlap="0" wp14:anchorId="365BDC17" wp14:editId="247A1F32">
            <wp:simplePos x="0" y="0"/>
            <wp:positionH relativeFrom="column">
              <wp:posOffset>113665</wp:posOffset>
            </wp:positionH>
            <wp:positionV relativeFrom="paragraph">
              <wp:posOffset>71755</wp:posOffset>
            </wp:positionV>
            <wp:extent cx="2392045" cy="1594485"/>
            <wp:effectExtent l="0" t="0" r="8255" b="571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1"/>
                    <a:stretch>
                      <a:fillRect/>
                    </a:stretch>
                  </pic:blipFill>
                  <pic:spPr bwMode="auto">
                    <a:xfrm>
                      <a:off x="0" y="0"/>
                      <a:ext cx="2392045" cy="1594485"/>
                    </a:xfrm>
                    <a:prstGeom prst="rect">
                      <a:avLst/>
                    </a:prstGeom>
                  </pic:spPr>
                </pic:pic>
              </a:graphicData>
            </a:graphic>
            <wp14:sizeRelH relativeFrom="margin">
              <wp14:pctWidth>0</wp14:pctWidth>
            </wp14:sizeRelH>
            <wp14:sizeRelV relativeFrom="margin">
              <wp14:pctHeight>0</wp14:pctHeight>
            </wp14:sizeRelV>
          </wp:anchor>
        </w:drawing>
      </w:r>
      <w:r w:rsidR="0074631E" w:rsidRPr="0074631E">
        <w:rPr>
          <w:b/>
          <w:bCs/>
        </w:rPr>
        <w:t>(</w:t>
      </w:r>
      <w:r w:rsidR="00AF6494">
        <w:rPr>
          <w:b/>
          <w:bCs/>
        </w:rPr>
        <w:t>Nürnberg</w:t>
      </w:r>
      <w:r w:rsidR="0074631E" w:rsidRPr="0074631E">
        <w:rPr>
          <w:b/>
          <w:bCs/>
        </w:rPr>
        <w:t xml:space="preserve">, </w:t>
      </w:r>
      <w:r w:rsidR="00AF6494">
        <w:rPr>
          <w:b/>
          <w:bCs/>
        </w:rPr>
        <w:t>24</w:t>
      </w:r>
      <w:r w:rsidR="0074631E" w:rsidRPr="0074631E">
        <w:rPr>
          <w:b/>
          <w:bCs/>
        </w:rPr>
        <w:t>.0</w:t>
      </w:r>
      <w:r w:rsidR="00AF6494">
        <w:rPr>
          <w:b/>
          <w:bCs/>
        </w:rPr>
        <w:t>9</w:t>
      </w:r>
      <w:r w:rsidR="0074631E" w:rsidRPr="0074631E">
        <w:rPr>
          <w:b/>
          <w:bCs/>
        </w:rPr>
        <w:t>.202</w:t>
      </w:r>
      <w:r w:rsidR="00AF6494">
        <w:rPr>
          <w:b/>
          <w:bCs/>
        </w:rPr>
        <w:t>5</w:t>
      </w:r>
      <w:r w:rsidR="0074631E" w:rsidRPr="0074631E">
        <w:rPr>
          <w:b/>
          <w:bCs/>
        </w:rPr>
        <w:t xml:space="preserve">) </w:t>
      </w:r>
      <w:r w:rsidR="00AF6494" w:rsidRPr="00AF6494">
        <w:rPr>
          <w:b/>
          <w:bCs/>
          <w:lang w:val="en-GB"/>
        </w:rPr>
        <w:t>Im Rahmen des internationalen Partikeltechnik-Kongresses PARTEC wurde der renommierte VDI Friedrich-Löffler-Preis an Dr. Vineetha Vinayakumar von der Universität Duisburg-Essen verliehen. Die Auszeichnung würdigt ihre herausragenden Forschungsleistungen im Bereich der Partikeltechnologie. Besonders das durch ihre Arbeiten gewonnene Verständnis zur wissensbasierten Herstellung von Anoden für die elektrokatalytische Wasserelektrolyse wurde hervorgehoben.</w:t>
      </w:r>
    </w:p>
    <w:p w14:paraId="322ACAAD" w14:textId="77777777" w:rsidR="0074631E" w:rsidRPr="0074631E" w:rsidRDefault="0074631E" w:rsidP="00317ACD">
      <w:pPr>
        <w:rPr>
          <w:lang w:val="en-GB"/>
        </w:rPr>
      </w:pPr>
    </w:p>
    <w:p w14:paraId="7AE0371E" w14:textId="54B4D68A" w:rsidR="00AF6494" w:rsidRDefault="00AF6494" w:rsidP="00AF6494">
      <w:pPr>
        <w:rPr>
          <w:lang w:val="en-GB"/>
        </w:rPr>
      </w:pPr>
      <w:r w:rsidRPr="00AF6494">
        <w:rPr>
          <w:lang w:val="en-GB"/>
        </w:rPr>
        <w:t xml:space="preserve">Die feierliche Laudatio hielt Prof. Dr. Doris Segets, die die innovative Arbeitsweise sowie die neuen wissenschaftlichen Ansätze der Preisträgerin im Bereich der </w:t>
      </w:r>
      <w:r w:rsidR="00C6721F" w:rsidRPr="00C6721F">
        <w:t>Wasserelektrolyse</w:t>
      </w:r>
      <w:r w:rsidR="00C6721F">
        <w:t xml:space="preserve"> betonte</w:t>
      </w:r>
      <w:r w:rsidRPr="00AF6494">
        <w:rPr>
          <w:lang w:val="en-GB"/>
        </w:rPr>
        <w:t>. „Dr. Vinayakumar zeigt eindrucksvoll, wie frische Ideen und wissenschaftliche Exzellenz zusammenwirken können, um Fragen aus der Anwendung mit Grundlagenforschung zu verbinden“, so Segets.</w:t>
      </w:r>
    </w:p>
    <w:p w14:paraId="56102C6B" w14:textId="77777777" w:rsidR="00AF6494" w:rsidRPr="00AF6494" w:rsidRDefault="00AF6494" w:rsidP="00AF6494">
      <w:pPr>
        <w:rPr>
          <w:lang w:val="en-GB"/>
        </w:rPr>
      </w:pPr>
    </w:p>
    <w:p w14:paraId="06AF6161" w14:textId="77777777" w:rsidR="00AF6494" w:rsidRDefault="00AF6494" w:rsidP="00AF6494">
      <w:pPr>
        <w:rPr>
          <w:lang w:val="en-GB"/>
        </w:rPr>
      </w:pPr>
      <w:r w:rsidRPr="00AF6494">
        <w:rPr>
          <w:lang w:val="en-GB"/>
        </w:rPr>
        <w:t>Die Preisurkunde überreichte Prof. Martin Löffler-Mang, Sohn des Namensgebers Friedrich Löffler. Auch Prof. Arno Kwade, Vorsitzender der DECHEMA/VDI Fachsektion für Partikeltechnologie, beglückwünschte die Preisträgerin persönlich.</w:t>
      </w:r>
    </w:p>
    <w:p w14:paraId="179FA3ED" w14:textId="77777777" w:rsidR="00AF6494" w:rsidRPr="00AF6494" w:rsidRDefault="00AF6494" w:rsidP="00AF6494">
      <w:pPr>
        <w:rPr>
          <w:lang w:val="en-GB"/>
        </w:rPr>
      </w:pPr>
    </w:p>
    <w:p w14:paraId="113773DF" w14:textId="77777777" w:rsidR="00AF6494" w:rsidRDefault="00AF6494" w:rsidP="00AF6494">
      <w:pPr>
        <w:rPr>
          <w:lang w:val="en-GB"/>
        </w:rPr>
      </w:pPr>
      <w:r w:rsidRPr="00AF6494">
        <w:rPr>
          <w:lang w:val="en-GB"/>
        </w:rPr>
        <w:t>Die Preisvergabe fand vor internationalem Fachpublikum statt und unterstreicht die hohe Bedeutung des wissenschaftlichen Nachwuchses für die Zukunft der Verfahrenstechnik. „Mit dem Friedrich-Löffler-Preis fördern wir junge Forschende bis 40 Jahre, die mit ihrem Engagement und ihrer Kreativität entscheidende Impulse für Forschung in Deutschland setzen“, erklärte Vivien Manning, Geschäftsführerin der VDI-GVC.</w:t>
      </w:r>
    </w:p>
    <w:p w14:paraId="2B646DB6" w14:textId="77777777" w:rsidR="00AF6494" w:rsidRPr="00AF6494" w:rsidRDefault="00AF6494" w:rsidP="00AF6494">
      <w:pPr>
        <w:rPr>
          <w:lang w:val="en-GB"/>
        </w:rPr>
      </w:pPr>
    </w:p>
    <w:p w14:paraId="72F05782" w14:textId="16C17A48" w:rsidR="003E28E2" w:rsidRPr="007E1A1A" w:rsidRDefault="00AF6494" w:rsidP="00AF6494">
      <w:pPr>
        <w:pStyle w:val="EinfAbs"/>
        <w:rPr>
          <w:lang w:val="en-US"/>
        </w:rPr>
      </w:pPr>
      <w:r w:rsidRPr="00AF6494">
        <w:rPr>
          <w:lang w:val="en-GB"/>
        </w:rPr>
        <w:t xml:space="preserve">Der </w:t>
      </w:r>
      <w:hyperlink r:id="rId12" w:history="1">
        <w:r w:rsidRPr="00AF6494">
          <w:rPr>
            <w:rStyle w:val="Hyperlink"/>
            <w:lang w:val="en-GB"/>
          </w:rPr>
          <w:t>VDI Friedrich-Löffler-Preis</w:t>
        </w:r>
      </w:hyperlink>
      <w:r w:rsidRPr="00AF6494">
        <w:rPr>
          <w:lang w:val="en-GB"/>
        </w:rPr>
        <w:t xml:space="preserve"> wurde zum fünften Mal vergeben und ist mit 3.000, - Euro dotiert. Er wird im Rahmen des internationalen Partikel-Kongress PARTEC verliehen. Dieser findet alle drei Jahre parallel zur POWTECH/TECHNOPHARM-Messe in Nürnberg statt.</w:t>
      </w:r>
    </w:p>
    <w:p w14:paraId="095A1562" w14:textId="331C7783" w:rsidR="00A81237" w:rsidRPr="00FE19D8" w:rsidRDefault="00AF6494" w:rsidP="002D1159">
      <w:pPr>
        <w:pStyle w:val="EinfAbs"/>
        <w:rPr>
          <w:b/>
          <w:bCs/>
          <w:lang w:val="en-US"/>
        </w:rPr>
      </w:pPr>
      <w:r>
        <w:rPr>
          <w:noProof/>
          <w:lang w:val="en-US"/>
        </w:rPr>
        <mc:AlternateContent>
          <mc:Choice Requires="wps">
            <w:drawing>
              <wp:anchor distT="0" distB="0" distL="114300" distR="114300" simplePos="0" relativeHeight="251661312" behindDoc="0" locked="0" layoutInCell="1" allowOverlap="1" wp14:anchorId="0C47FC66" wp14:editId="43ECE4BE">
                <wp:simplePos x="0" y="0"/>
                <wp:positionH relativeFrom="column">
                  <wp:posOffset>-152553</wp:posOffset>
                </wp:positionH>
                <wp:positionV relativeFrom="paragraph">
                  <wp:posOffset>26208</wp:posOffset>
                </wp:positionV>
                <wp:extent cx="6096000" cy="31750"/>
                <wp:effectExtent l="0" t="0" r="19050" b="25400"/>
                <wp:wrapNone/>
                <wp:docPr id="2" name="Gerader Verbinder 2"/>
                <wp:cNvGraphicFramePr/>
                <a:graphic xmlns:a="http://schemas.openxmlformats.org/drawingml/2006/main">
                  <a:graphicData uri="http://schemas.microsoft.com/office/word/2010/wordprocessingShape">
                    <wps:wsp>
                      <wps:cNvCnPr/>
                      <wps:spPr>
                        <a:xfrm flipV="1">
                          <a:off x="0" y="0"/>
                          <a:ext cx="6096000" cy="3175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483B9" id="Gerader Verbinde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pt,2.05pt" to="4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" strokecolor="#003da4 [3206]" strokeweight=".5pt">
                <v:stroke joinstyle="miter"/>
              </v:line>
            </w:pict>
          </mc:Fallback>
        </mc:AlternateContent>
      </w:r>
    </w:p>
    <w:p w14:paraId="5FF30D84" w14:textId="266DB7A9" w:rsidR="002D1159" w:rsidRPr="002D1159" w:rsidRDefault="00AF6494" w:rsidP="002D1159">
      <w:pPr>
        <w:pStyle w:val="EinfAbs"/>
        <w:rPr>
          <w:b/>
          <w:bCs/>
        </w:rPr>
      </w:pPr>
      <w:r>
        <w:rPr>
          <w:b/>
          <w:bCs/>
        </w:rPr>
        <w:t>Kontakt</w:t>
      </w:r>
      <w:r w:rsidR="002D1159" w:rsidRPr="002D1159">
        <w:rPr>
          <w:b/>
          <w:bCs/>
        </w:rPr>
        <w:t>:</w:t>
      </w:r>
    </w:p>
    <w:p w14:paraId="207C219C" w14:textId="004352B4" w:rsidR="002D1159" w:rsidRDefault="00AF6494" w:rsidP="00AF6494">
      <w:r w:rsidRPr="00A7067D">
        <w:lastRenderedPageBreak/>
        <w:t>VDI-GVC Verfahrenstechnik und Chemieingenieurwesen</w:t>
      </w:r>
      <w:r w:rsidRPr="00A7067D">
        <w:br/>
        <w:t>Presse- und Öffentlichkeitsarbeit</w:t>
      </w:r>
      <w:r w:rsidRPr="00A7067D">
        <w:br/>
        <w:t>E-Mail: gvc@vdi.de</w:t>
      </w:r>
      <w:r w:rsidRPr="00A7067D">
        <w:br/>
        <w:t>Web: www.vdi.de/gvc</w:t>
      </w:r>
    </w:p>
    <w:p w14:paraId="5522151E" w14:textId="77777777" w:rsidR="002D1159" w:rsidRDefault="002D1159" w:rsidP="002D1159">
      <w:pPr>
        <w:pStyle w:val="EinfAbs"/>
      </w:pPr>
    </w:p>
    <w:p w14:paraId="179109A0" w14:textId="77777777" w:rsidR="002D1159" w:rsidRPr="002D1159" w:rsidRDefault="002D1159" w:rsidP="002D1159">
      <w:pPr>
        <w:pStyle w:val="EinfAbs"/>
        <w:rPr>
          <w:b/>
          <w:bCs/>
          <w:sz w:val="24"/>
          <w:szCs w:val="24"/>
        </w:rPr>
      </w:pPr>
      <w:r w:rsidRPr="002D1159">
        <w:rPr>
          <w:b/>
          <w:bCs/>
          <w:sz w:val="24"/>
          <w:szCs w:val="24"/>
        </w:rPr>
        <w:t>VDI als Gestalter der Zukunft</w:t>
      </w:r>
    </w:p>
    <w:p w14:paraId="3825B19B" w14:textId="77777777" w:rsidR="00AF6494" w:rsidRDefault="00AF6494" w:rsidP="00AF6494">
      <w:r w:rsidRPr="004C5C16">
        <w:t>Mit unserer Community und unseren rund 130.000 Mitgliedern setzen wir, der VDI e.V., Impulse für die Zukunft und bilden ein einzigartiges multidisziplinäres Netzwerk, das richtungweisende Entwicklungen mitgestaltet und prägt. Als bedeutender deutscher technischer Regelsetzer bündeln wir Kompetenzen, um die Welt von morgen zu gestalten und leisten einen wichtigen Beitrag, um Fortschritt und Wohlstand zu sichern. Mit Deutschlands größter Community für Ingenieurinnen und Ingenieure, unseren Mitgliedern und unseren umfangreichen Angeboten schaffen wir das Zuhause aller technisch inspirierten Menschen. Dabei sind wir bundesweit, auf regionaler und lokaler Ebene in Landesverbänden und Bezirksvereinen aktiv. Das Fundament unserer täglichen Arbeit bilden unsere rund 10.000 ehrenamtlichen Expertinnen und Experten, die ihr Wissen und ihre Erfahrungen einbringen.</w:t>
      </w:r>
    </w:p>
    <w:p w14:paraId="191B4D72" w14:textId="77777777" w:rsidR="00AF6494" w:rsidRDefault="00AF6494" w:rsidP="00AF6494"/>
    <w:p w14:paraId="4776C27D" w14:textId="77777777" w:rsidR="00AF6494" w:rsidRPr="00F36173" w:rsidRDefault="00AF6494" w:rsidP="00AF6494">
      <w:r w:rsidRPr="00F36173">
        <w:t xml:space="preserve">Wer ist der VDI? Und was macht der VDI? Der </w:t>
      </w:r>
      <w:hyperlink r:id="rId13" w:history="1">
        <w:r w:rsidRPr="00F36173">
          <w:rPr>
            <w:rStyle w:val="Hyperlink"/>
          </w:rPr>
          <w:t>VDI-Imagefilm</w:t>
        </w:r>
      </w:hyperlink>
      <w:r w:rsidRPr="00F36173">
        <w:t xml:space="preserve"> liefert kompakt Antworten. </w:t>
      </w:r>
    </w:p>
    <w:p w14:paraId="32101877" w14:textId="77777777" w:rsidR="00AF6494" w:rsidRPr="004C5C16" w:rsidRDefault="00AF6494" w:rsidP="00AF6494"/>
    <w:p w14:paraId="2E876C04" w14:textId="77777777" w:rsidR="00AF6494" w:rsidRPr="004C5C16" w:rsidRDefault="00AF6494" w:rsidP="00AF6494">
      <w:r w:rsidRPr="004C5C16">
        <w:rPr>
          <w:b/>
          <w:bCs/>
        </w:rPr>
        <w:t>Hinweis an die Redaktion:</w:t>
      </w:r>
    </w:p>
    <w:p w14:paraId="322AFDEB" w14:textId="601881DB" w:rsidR="00F34607" w:rsidRPr="002D1159" w:rsidRDefault="00AF6494" w:rsidP="00AF6494">
      <w:r w:rsidRPr="004C5C16">
        <w:rPr>
          <w:i/>
          <w:iCs/>
        </w:rPr>
        <w:t xml:space="preserve">Ihre Ansprechpartnerin in der VDI-Pressestelle: Sarah Janczura, Telefon: +49 211 62 14- 641 × E-Mail: </w:t>
      </w:r>
      <w:hyperlink r:id="rId14" w:history="1">
        <w:r w:rsidRPr="004737D4">
          <w:rPr>
            <w:rStyle w:val="Hyperlink"/>
            <w:i/>
            <w:iCs/>
          </w:rPr>
          <w:t>presse@vdi.de</w:t>
        </w:r>
      </w:hyperlink>
    </w:p>
    <w:sectPr w:rsidR="00F34607" w:rsidRPr="002D1159" w:rsidSect="00CC3F44">
      <w:headerReference w:type="even" r:id="rId15"/>
      <w:headerReference w:type="default" r:id="rId16"/>
      <w:headerReference w:type="first" r:id="rId17"/>
      <w:pgSz w:w="11906" w:h="16838"/>
      <w:pgMar w:top="1418" w:right="1899" w:bottom="2268" w:left="1435" w:header="3402"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C11B8" w14:textId="77777777" w:rsidR="002859A1" w:rsidRDefault="002859A1" w:rsidP="000154AE">
      <w:pPr>
        <w:spacing w:line="240" w:lineRule="auto"/>
      </w:pPr>
      <w:r>
        <w:separator/>
      </w:r>
    </w:p>
  </w:endnote>
  <w:endnote w:type="continuationSeparator" w:id="0">
    <w:p w14:paraId="2857DB64" w14:textId="77777777" w:rsidR="002859A1" w:rsidRDefault="002859A1" w:rsidP="00015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Nunito Sans Light"/>
    <w:panose1 w:val="00000000000000000000"/>
    <w:charset w:val="00"/>
    <w:family w:val="auto"/>
    <w:pitch w:val="variable"/>
    <w:sig w:usb0="A00002FF" w:usb1="5000204B" w:usb2="00000000" w:usb3="00000000" w:csb0="00000197" w:csb1="00000000"/>
  </w:font>
  <w:font w:name="Times New Roman (Textkörper CS)">
    <w:altName w:val="Tahoma"/>
    <w:panose1 w:val="00000000000000000000"/>
    <w:charset w:val="00"/>
    <w:family w:val="roman"/>
    <w:notTrueType/>
    <w:pitch w:val="default"/>
  </w:font>
  <w:font w:name="Rajdhani">
    <w:panose1 w:val="02000000000000000000"/>
    <w:charset w:val="00"/>
    <w:family w:val="auto"/>
    <w:pitch w:val="variable"/>
    <w:sig w:usb0="00008007" w:usb1="00000000" w:usb2="00000000" w:usb3="00000000" w:csb0="00000093" w:csb1="00000000"/>
  </w:font>
  <w:font w:name="Nunito Sans">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DF47D" w14:textId="77777777" w:rsidR="002859A1" w:rsidRDefault="002859A1" w:rsidP="000154AE">
      <w:pPr>
        <w:spacing w:line="240" w:lineRule="auto"/>
      </w:pPr>
      <w:r>
        <w:separator/>
      </w:r>
    </w:p>
  </w:footnote>
  <w:footnote w:type="continuationSeparator" w:id="0">
    <w:p w14:paraId="5B000D4F" w14:textId="77777777" w:rsidR="002859A1" w:rsidRDefault="002859A1" w:rsidP="00015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47347726"/>
      <w:docPartObj>
        <w:docPartGallery w:val="Page Numbers (Top of Page)"/>
        <w:docPartUnique/>
      </w:docPartObj>
    </w:sdtPr>
    <w:sdtContent>
      <w:p w14:paraId="084C1680" w14:textId="77777777" w:rsidR="009D6D69" w:rsidRDefault="009D6D69" w:rsidP="007E1AB1">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07EDFC" w14:textId="77777777" w:rsidR="009D6D69" w:rsidRDefault="009D6D69" w:rsidP="009D6D69">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1896975"/>
      <w:docPartObj>
        <w:docPartGallery w:val="Page Numbers (Top of Page)"/>
        <w:docPartUnique/>
      </w:docPartObj>
    </w:sdtPr>
    <w:sdtContent>
      <w:p w14:paraId="715453B7" w14:textId="77777777" w:rsidR="009D6D69" w:rsidRDefault="009D6D69" w:rsidP="009D6D69">
        <w:pPr>
          <w:pStyle w:val="Kopfzeile"/>
          <w:framePr w:hSpace="284" w:wrap="notBeside" w:vAnchor="page" w:hAnchor="page" w:x="1408" w:y="2537"/>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4B1C8166" w14:textId="77777777" w:rsidR="00C27A88" w:rsidRDefault="009D6D69" w:rsidP="009D6D69">
    <w:pPr>
      <w:pStyle w:val="Kopfzeile"/>
      <w:ind w:firstLine="360"/>
    </w:pPr>
    <w:r>
      <w:rPr>
        <w:noProof/>
      </w:rPr>
      <w:drawing>
        <wp:anchor distT="0" distB="0" distL="114300" distR="114300" simplePos="0" relativeHeight="251669504" behindDoc="1" locked="0" layoutInCell="1" allowOverlap="1" wp14:anchorId="38604437" wp14:editId="6025C18D">
          <wp:simplePos x="0" y="0"/>
          <wp:positionH relativeFrom="column">
            <wp:posOffset>-897761</wp:posOffset>
          </wp:positionH>
          <wp:positionV relativeFrom="paragraph">
            <wp:posOffset>-2160270</wp:posOffset>
          </wp:positionV>
          <wp:extent cx="7559966" cy="106856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
                    <a:extLst>
                      <a:ext uri="{28A0092B-C50C-407E-A947-70E740481C1C}">
                        <a14:useLocalDpi xmlns:a14="http://schemas.microsoft.com/office/drawing/2010/main" val="0"/>
                      </a:ext>
                    </a:extLst>
                  </a:blip>
                  <a:stretch>
                    <a:fillRect/>
                  </a:stretch>
                </pic:blipFill>
                <pic:spPr>
                  <a:xfrm>
                    <a:off x="0" y="0"/>
                    <a:ext cx="7559966" cy="1068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A6D3" w14:textId="77777777" w:rsidR="008B1EFE" w:rsidRDefault="003212E0" w:rsidP="006868F2">
    <w:pPr>
      <w:pStyle w:val="Kopfzeile"/>
      <w:ind w:firstLine="360"/>
    </w:pPr>
    <w:r>
      <w:rPr>
        <w:noProof/>
      </w:rPr>
      <w:drawing>
        <wp:anchor distT="0" distB="0" distL="114300" distR="114300" simplePos="0" relativeHeight="251667456" behindDoc="1" locked="0" layoutInCell="1" allowOverlap="1" wp14:anchorId="237F3AAE" wp14:editId="62FAF3BC">
          <wp:simplePos x="0" y="0"/>
          <wp:positionH relativeFrom="column">
            <wp:posOffset>-897890</wp:posOffset>
          </wp:positionH>
          <wp:positionV relativeFrom="paragraph">
            <wp:posOffset>-2173605</wp:posOffset>
          </wp:positionV>
          <wp:extent cx="7559040" cy="1068514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page">
            <wp14:pctWidth>0</wp14:pctWidth>
          </wp14:sizeRelH>
          <wp14:sizeRelV relativeFrom="page">
            <wp14:pctHeight>0</wp14:pctHeight>
          </wp14:sizeRelV>
        </wp:anchor>
      </w:drawing>
    </w:r>
    <w:r w:rsidR="009D6D69">
      <w:rPr>
        <w:noProof/>
      </w:rPr>
      <w:drawing>
        <wp:anchor distT="0" distB="0" distL="114300" distR="114300" simplePos="0" relativeHeight="251664384" behindDoc="0" locked="0" layoutInCell="1" allowOverlap="1" wp14:anchorId="50655AEC" wp14:editId="5B5DF197">
          <wp:simplePos x="0" y="0"/>
          <wp:positionH relativeFrom="column">
            <wp:posOffset>-902970</wp:posOffset>
          </wp:positionH>
          <wp:positionV relativeFrom="paragraph">
            <wp:posOffset>8653145</wp:posOffset>
          </wp:positionV>
          <wp:extent cx="7559675" cy="10685145"/>
          <wp:effectExtent l="0" t="0" r="0" b="0"/>
          <wp:wrapNone/>
          <wp:docPr id="17" name="Grafik 17" descr="Ein Bild, das Tex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Nachthimme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215A1"/>
    <w:multiLevelType w:val="multilevel"/>
    <w:tmpl w:val="BEB01E5E"/>
    <w:styleLink w:val="AktuelleListe1"/>
    <w:lvl w:ilvl="0">
      <w:start w:val="1"/>
      <w:numFmt w:val="bullet"/>
      <w:lvlText w:val=""/>
      <w:lvlJc w:val="left"/>
      <w:pPr>
        <w:ind w:left="720" w:hanging="360"/>
      </w:pPr>
      <w:rPr>
        <w:rFonts w:ascii="Wingdings" w:hAnsi="Wingdings" w:hint="default"/>
        <w:color w:val="80C3F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AED0E4D"/>
    <w:multiLevelType w:val="hybridMultilevel"/>
    <w:tmpl w:val="BEB01E5E"/>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0164C6"/>
    <w:multiLevelType w:val="hybridMultilevel"/>
    <w:tmpl w:val="5C300462"/>
    <w:lvl w:ilvl="0" w:tplc="DADA7B0C">
      <w:start w:val="1"/>
      <w:numFmt w:val="bullet"/>
      <w:pStyle w:val="Listenabsatz"/>
      <w:lvlText w:val=""/>
      <w:lvlJc w:val="left"/>
      <w:pPr>
        <w:ind w:left="284" w:hanging="284"/>
      </w:pPr>
      <w:rPr>
        <w:rFonts w:ascii="Wingdings" w:hAnsi="Wingdings" w:hint="default"/>
        <w:color w:val="80C3F2"/>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2E04F57"/>
    <w:multiLevelType w:val="hybridMultilevel"/>
    <w:tmpl w:val="FEEC6972"/>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8D46A1"/>
    <w:multiLevelType w:val="hybridMultilevel"/>
    <w:tmpl w:val="4150191E"/>
    <w:lvl w:ilvl="0" w:tplc="0756A6E8">
      <w:start w:val="1"/>
      <w:numFmt w:val="bullet"/>
      <w:lvlText w:val=""/>
      <w:lvlJc w:val="left"/>
      <w:pPr>
        <w:ind w:left="284" w:hanging="284"/>
      </w:pPr>
      <w:rPr>
        <w:rFonts w:ascii="Wingdings" w:hAnsi="Wingdings" w:hint="default"/>
        <w:color w:val="80C3F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DD3557"/>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7834316">
    <w:abstractNumId w:val="3"/>
  </w:num>
  <w:num w:numId="2" w16cid:durableId="1244683831">
    <w:abstractNumId w:val="1"/>
  </w:num>
  <w:num w:numId="3" w16cid:durableId="1978338330">
    <w:abstractNumId w:val="0"/>
  </w:num>
  <w:num w:numId="4" w16cid:durableId="1376154789">
    <w:abstractNumId w:val="4"/>
  </w:num>
  <w:num w:numId="5" w16cid:durableId="862939454">
    <w:abstractNumId w:val="2"/>
  </w:num>
  <w:num w:numId="6" w16cid:durableId="1931422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494"/>
    <w:rsid w:val="0000758A"/>
    <w:rsid w:val="000154AE"/>
    <w:rsid w:val="00024104"/>
    <w:rsid w:val="00031036"/>
    <w:rsid w:val="00044EB1"/>
    <w:rsid w:val="000468D5"/>
    <w:rsid w:val="00094B13"/>
    <w:rsid w:val="000C6435"/>
    <w:rsid w:val="000E7A69"/>
    <w:rsid w:val="00102189"/>
    <w:rsid w:val="00124ECD"/>
    <w:rsid w:val="001578A8"/>
    <w:rsid w:val="001642D2"/>
    <w:rsid w:val="00165354"/>
    <w:rsid w:val="001769D7"/>
    <w:rsid w:val="001925A2"/>
    <w:rsid w:val="001B236A"/>
    <w:rsid w:val="001E4E1F"/>
    <w:rsid w:val="0020587F"/>
    <w:rsid w:val="0027036C"/>
    <w:rsid w:val="00277786"/>
    <w:rsid w:val="002859A1"/>
    <w:rsid w:val="00287C8C"/>
    <w:rsid w:val="002909F5"/>
    <w:rsid w:val="002A597C"/>
    <w:rsid w:val="002A67AF"/>
    <w:rsid w:val="002D1159"/>
    <w:rsid w:val="002E5EAA"/>
    <w:rsid w:val="00317ACD"/>
    <w:rsid w:val="003212E0"/>
    <w:rsid w:val="00327A0D"/>
    <w:rsid w:val="0033319A"/>
    <w:rsid w:val="003358D5"/>
    <w:rsid w:val="00336851"/>
    <w:rsid w:val="00376290"/>
    <w:rsid w:val="003B0A27"/>
    <w:rsid w:val="003E28E2"/>
    <w:rsid w:val="00406901"/>
    <w:rsid w:val="004254B5"/>
    <w:rsid w:val="00487F00"/>
    <w:rsid w:val="004F08A3"/>
    <w:rsid w:val="004F0C93"/>
    <w:rsid w:val="00560BB7"/>
    <w:rsid w:val="00626989"/>
    <w:rsid w:val="00661D46"/>
    <w:rsid w:val="00665362"/>
    <w:rsid w:val="006868F2"/>
    <w:rsid w:val="006C628B"/>
    <w:rsid w:val="006C780C"/>
    <w:rsid w:val="006D358A"/>
    <w:rsid w:val="007219AD"/>
    <w:rsid w:val="00742C94"/>
    <w:rsid w:val="0074631E"/>
    <w:rsid w:val="007719E1"/>
    <w:rsid w:val="007E1A1A"/>
    <w:rsid w:val="00841004"/>
    <w:rsid w:val="00847E9F"/>
    <w:rsid w:val="008605DB"/>
    <w:rsid w:val="008B1EFE"/>
    <w:rsid w:val="008D3543"/>
    <w:rsid w:val="008E18DD"/>
    <w:rsid w:val="00920E92"/>
    <w:rsid w:val="00946809"/>
    <w:rsid w:val="00952DED"/>
    <w:rsid w:val="00977999"/>
    <w:rsid w:val="00993EA1"/>
    <w:rsid w:val="009D6D69"/>
    <w:rsid w:val="009E7CB9"/>
    <w:rsid w:val="00A11C5C"/>
    <w:rsid w:val="00A64359"/>
    <w:rsid w:val="00A81237"/>
    <w:rsid w:val="00AF3522"/>
    <w:rsid w:val="00AF6494"/>
    <w:rsid w:val="00B232BD"/>
    <w:rsid w:val="00B80D3F"/>
    <w:rsid w:val="00B810DE"/>
    <w:rsid w:val="00BA06FB"/>
    <w:rsid w:val="00BD23A3"/>
    <w:rsid w:val="00BE25A9"/>
    <w:rsid w:val="00C27A88"/>
    <w:rsid w:val="00C433C8"/>
    <w:rsid w:val="00C54CAD"/>
    <w:rsid w:val="00C63F18"/>
    <w:rsid w:val="00C6721F"/>
    <w:rsid w:val="00C8355B"/>
    <w:rsid w:val="00CA21DC"/>
    <w:rsid w:val="00CA3242"/>
    <w:rsid w:val="00CA6514"/>
    <w:rsid w:val="00CC3F44"/>
    <w:rsid w:val="00D02919"/>
    <w:rsid w:val="00D1309E"/>
    <w:rsid w:val="00D47C7C"/>
    <w:rsid w:val="00D64D5B"/>
    <w:rsid w:val="00D75FE7"/>
    <w:rsid w:val="00DC0179"/>
    <w:rsid w:val="00DD6ED4"/>
    <w:rsid w:val="00DE69E1"/>
    <w:rsid w:val="00E10445"/>
    <w:rsid w:val="00E75B81"/>
    <w:rsid w:val="00E820FA"/>
    <w:rsid w:val="00F03762"/>
    <w:rsid w:val="00F12320"/>
    <w:rsid w:val="00F20096"/>
    <w:rsid w:val="00F34607"/>
    <w:rsid w:val="00F4614D"/>
    <w:rsid w:val="00F86072"/>
    <w:rsid w:val="00F921BE"/>
    <w:rsid w:val="00FA1B24"/>
    <w:rsid w:val="00FB6DD6"/>
    <w:rsid w:val="00FD0FC6"/>
    <w:rsid w:val="00FE19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D1D15"/>
  <w15:chartTrackingRefBased/>
  <w15:docId w15:val="{81B4A707-97AF-4045-B27E-40C9A908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DI_Standard_Body"/>
    <w:qFormat/>
    <w:rsid w:val="00F03762"/>
    <w:pPr>
      <w:spacing w:line="237" w:lineRule="exact"/>
    </w:pPr>
    <w:rPr>
      <w:rFonts w:ascii="Nunito Sans Light" w:hAnsi="Nunito Sans Light" w:cs="Times New Roman (Textkörper CS)"/>
      <w:color w:val="000C19" w:themeColor="text1"/>
      <w:spacing w:val="4"/>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54AE"/>
    <w:pPr>
      <w:tabs>
        <w:tab w:val="center" w:pos="4536"/>
        <w:tab w:val="right" w:pos="9072"/>
      </w:tabs>
    </w:pPr>
  </w:style>
  <w:style w:type="character" w:customStyle="1" w:styleId="KopfzeileZchn">
    <w:name w:val="Kopfzeile Zchn"/>
    <w:basedOn w:val="Absatz-Standardschriftart"/>
    <w:link w:val="Kopfzeile"/>
    <w:uiPriority w:val="99"/>
    <w:rsid w:val="000154AE"/>
  </w:style>
  <w:style w:type="paragraph" w:styleId="Fuzeile">
    <w:name w:val="footer"/>
    <w:basedOn w:val="Standard"/>
    <w:link w:val="FuzeileZchn"/>
    <w:uiPriority w:val="99"/>
    <w:unhideWhenUsed/>
    <w:rsid w:val="000154AE"/>
    <w:pPr>
      <w:tabs>
        <w:tab w:val="center" w:pos="4536"/>
        <w:tab w:val="right" w:pos="9072"/>
      </w:tabs>
    </w:pPr>
  </w:style>
  <w:style w:type="character" w:customStyle="1" w:styleId="FuzeileZchn">
    <w:name w:val="Fußzeile Zchn"/>
    <w:basedOn w:val="Absatz-Standardschriftart"/>
    <w:link w:val="Fuzeile"/>
    <w:uiPriority w:val="99"/>
    <w:rsid w:val="000154AE"/>
  </w:style>
  <w:style w:type="paragraph" w:styleId="Listenabsatz">
    <w:name w:val="List Paragraph"/>
    <w:aliases w:val="VDI_Listenabsatz"/>
    <w:basedOn w:val="Standard"/>
    <w:uiPriority w:val="34"/>
    <w:qFormat/>
    <w:rsid w:val="00C8355B"/>
    <w:pPr>
      <w:numPr>
        <w:numId w:val="5"/>
      </w:numPr>
      <w:contextualSpacing/>
    </w:pPr>
  </w:style>
  <w:style w:type="paragraph" w:customStyle="1" w:styleId="EinfAbs">
    <w:name w:val="[Einf. Abs.]"/>
    <w:basedOn w:val="Standard"/>
    <w:uiPriority w:val="99"/>
    <w:rsid w:val="00287C8C"/>
    <w:pPr>
      <w:tabs>
        <w:tab w:val="left" w:pos="283"/>
      </w:tabs>
      <w:autoSpaceDE w:val="0"/>
      <w:autoSpaceDN w:val="0"/>
      <w:adjustRightInd w:val="0"/>
      <w:spacing w:line="230" w:lineRule="atLeast"/>
      <w:textAlignment w:val="center"/>
    </w:pPr>
    <w:rPr>
      <w:rFonts w:cs="Nunito Sans Light"/>
      <w:color w:val="000000"/>
      <w:spacing w:val="7"/>
      <w:szCs w:val="18"/>
    </w:rPr>
  </w:style>
  <w:style w:type="numbering" w:customStyle="1" w:styleId="AktuelleListe1">
    <w:name w:val="Aktuelle Liste1"/>
    <w:uiPriority w:val="99"/>
    <w:rsid w:val="00287C8C"/>
    <w:pPr>
      <w:numPr>
        <w:numId w:val="3"/>
      </w:numPr>
    </w:pPr>
  </w:style>
  <w:style w:type="paragraph" w:customStyle="1" w:styleId="VDIBetreffRajdhanibold">
    <w:name w:val="VDI_Betreff_Rajdhani_bold"/>
    <w:next w:val="Standard"/>
    <w:link w:val="VDIBetreffRajdhaniboldZchn"/>
    <w:uiPriority w:val="99"/>
    <w:rsid w:val="003358D5"/>
    <w:rPr>
      <w:rFonts w:ascii="Rajdhani" w:hAnsi="Rajdhani" w:cs="Rajdhani"/>
      <w:b/>
      <w:bCs/>
      <w:color w:val="003DA4"/>
      <w:spacing w:val="13"/>
      <w:sz w:val="32"/>
      <w:szCs w:val="32"/>
    </w:rPr>
  </w:style>
  <w:style w:type="paragraph" w:styleId="KeinLeerraum">
    <w:name w:val="No Spacing"/>
    <w:uiPriority w:val="1"/>
    <w:rsid w:val="0033319A"/>
    <w:rPr>
      <w:rFonts w:ascii="Nunito Sans Light" w:hAnsi="Nunito Sans Light" w:cs="Times New Roman (Textkörper CS)"/>
      <w:spacing w:val="4"/>
      <w:sz w:val="18"/>
    </w:rPr>
  </w:style>
  <w:style w:type="character" w:customStyle="1" w:styleId="VDIBodybold">
    <w:name w:val="VDI_Body_bold"/>
    <w:uiPriority w:val="99"/>
    <w:rsid w:val="006C780C"/>
    <w:rPr>
      <w:rFonts w:ascii="Nunito Sans" w:hAnsi="Nunito Sans" w:cs="Nunito Sans"/>
      <w:b/>
      <w:bCs/>
    </w:rPr>
  </w:style>
  <w:style w:type="paragraph" w:customStyle="1" w:styleId="VDIBetreff">
    <w:name w:val="VDI_Betreff"/>
    <w:basedOn w:val="VDIBetreffRajdhanibold"/>
    <w:link w:val="VDIBetreffZchn"/>
    <w:autoRedefine/>
    <w:qFormat/>
    <w:rsid w:val="002D1159"/>
    <w:pPr>
      <w:spacing w:line="320" w:lineRule="exact"/>
    </w:pPr>
    <w:rPr>
      <w:szCs w:val="40"/>
    </w:rPr>
  </w:style>
  <w:style w:type="paragraph" w:customStyle="1" w:styleId="VDIAbsenderzeileKopf">
    <w:name w:val="VDI_Absenderzeile_Kopf"/>
    <w:basedOn w:val="EinfAbs"/>
    <w:autoRedefine/>
    <w:qFormat/>
    <w:rsid w:val="00DE69E1"/>
    <w:rPr>
      <w:rFonts w:ascii="Nunito Sans" w:hAnsi="Nunito Sans" w:cs="Rajdhani"/>
      <w:bCs/>
      <w:color w:val="000C19" w:themeColor="text1"/>
      <w:spacing w:val="0"/>
      <w:sz w:val="16"/>
      <w:szCs w:val="20"/>
    </w:rPr>
  </w:style>
  <w:style w:type="character" w:customStyle="1" w:styleId="VDINennungAbsenderzeile">
    <w:name w:val="VDI_Nennung_Absenderzeile"/>
    <w:basedOn w:val="Absatz-Standardschriftart"/>
    <w:uiPriority w:val="1"/>
    <w:qFormat/>
    <w:rsid w:val="001578A8"/>
    <w:rPr>
      <w:rFonts w:ascii="Rajdhani" w:hAnsi="Rajdhani" w:cs="Rajdhani"/>
      <w:b/>
      <w:bCs/>
      <w:sz w:val="20"/>
      <w:szCs w:val="20"/>
    </w:rPr>
  </w:style>
  <w:style w:type="paragraph" w:styleId="Zitat">
    <w:name w:val="Quote"/>
    <w:basedOn w:val="Standard"/>
    <w:next w:val="Standard"/>
    <w:link w:val="ZitatZchn"/>
    <w:uiPriority w:val="29"/>
    <w:qFormat/>
    <w:rsid w:val="00C433C8"/>
    <w:pPr>
      <w:spacing w:before="200" w:after="160"/>
      <w:ind w:left="864" w:right="864"/>
      <w:jc w:val="center"/>
    </w:pPr>
    <w:rPr>
      <w:i/>
      <w:iCs/>
      <w:color w:val="004692" w:themeColor="text1" w:themeTint="BF"/>
    </w:rPr>
  </w:style>
  <w:style w:type="character" w:customStyle="1" w:styleId="ZitatZchn">
    <w:name w:val="Zitat Zchn"/>
    <w:basedOn w:val="Absatz-Standardschriftart"/>
    <w:link w:val="Zitat"/>
    <w:uiPriority w:val="29"/>
    <w:rsid w:val="00C433C8"/>
    <w:rPr>
      <w:rFonts w:ascii="Nunito Sans Light" w:hAnsi="Nunito Sans Light" w:cs="Times New Roman (Textkörper CS)"/>
      <w:i/>
      <w:iCs/>
      <w:color w:val="004692" w:themeColor="text1" w:themeTint="BF"/>
      <w:spacing w:val="4"/>
      <w:sz w:val="18"/>
    </w:rPr>
  </w:style>
  <w:style w:type="character" w:styleId="IntensiverVerweis">
    <w:name w:val="Intense Reference"/>
    <w:basedOn w:val="Absatz-Standardschriftart"/>
    <w:uiPriority w:val="32"/>
    <w:qFormat/>
    <w:rsid w:val="00C433C8"/>
    <w:rPr>
      <w:b/>
      <w:bCs/>
      <w:smallCaps/>
      <w:color w:val="003DA4"/>
      <w:spacing w:val="5"/>
    </w:rPr>
  </w:style>
  <w:style w:type="character" w:styleId="Seitenzahl">
    <w:name w:val="page number"/>
    <w:basedOn w:val="Absatz-Standardschriftart"/>
    <w:uiPriority w:val="99"/>
    <w:unhideWhenUsed/>
    <w:rsid w:val="00841004"/>
    <w:rPr>
      <w:rFonts w:ascii="Nunito Sans" w:hAnsi="Nunito Sans"/>
      <w:b w:val="0"/>
      <w:i w:val="0"/>
      <w:color w:val="777776"/>
      <w:sz w:val="16"/>
    </w:rPr>
  </w:style>
  <w:style w:type="numbering" w:customStyle="1" w:styleId="AktuelleListe2">
    <w:name w:val="Aktuelle Liste2"/>
    <w:uiPriority w:val="99"/>
    <w:rsid w:val="00C8355B"/>
    <w:pPr>
      <w:numPr>
        <w:numId w:val="6"/>
      </w:numPr>
    </w:pPr>
  </w:style>
  <w:style w:type="paragraph" w:customStyle="1" w:styleId="VDIAdresserechts">
    <w:name w:val="VDI_Adresse_rechts"/>
    <w:link w:val="VDIAdresserechtsZchn"/>
    <w:autoRedefine/>
    <w:qFormat/>
    <w:rsid w:val="00A11C5C"/>
    <w:pPr>
      <w:tabs>
        <w:tab w:val="left" w:pos="284"/>
      </w:tabs>
    </w:pPr>
    <w:rPr>
      <w:rFonts w:ascii="Nunito Sans" w:hAnsi="Nunito Sans" w:cs="Times New Roman (Textkörper CS)"/>
      <w:bCs/>
      <w:spacing w:val="4"/>
      <w:sz w:val="16"/>
      <w:szCs w:val="16"/>
    </w:rPr>
  </w:style>
  <w:style w:type="character" w:customStyle="1" w:styleId="VDIAdresserechtsZchn">
    <w:name w:val="VDI_Adresse_rechts Zchn"/>
    <w:basedOn w:val="Absatz-Standardschriftart"/>
    <w:link w:val="VDIAdresserechts"/>
    <w:rsid w:val="00A11C5C"/>
    <w:rPr>
      <w:rFonts w:ascii="Nunito Sans" w:hAnsi="Nunito Sans" w:cs="Times New Roman (Textkörper CS)"/>
      <w:bCs/>
      <w:spacing w:val="4"/>
      <w:sz w:val="16"/>
      <w:szCs w:val="16"/>
    </w:rPr>
  </w:style>
  <w:style w:type="paragraph" w:customStyle="1" w:styleId="DachzeilePressemitteilung">
    <w:name w:val="Dachzeile Pressemitteilung"/>
    <w:basedOn w:val="VDIBetreff"/>
    <w:link w:val="DachzeilePressemitteilungZchn"/>
    <w:qFormat/>
    <w:rsid w:val="00A81237"/>
    <w:rPr>
      <w:rFonts w:ascii="Nunito Sans Light" w:hAnsi="Nunito Sans Light"/>
      <w:color w:val="80C3F2" w:themeColor="accent4"/>
      <w:sz w:val="28"/>
    </w:rPr>
  </w:style>
  <w:style w:type="paragraph" w:customStyle="1" w:styleId="TitelPressemitteilung">
    <w:name w:val="Titel Pressemitteilung"/>
    <w:basedOn w:val="VDIBetreff"/>
    <w:link w:val="TitelPressemitteilungZchn"/>
    <w:qFormat/>
    <w:rsid w:val="00A81237"/>
  </w:style>
  <w:style w:type="character" w:customStyle="1" w:styleId="VDIBetreffRajdhaniboldZchn">
    <w:name w:val="VDI_Betreff_Rajdhani_bold Zchn"/>
    <w:basedOn w:val="Absatz-Standardschriftart"/>
    <w:link w:val="VDIBetreffRajdhanibold"/>
    <w:uiPriority w:val="99"/>
    <w:rsid w:val="00A81237"/>
    <w:rPr>
      <w:rFonts w:ascii="Rajdhani" w:hAnsi="Rajdhani" w:cs="Rajdhani"/>
      <w:b/>
      <w:bCs/>
      <w:color w:val="003DA4"/>
      <w:spacing w:val="13"/>
      <w:sz w:val="32"/>
      <w:szCs w:val="32"/>
    </w:rPr>
  </w:style>
  <w:style w:type="character" w:customStyle="1" w:styleId="VDIBetreffZchn">
    <w:name w:val="VDI_Betreff Zchn"/>
    <w:basedOn w:val="VDIBetreffRajdhaniboldZchn"/>
    <w:link w:val="VDIBetreff"/>
    <w:rsid w:val="00A81237"/>
    <w:rPr>
      <w:rFonts w:ascii="Rajdhani" w:hAnsi="Rajdhani" w:cs="Rajdhani"/>
      <w:b/>
      <w:bCs/>
      <w:color w:val="003DA4"/>
      <w:spacing w:val="13"/>
      <w:sz w:val="32"/>
      <w:szCs w:val="40"/>
    </w:rPr>
  </w:style>
  <w:style w:type="character" w:customStyle="1" w:styleId="DachzeilePressemitteilungZchn">
    <w:name w:val="Dachzeile Pressemitteilung Zchn"/>
    <w:basedOn w:val="VDIBetreffZchn"/>
    <w:link w:val="DachzeilePressemitteilung"/>
    <w:rsid w:val="00A81237"/>
    <w:rPr>
      <w:rFonts w:ascii="Nunito Sans Light" w:hAnsi="Nunito Sans Light" w:cs="Rajdhani"/>
      <w:b/>
      <w:bCs/>
      <w:color w:val="80C3F2" w:themeColor="accent4"/>
      <w:spacing w:val="13"/>
      <w:sz w:val="28"/>
      <w:szCs w:val="40"/>
    </w:rPr>
  </w:style>
  <w:style w:type="paragraph" w:styleId="Beschriftung">
    <w:name w:val="caption"/>
    <w:basedOn w:val="Standard"/>
    <w:next w:val="Standard"/>
    <w:uiPriority w:val="35"/>
    <w:unhideWhenUsed/>
    <w:qFormat/>
    <w:rsid w:val="000E7A69"/>
    <w:pPr>
      <w:spacing w:after="200" w:line="240" w:lineRule="auto"/>
    </w:pPr>
    <w:rPr>
      <w:i/>
      <w:iCs/>
      <w:color w:val="4F5763" w:themeColor="text2"/>
      <w:sz w:val="18"/>
      <w:szCs w:val="18"/>
    </w:rPr>
  </w:style>
  <w:style w:type="character" w:customStyle="1" w:styleId="TitelPressemitteilungZchn">
    <w:name w:val="Titel Pressemitteilung Zchn"/>
    <w:basedOn w:val="VDIBetreffZchn"/>
    <w:link w:val="TitelPressemitteilung"/>
    <w:rsid w:val="00A81237"/>
    <w:rPr>
      <w:rFonts w:ascii="Rajdhani" w:hAnsi="Rajdhani" w:cs="Rajdhani"/>
      <w:b/>
      <w:bCs/>
      <w:color w:val="003DA4"/>
      <w:spacing w:val="13"/>
      <w:sz w:val="32"/>
      <w:szCs w:val="40"/>
    </w:rPr>
  </w:style>
  <w:style w:type="character" w:styleId="Hyperlink">
    <w:name w:val="Hyperlink"/>
    <w:basedOn w:val="Absatz-Standardschriftart"/>
    <w:uiPriority w:val="99"/>
    <w:unhideWhenUsed/>
    <w:rsid w:val="00AF6494"/>
    <w:rPr>
      <w:color w:val="FE5000" w:themeColor="hyperlink"/>
      <w:u w:val="single"/>
    </w:rPr>
  </w:style>
  <w:style w:type="character" w:styleId="NichtaufgelsteErwhnung">
    <w:name w:val="Unresolved Mention"/>
    <w:basedOn w:val="Absatz-Standardschriftart"/>
    <w:uiPriority w:val="99"/>
    <w:semiHidden/>
    <w:unhideWhenUsed/>
    <w:rsid w:val="00AF6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di.de/wirsindvd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di.de/netzwerke-community/ehrungen-preis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vdi.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di.ads\vdi\Daten\Allgemein\Vorlagen\VDI_EV\VDI_Pressemitteilung.dotx" TargetMode="External"/></Relationships>
</file>

<file path=word/theme/theme1.xml><?xml version="1.0" encoding="utf-8"?>
<a:theme xmlns:a="http://schemas.openxmlformats.org/drawingml/2006/main" name="Office">
  <a:themeElements>
    <a:clrScheme name="VDI Farben">
      <a:dk1>
        <a:srgbClr val="000C19"/>
      </a:dk1>
      <a:lt1>
        <a:srgbClr val="FFFFFF"/>
      </a:lt1>
      <a:dk2>
        <a:srgbClr val="4F5763"/>
      </a:dk2>
      <a:lt2>
        <a:srgbClr val="D9D9D6"/>
      </a:lt2>
      <a:accent1>
        <a:srgbClr val="FE5A00"/>
      </a:accent1>
      <a:accent2>
        <a:srgbClr val="00C7B1"/>
      </a:accent2>
      <a:accent3>
        <a:srgbClr val="003DA4"/>
      </a:accent3>
      <a:accent4>
        <a:srgbClr val="80C3F2"/>
      </a:accent4>
      <a:accent5>
        <a:srgbClr val="4D77BF"/>
      </a:accent5>
      <a:accent6>
        <a:srgbClr val="99B1DB"/>
      </a:accent6>
      <a:hlink>
        <a:srgbClr val="FE5000"/>
      </a:hlink>
      <a:folHlink>
        <a:srgbClr val="FE8B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EFCA0BBC0F4646A63C329727B4129D" ma:contentTypeVersion="16" ma:contentTypeDescription="Ein neues Dokument erstellen." ma:contentTypeScope="" ma:versionID="d76a7ff85b31ba060e9caa6a6c459e96">
  <xsd:schema xmlns:xsd="http://www.w3.org/2001/XMLSchema" xmlns:xs="http://www.w3.org/2001/XMLSchema" xmlns:p="http://schemas.microsoft.com/office/2006/metadata/properties" xmlns:ns2="36371ea2-cb71-4a6c-8d7d-db965be9829b" xmlns:ns3="173063a5-fd5d-48ba-9c2b-1c69d33a1bf0" targetNamespace="http://schemas.microsoft.com/office/2006/metadata/properties" ma:root="true" ma:fieldsID="46be90862788d40f2d9200fd8868e8e9" ns2:_="" ns3:_="">
    <xsd:import namespace="36371ea2-cb71-4a6c-8d7d-db965be9829b"/>
    <xsd:import namespace="173063a5-fd5d-48ba-9c2b-1c69d33a1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71ea2-cb71-4a6c-8d7d-db965be98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6acff56-5029-47c9-8d5b-d23a4ffd8ea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3063a5-fd5d-48ba-9c2b-1c69d33a1bf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ee5d9b3-716b-4c73-a83e-3abd51231b08}" ma:internalName="TaxCatchAll" ma:showField="CatchAllData" ma:web="173063a5-fd5d-48ba-9c2b-1c69d33a1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73063a5-fd5d-48ba-9c2b-1c69d33a1bf0" xsi:nil="true"/>
    <lcf76f155ced4ddcb4097134ff3c332f xmlns="36371ea2-cb71-4a6c-8d7d-db965be982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3F17B2-059A-4482-8F5A-91193DD8E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71ea2-cb71-4a6c-8d7d-db965be9829b"/>
    <ds:schemaRef ds:uri="173063a5-fd5d-48ba-9c2b-1c69d33a1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3D26ED-BBE0-41CA-9178-92957F58C571}">
  <ds:schemaRefs>
    <ds:schemaRef ds:uri="http://schemas.microsoft.com/sharepoint/v3/contenttype/forms"/>
  </ds:schemaRefs>
</ds:datastoreItem>
</file>

<file path=customXml/itemProps3.xml><?xml version="1.0" encoding="utf-8"?>
<ds:datastoreItem xmlns:ds="http://schemas.openxmlformats.org/officeDocument/2006/customXml" ds:itemID="{1306F161-F2E0-451B-A1FD-26C1F831EC30}">
  <ds:schemaRefs>
    <ds:schemaRef ds:uri="http://schemas.openxmlformats.org/officeDocument/2006/bibliography"/>
  </ds:schemaRefs>
</ds:datastoreItem>
</file>

<file path=customXml/itemProps4.xml><?xml version="1.0" encoding="utf-8"?>
<ds:datastoreItem xmlns:ds="http://schemas.openxmlformats.org/officeDocument/2006/customXml" ds:itemID="{2702037F-671E-4595-8C80-8FE652E684C1}">
  <ds:schemaRefs>
    <ds:schemaRef ds:uri="http://schemas.microsoft.com/office/2006/metadata/properties"/>
    <ds:schemaRef ds:uri="http://schemas.microsoft.com/office/infopath/2007/PartnerControls"/>
    <ds:schemaRef ds:uri="173063a5-fd5d-48ba-9c2b-1c69d33a1bf0"/>
    <ds:schemaRef ds:uri="36371ea2-cb71-4a6c-8d7d-db965be9829b"/>
  </ds:schemaRefs>
</ds:datastoreItem>
</file>

<file path=docProps/app.xml><?xml version="1.0" encoding="utf-8"?>
<Properties xmlns="http://schemas.openxmlformats.org/officeDocument/2006/extended-properties" xmlns:vt="http://schemas.openxmlformats.org/officeDocument/2006/docPropsVTypes">
  <Template>VDI_Pressemitteilung.dotx</Template>
  <TotalTime>0</TotalTime>
  <Pages>2</Pages>
  <Words>446</Words>
  <Characters>2817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Janczura</dc:creator>
  <cp:keywords/>
  <dc:description/>
  <cp:lastModifiedBy>Sarah Janczura</cp:lastModifiedBy>
  <cp:revision>4</cp:revision>
  <cp:lastPrinted>2022-05-31T16:46:00Z</cp:lastPrinted>
  <dcterms:created xsi:type="dcterms:W3CDTF">2025-09-26T11:46:00Z</dcterms:created>
  <dcterms:modified xsi:type="dcterms:W3CDTF">2025-09-26T12:13:00Z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0x0101002DEFCA0BBC0F4646A63C329727B4129D</vt:lpwstr>
  </property>
</Properties>
</file>