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BD24" w14:textId="3D3A271A" w:rsidR="004B1414" w:rsidRPr="004B1414" w:rsidRDefault="004B1414" w:rsidP="004B1414">
      <w:pPr>
        <w:spacing w:line="360" w:lineRule="auto"/>
        <w:rPr>
          <w:color w:val="92D050"/>
        </w:rPr>
      </w:pPr>
      <w:r w:rsidRPr="004B1414">
        <w:rPr>
          <w:rFonts w:eastAsia="Times New Roman" w:cstheme="minorHAnsi"/>
          <w:color w:val="92D050"/>
          <w:sz w:val="32"/>
          <w:szCs w:val="32"/>
          <w:lang w:eastAsia="de-DE"/>
        </w:rPr>
        <w:t>Das Konzept</w:t>
      </w:r>
      <w:r w:rsidRPr="001D1745">
        <w:rPr>
          <w:rFonts w:eastAsia="Times New Roman" w:cstheme="minorHAnsi"/>
          <w:color w:val="92D050"/>
          <w:sz w:val="32"/>
          <w:szCs w:val="32"/>
          <w:lang w:eastAsia="de-DE"/>
        </w:rPr>
        <w:t xml:space="preserve"> der </w:t>
      </w:r>
      <w:proofErr w:type="spellStart"/>
      <w:r w:rsidRPr="001D1745">
        <w:rPr>
          <w:rFonts w:eastAsia="Times New Roman" w:cstheme="minorHAnsi"/>
          <w:color w:val="92D050"/>
          <w:sz w:val="32"/>
          <w:szCs w:val="32"/>
          <w:lang w:eastAsia="de-DE"/>
        </w:rPr>
        <w:t>kost.bar</w:t>
      </w:r>
      <w:proofErr w:type="spellEnd"/>
    </w:p>
    <w:p w14:paraId="157BBDD0" w14:textId="77777777"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 xml:space="preserve">Mit der </w:t>
      </w:r>
      <w:proofErr w:type="spellStart"/>
      <w:r w:rsidRPr="004B1414">
        <w:rPr>
          <w:rFonts w:eastAsia="Times New Roman" w:cstheme="minorHAnsi"/>
          <w:color w:val="000000" w:themeColor="text1"/>
          <w:lang w:eastAsia="de-DE"/>
        </w:rPr>
        <w:t>kost.bar</w:t>
      </w:r>
      <w:proofErr w:type="spellEnd"/>
      <w:r w:rsidRPr="004B1414">
        <w:rPr>
          <w:rFonts w:eastAsia="Times New Roman" w:cstheme="minorHAnsi"/>
          <w:color w:val="000000" w:themeColor="text1"/>
          <w:lang w:eastAsia="de-DE"/>
        </w:rPr>
        <w:t xml:space="preserve"> in der eigenen Einrichtung erhält der Kunde ein besonderes „Dreigang-Menü“. Es besteht aus Planung, Realisierung und Bewirtschaftung. </w:t>
      </w:r>
    </w:p>
    <w:p w14:paraId="0C6EDD41" w14:textId="77777777"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 xml:space="preserve">Die Räumlichkeiten werden vom Kunden oder Betreiber der Einrichtung zur Verfügung gestellt. </w:t>
      </w:r>
    </w:p>
    <w:p w14:paraId="5820CFDD" w14:textId="19EF37D3"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 xml:space="preserve">Unser Team übernimmt jegliche Versorgungsdienst-leistungen. Die Angebotspalette sowie die Versorgungs-zeiten werden auf die Zielgruppe ausgerichtet und orientieren sich in der Basis an den vorhandenen Gegebenheiten. So wird für jede </w:t>
      </w:r>
      <w:proofErr w:type="spellStart"/>
      <w:r w:rsidRPr="004B1414">
        <w:rPr>
          <w:rFonts w:eastAsia="Times New Roman" w:cstheme="minorHAnsi"/>
          <w:color w:val="000000" w:themeColor="text1"/>
          <w:lang w:eastAsia="de-DE"/>
        </w:rPr>
        <w:t>kost.bar</w:t>
      </w:r>
      <w:proofErr w:type="spellEnd"/>
      <w:r w:rsidRPr="004B1414">
        <w:rPr>
          <w:rFonts w:eastAsia="Times New Roman" w:cstheme="minorHAnsi"/>
          <w:color w:val="000000" w:themeColor="text1"/>
          <w:lang w:eastAsia="de-DE"/>
        </w:rPr>
        <w:t xml:space="preserve"> das Angebot individuell zusammengestellt. Das Spektrum reicht vom Frühstücksangebot über herzhafte Snacks, Mittagstisch, Kaffee und Kuchen bis hin zu </w:t>
      </w:r>
      <w:proofErr w:type="spellStart"/>
      <w:r w:rsidRPr="004B1414">
        <w:rPr>
          <w:rFonts w:eastAsia="Times New Roman" w:cstheme="minorHAnsi"/>
          <w:color w:val="000000" w:themeColor="text1"/>
          <w:lang w:eastAsia="de-DE"/>
        </w:rPr>
        <w:t>Frontcooking</w:t>
      </w:r>
      <w:proofErr w:type="spellEnd"/>
      <w:r w:rsidRPr="004B1414">
        <w:rPr>
          <w:rFonts w:eastAsia="Times New Roman" w:cstheme="minorHAnsi"/>
          <w:color w:val="000000" w:themeColor="text1"/>
          <w:lang w:eastAsia="de-DE"/>
        </w:rPr>
        <w:t>, Pizza-Stationen und Abendverpflegung.</w:t>
      </w:r>
    </w:p>
    <w:p w14:paraId="7DD33D8E" w14:textId="0AC066D2" w:rsidR="004B1414" w:rsidRPr="004B1414" w:rsidRDefault="004B1414" w:rsidP="004B1414">
      <w:pPr>
        <w:spacing w:line="330" w:lineRule="atLeast"/>
        <w:rPr>
          <w:rFonts w:eastAsia="Times New Roman" w:cstheme="minorHAnsi"/>
          <w:color w:val="000000" w:themeColor="text1"/>
          <w:lang w:eastAsia="de-DE"/>
        </w:rPr>
      </w:pPr>
      <w:r w:rsidRPr="004B1414">
        <w:rPr>
          <w:rFonts w:eastAsia="Times New Roman" w:cstheme="minorHAnsi"/>
          <w:b/>
          <w:bCs/>
          <w:color w:val="000000" w:themeColor="text1"/>
          <w:lang w:eastAsia="de-DE"/>
        </w:rPr>
        <w:t>Gesicherte Servicequalität durch hohe Standards</w:t>
      </w:r>
    </w:p>
    <w:p w14:paraId="2BED5C7C" w14:textId="0B5B2346"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Durch unseren hohen Serviceanspruch können wir unseren Kunden die Zufriedenheit der Gäste garantieren. Dafür sorgen kontinuierliche Mitarbeiterschulungen, festgelegte Standards bei Rezepturen, Anrichten der Gerichte und Arbeitsabläufen. Ein einheitliches Erscheinungsbild der Servicemitarbeiter und der Darstellung von Angeboten untermalt unseren Qualitätsanspruch und macht ihn für die Gäste sichtbar.</w:t>
      </w:r>
    </w:p>
    <w:p w14:paraId="4C01CA1A" w14:textId="4CA8FD5D" w:rsidR="004B1414" w:rsidRPr="004B1414" w:rsidRDefault="004B1414" w:rsidP="004B1414">
      <w:pPr>
        <w:spacing w:line="330" w:lineRule="atLeast"/>
        <w:rPr>
          <w:rFonts w:eastAsia="Times New Roman" w:cstheme="minorHAnsi"/>
          <w:color w:val="000000" w:themeColor="text1"/>
          <w:lang w:eastAsia="de-DE"/>
        </w:rPr>
      </w:pPr>
      <w:r w:rsidRPr="004B1414">
        <w:rPr>
          <w:rFonts w:eastAsia="Times New Roman" w:cstheme="minorHAnsi"/>
          <w:b/>
          <w:bCs/>
          <w:color w:val="000000" w:themeColor="text1"/>
          <w:lang w:eastAsia="de-DE"/>
        </w:rPr>
        <w:t>Frische und Qualität aus der Region</w:t>
      </w:r>
    </w:p>
    <w:p w14:paraId="3D986EEE" w14:textId="77777777"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 xml:space="preserve">Rohstoffe, Verarbeitung, Hersteller und Lieferanten spielen eine entscheidende Rolle, wenn es um Qualität geht. Wir vertrauen auf die Zuverlässigkeit unserer langjährigen Partner und setzen bei allen frischen Lebensmitteln vorwiegend auf regionale Produkte. Denn kurze Transportwege erhöhen nicht nur den Frischegrad, sondern entsprechen unseren Vorstellungen von einer nachhaltigen und umweltschonenden Unternehmensphilosophie. </w:t>
      </w:r>
    </w:p>
    <w:p w14:paraId="7BB3251A" w14:textId="7B105BA3" w:rsidR="004B1414" w:rsidRPr="004B1414" w:rsidRDefault="004B1414" w:rsidP="004B1414">
      <w:pPr>
        <w:spacing w:after="240"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 xml:space="preserve">Als Mitglied der Initiative „United </w:t>
      </w:r>
      <w:proofErr w:type="spellStart"/>
      <w:r w:rsidRPr="004B1414">
        <w:rPr>
          <w:rFonts w:eastAsia="Times New Roman" w:cstheme="minorHAnsi"/>
          <w:color w:val="000000" w:themeColor="text1"/>
          <w:lang w:eastAsia="de-DE"/>
        </w:rPr>
        <w:t>Against</w:t>
      </w:r>
      <w:proofErr w:type="spellEnd"/>
      <w:r w:rsidRPr="004B1414">
        <w:rPr>
          <w:rFonts w:eastAsia="Times New Roman" w:cstheme="minorHAnsi"/>
          <w:color w:val="000000" w:themeColor="text1"/>
          <w:lang w:eastAsia="de-DE"/>
        </w:rPr>
        <w:t xml:space="preserve"> </w:t>
      </w:r>
      <w:proofErr w:type="spellStart"/>
      <w:r w:rsidRPr="004B1414">
        <w:rPr>
          <w:rFonts w:eastAsia="Times New Roman" w:cstheme="minorHAnsi"/>
          <w:color w:val="000000" w:themeColor="text1"/>
          <w:lang w:eastAsia="de-DE"/>
        </w:rPr>
        <w:t>Waste</w:t>
      </w:r>
      <w:proofErr w:type="spellEnd"/>
      <w:r w:rsidRPr="004B1414">
        <w:rPr>
          <w:rFonts w:eastAsia="Times New Roman" w:cstheme="minorHAnsi"/>
          <w:color w:val="000000" w:themeColor="text1"/>
          <w:lang w:eastAsia="de-DE"/>
        </w:rPr>
        <w:t>“ engagieren wir uns zudem für einen bewussten Umgang mit Lebensmitteln und versuchen, Lebensmittelverschwendung aktiv zu bekämpfen.</w:t>
      </w:r>
    </w:p>
    <w:p w14:paraId="22A35899" w14:textId="77777777" w:rsidR="004B1414" w:rsidRPr="004B1414" w:rsidRDefault="004B1414" w:rsidP="004B1414">
      <w:pPr>
        <w:spacing w:line="330" w:lineRule="atLeast"/>
        <w:rPr>
          <w:rFonts w:eastAsia="Times New Roman" w:cstheme="minorHAnsi"/>
          <w:color w:val="000000" w:themeColor="text1"/>
          <w:lang w:eastAsia="de-DE"/>
        </w:rPr>
      </w:pPr>
      <w:r w:rsidRPr="004B1414">
        <w:rPr>
          <w:rFonts w:eastAsia="Times New Roman" w:cstheme="minorHAnsi"/>
          <w:b/>
          <w:bCs/>
          <w:color w:val="000000" w:themeColor="text1"/>
          <w:lang w:eastAsia="de-DE"/>
        </w:rPr>
        <w:lastRenderedPageBreak/>
        <w:t>HACCP</w:t>
      </w:r>
    </w:p>
    <w:p w14:paraId="6F8AACB0" w14:textId="463115D9" w:rsidR="004B1414" w:rsidRPr="004B1414" w:rsidRDefault="004B1414" w:rsidP="004B1414">
      <w:pPr>
        <w:spacing w:line="330" w:lineRule="atLeast"/>
        <w:rPr>
          <w:rFonts w:eastAsia="Times New Roman" w:cstheme="minorHAnsi"/>
          <w:color w:val="000000" w:themeColor="text1"/>
          <w:lang w:eastAsia="de-DE"/>
        </w:rPr>
      </w:pPr>
      <w:r w:rsidRPr="004B1414">
        <w:rPr>
          <w:rFonts w:eastAsia="Times New Roman" w:cstheme="minorHAnsi"/>
          <w:color w:val="000000" w:themeColor="text1"/>
          <w:lang w:eastAsia="de-DE"/>
        </w:rPr>
        <w:t>Selbstverständlich greifen bei uns sowohl die allgemeinen Hygienestandards als auch die strenge Definition gemäß HACCP. Das gilt für sämtliche Stufen der Zubereitung, Verarbeitung, Lagerung, Beförderung und dem Verkauf von Lebensmitteln.</w:t>
      </w:r>
    </w:p>
    <w:p w14:paraId="24A73BC2" w14:textId="1BB89455" w:rsidR="00595946" w:rsidRDefault="00595946" w:rsidP="00BB11EB">
      <w:pPr>
        <w:spacing w:line="360" w:lineRule="auto"/>
        <w:rPr>
          <w:color w:val="000000" w:themeColor="text1"/>
        </w:rPr>
      </w:pPr>
    </w:p>
    <w:p w14:paraId="4E5A28E0" w14:textId="139C8676" w:rsidR="00C247A0" w:rsidRDefault="00C247A0" w:rsidP="00BB11EB">
      <w:pPr>
        <w:spacing w:line="360" w:lineRule="auto"/>
        <w:rPr>
          <w:color w:val="000000" w:themeColor="text1"/>
        </w:rPr>
      </w:pPr>
    </w:p>
    <w:p w14:paraId="76DF2625" w14:textId="2E54DFD0" w:rsidR="00C247A0" w:rsidRPr="001D1745" w:rsidRDefault="00C247A0" w:rsidP="00BB11EB">
      <w:pPr>
        <w:spacing w:line="360" w:lineRule="auto"/>
        <w:rPr>
          <w:color w:val="92D050"/>
          <w:sz w:val="32"/>
          <w:szCs w:val="32"/>
        </w:rPr>
      </w:pPr>
      <w:r w:rsidRPr="001D1745">
        <w:rPr>
          <w:color w:val="92D050"/>
          <w:sz w:val="32"/>
          <w:szCs w:val="32"/>
        </w:rPr>
        <w:t xml:space="preserve">Diese </w:t>
      </w:r>
      <w:r w:rsidR="001D1745">
        <w:rPr>
          <w:color w:val="92D050"/>
          <w:sz w:val="32"/>
          <w:szCs w:val="32"/>
        </w:rPr>
        <w:t>Städte</w:t>
      </w:r>
      <w:r w:rsidRPr="001D1745">
        <w:rPr>
          <w:color w:val="92D050"/>
          <w:sz w:val="32"/>
          <w:szCs w:val="32"/>
        </w:rPr>
        <w:t xml:space="preserve"> sind </w:t>
      </w:r>
      <w:proofErr w:type="spellStart"/>
      <w:r w:rsidRPr="001D1745">
        <w:rPr>
          <w:color w:val="92D050"/>
          <w:sz w:val="32"/>
          <w:szCs w:val="32"/>
        </w:rPr>
        <w:t>kost.bar</w:t>
      </w:r>
      <w:proofErr w:type="spellEnd"/>
    </w:p>
    <w:p w14:paraId="5A0836CF" w14:textId="77777777" w:rsidR="001D1745" w:rsidRDefault="001D1745" w:rsidP="00BB11EB">
      <w:pPr>
        <w:spacing w:line="360" w:lineRule="auto"/>
        <w:rPr>
          <w:color w:val="000000" w:themeColor="text1"/>
        </w:rPr>
      </w:pPr>
      <w:r>
        <w:rPr>
          <w:color w:val="000000" w:themeColor="text1"/>
        </w:rPr>
        <w:t>Bochum</w:t>
      </w:r>
    </w:p>
    <w:p w14:paraId="082B7FE4" w14:textId="77777777" w:rsidR="001D1745" w:rsidRDefault="001D1745" w:rsidP="00BB11EB">
      <w:pPr>
        <w:spacing w:line="360" w:lineRule="auto"/>
        <w:rPr>
          <w:color w:val="000000" w:themeColor="text1"/>
        </w:rPr>
      </w:pPr>
      <w:r>
        <w:rPr>
          <w:color w:val="000000" w:themeColor="text1"/>
        </w:rPr>
        <w:t>Bottrop</w:t>
      </w:r>
    </w:p>
    <w:p w14:paraId="07D5F565" w14:textId="77777777" w:rsidR="001D1745" w:rsidRDefault="001D1745" w:rsidP="00BB11EB">
      <w:pPr>
        <w:spacing w:line="360" w:lineRule="auto"/>
        <w:rPr>
          <w:color w:val="000000" w:themeColor="text1"/>
        </w:rPr>
      </w:pPr>
      <w:r>
        <w:rPr>
          <w:color w:val="000000" w:themeColor="text1"/>
        </w:rPr>
        <w:t>Duisburg</w:t>
      </w:r>
    </w:p>
    <w:p w14:paraId="3633D392" w14:textId="77777777" w:rsidR="001D1745" w:rsidRDefault="001D1745" w:rsidP="00BB11EB">
      <w:pPr>
        <w:spacing w:line="360" w:lineRule="auto"/>
        <w:rPr>
          <w:color w:val="000000" w:themeColor="text1"/>
        </w:rPr>
      </w:pPr>
      <w:r>
        <w:rPr>
          <w:color w:val="000000" w:themeColor="text1"/>
        </w:rPr>
        <w:t>Düsseldorf (2)</w:t>
      </w:r>
    </w:p>
    <w:p w14:paraId="7D48647F" w14:textId="77777777" w:rsidR="001D1745" w:rsidRDefault="001D1745" w:rsidP="00BB11EB">
      <w:pPr>
        <w:spacing w:line="360" w:lineRule="auto"/>
        <w:rPr>
          <w:color w:val="000000" w:themeColor="text1"/>
        </w:rPr>
      </w:pPr>
      <w:r>
        <w:rPr>
          <w:color w:val="000000" w:themeColor="text1"/>
        </w:rPr>
        <w:t>Essen (2)</w:t>
      </w:r>
    </w:p>
    <w:p w14:paraId="5D4461E2" w14:textId="77777777" w:rsidR="001D1745" w:rsidRDefault="001D1745" w:rsidP="00BB11EB">
      <w:pPr>
        <w:spacing w:line="360" w:lineRule="auto"/>
        <w:rPr>
          <w:color w:val="000000" w:themeColor="text1"/>
        </w:rPr>
      </w:pPr>
      <w:r>
        <w:rPr>
          <w:color w:val="000000" w:themeColor="text1"/>
        </w:rPr>
        <w:t>Hagen (2)</w:t>
      </w:r>
    </w:p>
    <w:p w14:paraId="236BFDC9" w14:textId="77777777" w:rsidR="001D1745" w:rsidRPr="004B1414" w:rsidRDefault="001D1745" w:rsidP="00C247A0">
      <w:pPr>
        <w:spacing w:line="360" w:lineRule="auto"/>
        <w:rPr>
          <w:color w:val="000000" w:themeColor="text1"/>
        </w:rPr>
      </w:pPr>
      <w:r>
        <w:rPr>
          <w:color w:val="000000" w:themeColor="text1"/>
        </w:rPr>
        <w:t>Hamm</w:t>
      </w:r>
    </w:p>
    <w:p w14:paraId="00F3C3F7" w14:textId="77777777" w:rsidR="001D1745" w:rsidRDefault="001D1745" w:rsidP="00BB11EB">
      <w:pPr>
        <w:spacing w:line="360" w:lineRule="auto"/>
        <w:rPr>
          <w:color w:val="000000" w:themeColor="text1"/>
        </w:rPr>
      </w:pPr>
      <w:r>
        <w:rPr>
          <w:color w:val="000000" w:themeColor="text1"/>
        </w:rPr>
        <w:t>Köln (2)</w:t>
      </w:r>
    </w:p>
    <w:p w14:paraId="22B19A32" w14:textId="77777777" w:rsidR="001D1745" w:rsidRDefault="001D1745" w:rsidP="00BB11EB">
      <w:pPr>
        <w:spacing w:line="360" w:lineRule="auto"/>
        <w:rPr>
          <w:color w:val="000000" w:themeColor="text1"/>
        </w:rPr>
      </w:pPr>
      <w:r>
        <w:rPr>
          <w:color w:val="000000" w:themeColor="text1"/>
        </w:rPr>
        <w:t>Leverkusen</w:t>
      </w:r>
    </w:p>
    <w:p w14:paraId="1275443D" w14:textId="77777777" w:rsidR="001D1745" w:rsidRDefault="001D1745" w:rsidP="00BB11EB">
      <w:pPr>
        <w:spacing w:line="360" w:lineRule="auto"/>
        <w:rPr>
          <w:color w:val="000000" w:themeColor="text1"/>
        </w:rPr>
      </w:pPr>
      <w:r>
        <w:rPr>
          <w:color w:val="000000" w:themeColor="text1"/>
        </w:rPr>
        <w:t>Oberhausen (2)</w:t>
      </w:r>
    </w:p>
    <w:p w14:paraId="37C78F7F" w14:textId="77777777" w:rsidR="001D1745" w:rsidRDefault="001D1745" w:rsidP="00BB11EB">
      <w:pPr>
        <w:spacing w:line="360" w:lineRule="auto"/>
        <w:rPr>
          <w:color w:val="000000" w:themeColor="text1"/>
        </w:rPr>
      </w:pPr>
      <w:r>
        <w:rPr>
          <w:color w:val="000000" w:themeColor="text1"/>
        </w:rPr>
        <w:t>Ratingen</w:t>
      </w:r>
    </w:p>
    <w:p w14:paraId="7DD8C739" w14:textId="77777777" w:rsidR="001D1745" w:rsidRDefault="001D1745" w:rsidP="00BB11EB">
      <w:pPr>
        <w:spacing w:line="360" w:lineRule="auto"/>
        <w:rPr>
          <w:color w:val="000000" w:themeColor="text1"/>
        </w:rPr>
      </w:pPr>
      <w:r>
        <w:rPr>
          <w:color w:val="000000" w:themeColor="text1"/>
        </w:rPr>
        <w:t>Schwerte (2)</w:t>
      </w:r>
    </w:p>
    <w:p w14:paraId="005FD431" w14:textId="77777777" w:rsidR="001D1745" w:rsidRDefault="001D1745" w:rsidP="00BB11EB">
      <w:pPr>
        <w:spacing w:line="360" w:lineRule="auto"/>
        <w:rPr>
          <w:color w:val="000000" w:themeColor="text1"/>
        </w:rPr>
      </w:pPr>
      <w:r>
        <w:rPr>
          <w:color w:val="000000" w:themeColor="text1"/>
        </w:rPr>
        <w:t>Velbert</w:t>
      </w:r>
    </w:p>
    <w:p w14:paraId="775C004A" w14:textId="77777777" w:rsidR="001D1745" w:rsidRDefault="001D1745" w:rsidP="00BB11EB">
      <w:pPr>
        <w:spacing w:line="360" w:lineRule="auto"/>
        <w:rPr>
          <w:color w:val="000000" w:themeColor="text1"/>
        </w:rPr>
      </w:pPr>
      <w:r>
        <w:rPr>
          <w:color w:val="000000" w:themeColor="text1"/>
        </w:rPr>
        <w:t>Wuppertal</w:t>
      </w:r>
    </w:p>
    <w:sectPr w:rsidR="001D1745" w:rsidSect="00271806">
      <w:headerReference w:type="default" r:id="rId6"/>
      <w:footerReference w:type="default" r:id="rId7"/>
      <w:pgSz w:w="11900" w:h="16840"/>
      <w:pgMar w:top="1991" w:right="4387" w:bottom="1134" w:left="1417" w:header="708"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0267" w14:textId="77777777" w:rsidR="007C5808" w:rsidRDefault="007C5808" w:rsidP="00BB11EB">
      <w:r>
        <w:separator/>
      </w:r>
    </w:p>
  </w:endnote>
  <w:endnote w:type="continuationSeparator" w:id="0">
    <w:p w14:paraId="01FEF50F" w14:textId="77777777" w:rsidR="007C5808" w:rsidRDefault="007C5808" w:rsidP="00BB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0E35" w14:textId="77777777" w:rsidR="00A13483" w:rsidRDefault="00A13483">
    <w:pPr>
      <w:pStyle w:val="Fuzeile"/>
    </w:pPr>
  </w:p>
  <w:tbl>
    <w:tblPr>
      <w:tblStyle w:val="Tabellenraster"/>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4"/>
    </w:tblGrid>
    <w:tr w:rsidR="00A13483" w14:paraId="1BE9CB33" w14:textId="77777777" w:rsidTr="00595946">
      <w:trPr>
        <w:trHeight w:val="585"/>
      </w:trPr>
      <w:tc>
        <w:tcPr>
          <w:tcW w:w="9734" w:type="dxa"/>
        </w:tcPr>
        <w:p w14:paraId="467BF16D" w14:textId="77777777" w:rsidR="00A13483" w:rsidRPr="005D08CF" w:rsidRDefault="00A13483" w:rsidP="00595946">
          <w:pPr>
            <w:pStyle w:val="Fuzeile"/>
            <w:rPr>
              <w:sz w:val="20"/>
              <w:szCs w:val="20"/>
            </w:rPr>
          </w:pPr>
          <w:r w:rsidRPr="005D08CF">
            <w:rPr>
              <w:i/>
              <w:iCs/>
              <w:sz w:val="18"/>
              <w:szCs w:val="18"/>
            </w:rPr>
            <w:t xml:space="preserve">Wir freuen uns über Ihr Interesse und stehen Ihnen bei </w:t>
          </w:r>
          <w:r>
            <w:rPr>
              <w:i/>
              <w:iCs/>
              <w:sz w:val="18"/>
              <w:szCs w:val="18"/>
            </w:rPr>
            <w:t xml:space="preserve">allen </w:t>
          </w:r>
          <w:r w:rsidRPr="005D08CF">
            <w:rPr>
              <w:i/>
              <w:iCs/>
              <w:sz w:val="18"/>
              <w:szCs w:val="18"/>
            </w:rPr>
            <w:t>Fragen gerne zur Verfügung: Gabi Vallenthin</w:t>
          </w:r>
          <w:r>
            <w:rPr>
              <w:i/>
              <w:iCs/>
              <w:sz w:val="18"/>
              <w:szCs w:val="18"/>
            </w:rPr>
            <w:t>,</w:t>
          </w:r>
          <w:r w:rsidRPr="005D08CF">
            <w:rPr>
              <w:i/>
              <w:iCs/>
              <w:sz w:val="18"/>
              <w:szCs w:val="18"/>
            </w:rPr>
            <w:t xml:space="preserve"> 02431 9466998</w:t>
          </w:r>
          <w:r>
            <w:rPr>
              <w:i/>
              <w:iCs/>
              <w:sz w:val="18"/>
              <w:szCs w:val="18"/>
            </w:rPr>
            <w:t>.</w:t>
          </w:r>
          <w:r w:rsidRPr="005D08CF">
            <w:rPr>
              <w:i/>
              <w:iCs/>
              <w:sz w:val="18"/>
              <w:szCs w:val="18"/>
            </w:rPr>
            <w:t xml:space="preserve"> </w:t>
          </w:r>
        </w:p>
      </w:tc>
    </w:tr>
  </w:tbl>
  <w:p w14:paraId="73252CE1" w14:textId="77777777" w:rsidR="00A13483" w:rsidRDefault="00A134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2F8C" w14:textId="77777777" w:rsidR="007C5808" w:rsidRDefault="007C5808" w:rsidP="00BB11EB">
      <w:r>
        <w:separator/>
      </w:r>
    </w:p>
  </w:footnote>
  <w:footnote w:type="continuationSeparator" w:id="0">
    <w:p w14:paraId="0BB3BC61" w14:textId="77777777" w:rsidR="007C5808" w:rsidRDefault="007C5808" w:rsidP="00BB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A13483" w14:paraId="704F30CC" w14:textId="77777777" w:rsidTr="00BB11EB">
      <w:tc>
        <w:tcPr>
          <w:tcW w:w="9067" w:type="dxa"/>
        </w:tcPr>
        <w:p w14:paraId="275B300D" w14:textId="40B327E1" w:rsidR="00A13483" w:rsidRDefault="00562661" w:rsidP="00BB11EB">
          <w:pPr>
            <w:pStyle w:val="Kopfzeile"/>
            <w:jc w:val="center"/>
          </w:pPr>
          <w:r>
            <w:rPr>
              <w:noProof/>
            </w:rPr>
            <w:drawing>
              <wp:inline distT="0" distB="0" distL="0" distR="0" wp14:anchorId="340DAC9E" wp14:editId="54B01191">
                <wp:extent cx="1837267" cy="842081"/>
                <wp:effectExtent l="0" t="0" r="4445" b="0"/>
                <wp:docPr id="2" name="Grafik 2"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ss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56538" cy="850914"/>
                        </a:xfrm>
                        <a:prstGeom prst="rect">
                          <a:avLst/>
                        </a:prstGeom>
                      </pic:spPr>
                    </pic:pic>
                  </a:graphicData>
                </a:graphic>
              </wp:inline>
            </w:drawing>
          </w:r>
        </w:p>
      </w:tc>
    </w:tr>
  </w:tbl>
  <w:p w14:paraId="290FE64A" w14:textId="77777777" w:rsidR="00A13483" w:rsidRDefault="00A134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7B"/>
    <w:rsid w:val="0000013A"/>
    <w:rsid w:val="00023F31"/>
    <w:rsid w:val="00114178"/>
    <w:rsid w:val="00115CE5"/>
    <w:rsid w:val="001956E2"/>
    <w:rsid w:val="001A4356"/>
    <w:rsid w:val="001A581F"/>
    <w:rsid w:val="001D1745"/>
    <w:rsid w:val="00271806"/>
    <w:rsid w:val="00300514"/>
    <w:rsid w:val="00330A72"/>
    <w:rsid w:val="0036482E"/>
    <w:rsid w:val="004B1414"/>
    <w:rsid w:val="004D169D"/>
    <w:rsid w:val="004F7FDF"/>
    <w:rsid w:val="005258EB"/>
    <w:rsid w:val="00562661"/>
    <w:rsid w:val="00595946"/>
    <w:rsid w:val="005B72AB"/>
    <w:rsid w:val="005D08CF"/>
    <w:rsid w:val="005E2E0E"/>
    <w:rsid w:val="00656610"/>
    <w:rsid w:val="00662991"/>
    <w:rsid w:val="00687074"/>
    <w:rsid w:val="007767D0"/>
    <w:rsid w:val="007C5808"/>
    <w:rsid w:val="008F3A99"/>
    <w:rsid w:val="00927426"/>
    <w:rsid w:val="00956608"/>
    <w:rsid w:val="009B1400"/>
    <w:rsid w:val="009F7AC3"/>
    <w:rsid w:val="00A13483"/>
    <w:rsid w:val="00A47A91"/>
    <w:rsid w:val="00A57F09"/>
    <w:rsid w:val="00AE4196"/>
    <w:rsid w:val="00B3727B"/>
    <w:rsid w:val="00B4712F"/>
    <w:rsid w:val="00B67448"/>
    <w:rsid w:val="00B71172"/>
    <w:rsid w:val="00BB11EB"/>
    <w:rsid w:val="00C03D2B"/>
    <w:rsid w:val="00C17CB2"/>
    <w:rsid w:val="00C200E1"/>
    <w:rsid w:val="00C247A0"/>
    <w:rsid w:val="00C33871"/>
    <w:rsid w:val="00C40E34"/>
    <w:rsid w:val="00C55E18"/>
    <w:rsid w:val="00C60029"/>
    <w:rsid w:val="00C82060"/>
    <w:rsid w:val="00C86CB6"/>
    <w:rsid w:val="00D84AB5"/>
    <w:rsid w:val="00DA431D"/>
    <w:rsid w:val="00DA562B"/>
    <w:rsid w:val="00E34CF1"/>
    <w:rsid w:val="00E67B1C"/>
    <w:rsid w:val="00E9380D"/>
    <w:rsid w:val="00EB2378"/>
    <w:rsid w:val="00F03492"/>
    <w:rsid w:val="00F10537"/>
    <w:rsid w:val="00F76023"/>
    <w:rsid w:val="00F81182"/>
    <w:rsid w:val="00FE6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82ED"/>
  <w15:chartTrackingRefBased/>
  <w15:docId w15:val="{5B9B2EA8-411F-574A-9B45-B8EC3627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B11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1EB"/>
    <w:rPr>
      <w:rFonts w:asciiTheme="majorHAnsi" w:eastAsiaTheme="majorEastAsia" w:hAnsiTheme="majorHAnsi" w:cstheme="majorBidi"/>
      <w:color w:val="2F5496" w:themeColor="accent1" w:themeShade="BF"/>
      <w:sz w:val="32"/>
      <w:szCs w:val="32"/>
    </w:rPr>
  </w:style>
  <w:style w:type="character" w:styleId="Zeilennummer">
    <w:name w:val="line number"/>
    <w:basedOn w:val="Absatz-Standardschriftart"/>
    <w:uiPriority w:val="99"/>
    <w:semiHidden/>
    <w:unhideWhenUsed/>
    <w:rsid w:val="00BB11EB"/>
  </w:style>
  <w:style w:type="paragraph" w:styleId="Kopfzeile">
    <w:name w:val="header"/>
    <w:basedOn w:val="Standard"/>
    <w:link w:val="KopfzeileZchn"/>
    <w:uiPriority w:val="99"/>
    <w:unhideWhenUsed/>
    <w:rsid w:val="00BB11EB"/>
    <w:pPr>
      <w:tabs>
        <w:tab w:val="center" w:pos="4536"/>
        <w:tab w:val="right" w:pos="9072"/>
      </w:tabs>
    </w:pPr>
  </w:style>
  <w:style w:type="character" w:customStyle="1" w:styleId="KopfzeileZchn">
    <w:name w:val="Kopfzeile Zchn"/>
    <w:basedOn w:val="Absatz-Standardschriftart"/>
    <w:link w:val="Kopfzeile"/>
    <w:uiPriority w:val="99"/>
    <w:rsid w:val="00BB11EB"/>
  </w:style>
  <w:style w:type="paragraph" w:styleId="Fuzeile">
    <w:name w:val="footer"/>
    <w:basedOn w:val="Standard"/>
    <w:link w:val="FuzeileZchn"/>
    <w:uiPriority w:val="99"/>
    <w:unhideWhenUsed/>
    <w:rsid w:val="00BB11EB"/>
    <w:pPr>
      <w:tabs>
        <w:tab w:val="center" w:pos="4536"/>
        <w:tab w:val="right" w:pos="9072"/>
      </w:tabs>
    </w:pPr>
  </w:style>
  <w:style w:type="character" w:customStyle="1" w:styleId="FuzeileZchn">
    <w:name w:val="Fußzeile Zchn"/>
    <w:basedOn w:val="Absatz-Standardschriftart"/>
    <w:link w:val="Fuzeile"/>
    <w:uiPriority w:val="99"/>
    <w:rsid w:val="00BB11EB"/>
  </w:style>
  <w:style w:type="table" w:styleId="Tabellenraster">
    <w:name w:val="Table Grid"/>
    <w:basedOn w:val="NormaleTabelle"/>
    <w:uiPriority w:val="39"/>
    <w:rsid w:val="00BB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B1414"/>
    <w:rPr>
      <w:color w:val="0563C1" w:themeColor="hyperlink"/>
      <w:u w:val="single"/>
    </w:rPr>
  </w:style>
  <w:style w:type="character" w:styleId="NichtaufgelsteErwhnung">
    <w:name w:val="Unresolved Mention"/>
    <w:basedOn w:val="Absatz-Standardschriftart"/>
    <w:uiPriority w:val="99"/>
    <w:semiHidden/>
    <w:unhideWhenUsed/>
    <w:rsid w:val="004B1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Gabi Vallenthin</cp:lastModifiedBy>
  <cp:revision>3</cp:revision>
  <dcterms:created xsi:type="dcterms:W3CDTF">2020-09-07T08:53:00Z</dcterms:created>
  <dcterms:modified xsi:type="dcterms:W3CDTF">2020-09-07T08:53:00Z</dcterms:modified>
</cp:coreProperties>
</file>