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EC7F" w14:textId="1912DBA1" w:rsidR="002D1159" w:rsidRDefault="002D1159" w:rsidP="00A81237">
      <w:pPr>
        <w:pStyle w:val="DachzeilePressemitteilung"/>
      </w:pPr>
      <w:r>
        <w:t>Pressemitteilung</w:t>
      </w:r>
    </w:p>
    <w:p w14:paraId="295132B4" w14:textId="5D9DDFD0" w:rsidR="00F20096" w:rsidRDefault="00FB1934" w:rsidP="00FB1934">
      <w:pPr>
        <w:spacing w:line="276" w:lineRule="auto"/>
      </w:pPr>
      <w:r w:rsidRPr="00FB1934">
        <w:rPr>
          <w:rFonts w:ascii="Rajdhani" w:hAnsi="Rajdhani" w:cs="Rajdhani"/>
          <w:b/>
          <w:bCs/>
          <w:color w:val="003DA4"/>
          <w:spacing w:val="13"/>
          <w:sz w:val="40"/>
          <w:szCs w:val="48"/>
        </w:rPr>
        <w:t xml:space="preserve">Trotz Konjunkturflaute: Ingenieurmangel bleibt </w:t>
      </w:r>
      <w:r w:rsidR="00215321">
        <w:rPr>
          <w:rFonts w:ascii="Rajdhani" w:hAnsi="Rajdhani" w:cs="Rajdhani"/>
          <w:b/>
          <w:bCs/>
          <w:color w:val="003DA4"/>
          <w:spacing w:val="13"/>
          <w:sz w:val="40"/>
          <w:szCs w:val="48"/>
        </w:rPr>
        <w:t>Herausforderung</w:t>
      </w:r>
      <w:r w:rsidR="00215321">
        <w:rPr>
          <w:rFonts w:ascii="Rajdhani" w:hAnsi="Rajdhani" w:cs="Rajdhani"/>
          <w:b/>
          <w:bCs/>
          <w:color w:val="003DA4"/>
          <w:spacing w:val="13"/>
          <w:sz w:val="40"/>
          <w:szCs w:val="48"/>
        </w:rPr>
        <w:t xml:space="preserve"> </w:t>
      </w:r>
      <w:r>
        <w:rPr>
          <w:rFonts w:ascii="Rajdhani" w:hAnsi="Rajdhani" w:cs="Rajdhani"/>
          <w:b/>
          <w:bCs/>
          <w:color w:val="003DA4"/>
          <w:spacing w:val="13"/>
          <w:sz w:val="40"/>
          <w:szCs w:val="48"/>
        </w:rPr>
        <w:t>für den Zukunftsstandort Deutschland</w:t>
      </w:r>
    </w:p>
    <w:p w14:paraId="2407D161" w14:textId="453833B0" w:rsidR="00841556" w:rsidRPr="00841556" w:rsidRDefault="00AF2200" w:rsidP="00841556">
      <w:pPr>
        <w:rPr>
          <w:b/>
          <w:bCs/>
        </w:rPr>
      </w:pPr>
      <w:r w:rsidRPr="00215321">
        <w:rPr>
          <w:noProof/>
        </w:rPr>
        <mc:AlternateContent>
          <mc:Choice Requires="wps">
            <w:drawing>
              <wp:anchor distT="0" distB="0" distL="114300" distR="114300" simplePos="0" relativeHeight="251663360" behindDoc="0" locked="0" layoutInCell="1" allowOverlap="1" wp14:anchorId="41B5E833" wp14:editId="1A992016">
                <wp:simplePos x="0" y="0"/>
                <wp:positionH relativeFrom="column">
                  <wp:posOffset>-6350</wp:posOffset>
                </wp:positionH>
                <wp:positionV relativeFrom="paragraph">
                  <wp:posOffset>1983740</wp:posOffset>
                </wp:positionV>
                <wp:extent cx="2489835" cy="635"/>
                <wp:effectExtent l="0" t="0" r="0" b="0"/>
                <wp:wrapSquare wrapText="bothSides"/>
                <wp:docPr id="178366053" name="Textfeld 1"/>
                <wp:cNvGraphicFramePr/>
                <a:graphic xmlns:a="http://schemas.openxmlformats.org/drawingml/2006/main">
                  <a:graphicData uri="http://schemas.microsoft.com/office/word/2010/wordprocessingShape">
                    <wps:wsp>
                      <wps:cNvSpPr txBox="1"/>
                      <wps:spPr>
                        <a:xfrm>
                          <a:off x="0" y="0"/>
                          <a:ext cx="2489835" cy="635"/>
                        </a:xfrm>
                        <a:prstGeom prst="rect">
                          <a:avLst/>
                        </a:prstGeom>
                        <a:solidFill>
                          <a:prstClr val="white"/>
                        </a:solidFill>
                        <a:ln>
                          <a:noFill/>
                        </a:ln>
                      </wps:spPr>
                      <wps:txbx>
                        <w:txbxContent>
                          <w:p w14:paraId="13ADC0DB" w14:textId="7FD4C589" w:rsidR="00AF2200" w:rsidRPr="006940F4" w:rsidRDefault="00215321" w:rsidP="00AF2200">
                            <w:pPr>
                              <w:pStyle w:val="Beschriftung"/>
                              <w:rPr>
                                <w:b/>
                                <w:bCs/>
                                <w:noProof/>
                                <w:color w:val="000C19" w:themeColor="text1"/>
                                <w:sz w:val="20"/>
                              </w:rPr>
                            </w:pPr>
                            <w:r>
                              <w:t>Ingenieure und Ingenieurinnen sind für die Zukunft Deutschlands unerlässlich. Bild: VDI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B5E833" id="_x0000_t202" coordsize="21600,21600" o:spt="202" path="m,l,21600r21600,l21600,xe">
                <v:stroke joinstyle="miter"/>
                <v:path gradientshapeok="t" o:connecttype="rect"/>
              </v:shapetype>
              <v:shape id="Textfeld 1" o:spid="_x0000_s1026" type="#_x0000_t202" style="position:absolute;margin-left:-.5pt;margin-top:156.2pt;width:196.0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" stroked="f">
                <v:textbox style="mso-fit-shape-to-text:t" inset="0,0,0,0">
                  <w:txbxContent>
                    <w:p w14:paraId="13ADC0DB" w14:textId="7FD4C589" w:rsidR="00AF2200" w:rsidRPr="006940F4" w:rsidRDefault="00215321" w:rsidP="00AF2200">
                      <w:pPr>
                        <w:pStyle w:val="Beschriftung"/>
                        <w:rPr>
                          <w:b/>
                          <w:bCs/>
                          <w:noProof/>
                          <w:color w:val="000C19" w:themeColor="text1"/>
                          <w:sz w:val="20"/>
                        </w:rPr>
                      </w:pPr>
                      <w:r>
                        <w:t>Ingenieure und Ingenieurinnen sind für die Zukunft Deutschlands unerlässlich. Bild: VDI</w:t>
                      </w:r>
                    </w:p>
                  </w:txbxContent>
                </v:textbox>
                <w10:wrap type="square"/>
              </v:shape>
            </w:pict>
          </mc:Fallback>
        </mc:AlternateContent>
      </w:r>
      <w:r w:rsidR="00F94F80" w:rsidRPr="006A24C9">
        <w:rPr>
          <w:b/>
          <w:bCs/>
          <w:noProof/>
        </w:rPr>
        <w:drawing>
          <wp:anchor distT="0" distB="0" distL="114300" distR="114300" simplePos="0" relativeHeight="251658240" behindDoc="1" locked="0" layoutInCell="1" allowOverlap="0" wp14:anchorId="4D144265" wp14:editId="14B23B1D">
            <wp:simplePos x="0" y="0"/>
            <wp:positionH relativeFrom="column">
              <wp:posOffset>-6350</wp:posOffset>
            </wp:positionH>
            <wp:positionV relativeFrom="paragraph">
              <wp:posOffset>59690</wp:posOffset>
            </wp:positionV>
            <wp:extent cx="2489835" cy="1866900"/>
            <wp:effectExtent l="0" t="0" r="5715"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89835" cy="1866900"/>
                    </a:xfrm>
                    <a:prstGeom prst="rect">
                      <a:avLst/>
                    </a:prstGeom>
                  </pic:spPr>
                </pic:pic>
              </a:graphicData>
            </a:graphic>
            <wp14:sizeRelH relativeFrom="margin">
              <wp14:pctWidth>0</wp14:pctWidth>
            </wp14:sizeRelH>
            <wp14:sizeRelV relativeFrom="margin">
              <wp14:pctHeight>0</wp14:pctHeight>
            </wp14:sizeRelV>
          </wp:anchor>
        </w:drawing>
      </w:r>
      <w:r w:rsidR="0074631E" w:rsidRPr="006A24C9">
        <w:rPr>
          <w:b/>
          <w:bCs/>
        </w:rPr>
        <w:t xml:space="preserve">(Düsseldorf, </w:t>
      </w:r>
      <w:r w:rsidR="00215321" w:rsidRPr="006A24C9">
        <w:rPr>
          <w:b/>
          <w:bCs/>
        </w:rPr>
        <w:t>28</w:t>
      </w:r>
      <w:r w:rsidR="00F94F80" w:rsidRPr="006A24C9">
        <w:rPr>
          <w:b/>
          <w:bCs/>
        </w:rPr>
        <w:t>.</w:t>
      </w:r>
      <w:r w:rsidR="00FB1934" w:rsidRPr="006A24C9">
        <w:rPr>
          <w:b/>
          <w:bCs/>
        </w:rPr>
        <w:t>10</w:t>
      </w:r>
      <w:r w:rsidR="0074631E" w:rsidRPr="006A24C9">
        <w:rPr>
          <w:b/>
          <w:bCs/>
        </w:rPr>
        <w:t>.202</w:t>
      </w:r>
      <w:r w:rsidR="00FB1934" w:rsidRPr="006A24C9">
        <w:rPr>
          <w:b/>
          <w:bCs/>
        </w:rPr>
        <w:t>5</w:t>
      </w:r>
      <w:r w:rsidR="0074631E" w:rsidRPr="00215321">
        <w:rPr>
          <w:b/>
          <w:bCs/>
        </w:rPr>
        <w:t>)</w:t>
      </w:r>
      <w:r w:rsidR="0074631E" w:rsidRPr="0074631E">
        <w:rPr>
          <w:b/>
          <w:bCs/>
        </w:rPr>
        <w:t xml:space="preserve"> </w:t>
      </w:r>
      <w:r w:rsidR="00FB1934" w:rsidRPr="00FB1934">
        <w:rPr>
          <w:b/>
          <w:bCs/>
        </w:rPr>
        <w:t xml:space="preserve">Der </w:t>
      </w:r>
      <w:r w:rsidR="00841556">
        <w:rPr>
          <w:b/>
          <w:bCs/>
        </w:rPr>
        <w:t>aktuelle</w:t>
      </w:r>
      <w:r w:rsidR="00FB1934" w:rsidRPr="00FB1934">
        <w:rPr>
          <w:b/>
          <w:bCs/>
        </w:rPr>
        <w:t xml:space="preserve"> </w:t>
      </w:r>
      <w:hyperlink r:id="rId12" w:history="1">
        <w:r w:rsidR="00FB1934" w:rsidRPr="006A24C9">
          <w:rPr>
            <w:rStyle w:val="Hyperlink"/>
            <w:b/>
            <w:bCs/>
          </w:rPr>
          <w:t>VDI-/IW-Ingenieurmonitor</w:t>
        </w:r>
      </w:hyperlink>
      <w:r w:rsidR="00FB1934" w:rsidRPr="00FB1934">
        <w:rPr>
          <w:b/>
          <w:bCs/>
        </w:rPr>
        <w:t xml:space="preserve"> zeigt eine Abkühlung am Arbeitsmarkt für </w:t>
      </w:r>
      <w:r w:rsidR="00FB1934">
        <w:rPr>
          <w:b/>
          <w:bCs/>
        </w:rPr>
        <w:t xml:space="preserve">Ingenieur- und Informatikberufe: </w:t>
      </w:r>
      <w:r w:rsidR="00841556" w:rsidRPr="00841556">
        <w:rPr>
          <w:b/>
          <w:bCs/>
        </w:rPr>
        <w:t>Die offenen Stellen verringerten sich im zweiten Quartal 2025 um 22,1 Prozent im Vergleich zum Vorjahr</w:t>
      </w:r>
      <w:r w:rsidR="00841556">
        <w:rPr>
          <w:b/>
          <w:bCs/>
        </w:rPr>
        <w:t>, d.h.</w:t>
      </w:r>
      <w:r w:rsidR="00841556" w:rsidRPr="00841556">
        <w:rPr>
          <w:b/>
          <w:bCs/>
        </w:rPr>
        <w:t>es bleiben 106.310 Arbeitsplätze</w:t>
      </w:r>
      <w:r w:rsidR="00841556">
        <w:rPr>
          <w:b/>
          <w:bCs/>
        </w:rPr>
        <w:t xml:space="preserve"> unbesetzt</w:t>
      </w:r>
      <w:r w:rsidR="00841556" w:rsidRPr="00841556">
        <w:rPr>
          <w:b/>
          <w:bCs/>
        </w:rPr>
        <w:t>. Zeitgleich meldeten sich 54.926 Personen aus diesen Beruf</w:t>
      </w:r>
      <w:r w:rsidR="00841556">
        <w:rPr>
          <w:b/>
          <w:bCs/>
        </w:rPr>
        <w:t>szweigen</w:t>
      </w:r>
      <w:r w:rsidR="00841556" w:rsidRPr="00841556">
        <w:rPr>
          <w:b/>
          <w:bCs/>
        </w:rPr>
        <w:t xml:space="preserve"> arbeitslos, eine Steigerung um 19,1 Prozent </w:t>
      </w:r>
      <w:r w:rsidR="007D13F8">
        <w:rPr>
          <w:b/>
          <w:bCs/>
        </w:rPr>
        <w:t>–</w:t>
      </w:r>
      <w:r w:rsidR="00841556" w:rsidRPr="00841556">
        <w:rPr>
          <w:b/>
          <w:bCs/>
        </w:rPr>
        <w:t xml:space="preserve"> </w:t>
      </w:r>
      <w:r w:rsidR="007D13F8">
        <w:rPr>
          <w:b/>
          <w:bCs/>
        </w:rPr>
        <w:t xml:space="preserve">das ist </w:t>
      </w:r>
      <w:r w:rsidR="00841556" w:rsidRPr="00841556">
        <w:rPr>
          <w:b/>
          <w:bCs/>
        </w:rPr>
        <w:t>der höchste Stand seit Erfassung der Daten im Jahr 2011.</w:t>
      </w:r>
      <w:r w:rsidR="007D13F8">
        <w:rPr>
          <w:b/>
          <w:bCs/>
        </w:rPr>
        <w:t xml:space="preserve"> Dennoch ist in den kommenden Jahren mit einem steigenden Bedarf an Ingenieurinnen und Ingenieuren zu rechnen und die Nachwuchsgewinnung bleibt ein wichtiges Thema.</w:t>
      </w:r>
    </w:p>
    <w:p w14:paraId="5AF84CEE" w14:textId="77777777" w:rsidR="00841556" w:rsidRPr="00841556" w:rsidRDefault="00841556" w:rsidP="00841556">
      <w:pPr>
        <w:rPr>
          <w:b/>
          <w:bCs/>
        </w:rPr>
      </w:pPr>
    </w:p>
    <w:p w14:paraId="4266B060" w14:textId="77777777" w:rsidR="00841556" w:rsidRDefault="00841556" w:rsidP="00841556"/>
    <w:p w14:paraId="425150F8" w14:textId="60D6665F" w:rsidR="00841556" w:rsidRPr="00841556" w:rsidRDefault="00841556" w:rsidP="00841556">
      <w:pPr>
        <w:rPr>
          <w:b/>
          <w:bCs/>
        </w:rPr>
      </w:pPr>
      <w:r w:rsidRPr="00841556">
        <w:rPr>
          <w:b/>
          <w:bCs/>
        </w:rPr>
        <w:t>Fachkräftemangel bleibt trotz Konjunkturflaute akut</w:t>
      </w:r>
    </w:p>
    <w:p w14:paraId="7E50122E" w14:textId="77777777" w:rsidR="00841556" w:rsidRDefault="00841556" w:rsidP="00841556"/>
    <w:p w14:paraId="151CC03D" w14:textId="60CAEF51" w:rsidR="00AF2200" w:rsidRDefault="00EE64C0" w:rsidP="00B03C11">
      <w:r w:rsidRPr="00EE64C0">
        <w:t>Die Beschäftigungstrends variieren deutlich je nach Berufsfeld: Besonders stark betroffen ist derzeit die Technische Forschung und Produktsteuerung</w:t>
      </w:r>
      <w:r>
        <w:t>.</w:t>
      </w:r>
      <w:r w:rsidRPr="00EE64C0">
        <w:t xml:space="preserve"> </w:t>
      </w:r>
      <w:r>
        <w:t>H</w:t>
      </w:r>
      <w:r w:rsidRPr="00EE64C0">
        <w:t>ier stieg die Arbeitslosigkeit im Vergleich zum Vorjahr um fast 40 Prozent. In der Rohstofferzeugung fiel der Anstieg hingegen deutlich moderater aus und lag bei rund 8 Prozent.</w:t>
      </w:r>
      <w:r>
        <w:t xml:space="preserve"> </w:t>
      </w:r>
      <w:r w:rsidR="00AF2200">
        <w:t>Insgesamt bleibt der Fachkräftemangel in IT- und Ingenieurberufen bestehen</w:t>
      </w:r>
      <w:r>
        <w:t>.</w:t>
      </w:r>
      <w:r w:rsidR="00841556" w:rsidRPr="00841556">
        <w:t xml:space="preserve"> Im Durchschnitt standen 194 unbesetzte Positionen 100 arbeitslosen Ingenieuren </w:t>
      </w:r>
      <w:r w:rsidR="00B03C11" w:rsidRPr="00841556">
        <w:t>und IT</w:t>
      </w:r>
      <w:r w:rsidR="00841556" w:rsidRPr="00841556">
        <w:t xml:space="preserve">-Fachkräften gegenüber. Diese sogenannte Engpasskennzahl ist nun geringer als im Vorjahr (296 offene Stellen pro 100 Arbeitslose), aber sie behält einen hohen Stand. </w:t>
      </w:r>
    </w:p>
    <w:p w14:paraId="2825B1F9" w14:textId="77777777" w:rsidR="00C03A4F" w:rsidRDefault="00C03A4F" w:rsidP="00B03C11"/>
    <w:p w14:paraId="01B55FEC" w14:textId="2EF52B01" w:rsidR="00FB1934" w:rsidRPr="00841556" w:rsidRDefault="00841556" w:rsidP="00B03C11">
      <w:r w:rsidRPr="00526F69">
        <w:t xml:space="preserve">„Die </w:t>
      </w:r>
      <w:r w:rsidR="00050867" w:rsidRPr="00526F69">
        <w:t>schwächelnde</w:t>
      </w:r>
      <w:r w:rsidRPr="00526F69">
        <w:t xml:space="preserve"> Wirtschaft beeinflusst auch den Ingenieurarbeitsmarkt, die Lücke bei den Fachkräften schließt sich damit jedoch nicht“, erklärt VDI-Arbeitsmarktexperte Ingo Rauhut</w:t>
      </w:r>
      <w:r w:rsidR="00FB1934" w:rsidRPr="00526F69">
        <w:t>. „In wichtigen</w:t>
      </w:r>
      <w:r w:rsidR="0014656E" w:rsidRPr="00526F69">
        <w:t xml:space="preserve">, Branchen </w:t>
      </w:r>
      <w:r w:rsidR="00FB1934" w:rsidRPr="00526F69">
        <w:t>wie Bau, Energie- und Elektrotechnik oder Maschinenbau sind qualifizierte Fachkräfte weiterhin sehr gesucht.“</w:t>
      </w:r>
      <w:r w:rsidR="00B03C11">
        <w:t xml:space="preserve"> Die größten Engpässe bestehen in den Ingenieurberufen Bau, Vermessung, Gebäudetechnik und Architektur (314 offene Stellen pro 100 Arbeitslose), Energie- und Elektrotechnik (284) sowie den Ingenieurberufen Maschinen- und Fahrzeugtechnik (222).</w:t>
      </w:r>
      <w:r w:rsidR="00AF2200">
        <w:t xml:space="preserve"> </w:t>
      </w:r>
    </w:p>
    <w:p w14:paraId="3CA75849" w14:textId="77777777" w:rsidR="00FB1934" w:rsidRDefault="00FB1934" w:rsidP="00FB1934"/>
    <w:p w14:paraId="3DFAB242" w14:textId="77777777" w:rsidR="00AF2200" w:rsidRDefault="00AF2200" w:rsidP="00FB1934"/>
    <w:p w14:paraId="5DBA05BF" w14:textId="77777777" w:rsidR="00AF2200" w:rsidRDefault="00AF2200" w:rsidP="00FB1934"/>
    <w:p w14:paraId="4923FBF6" w14:textId="77777777" w:rsidR="00AF2200" w:rsidRPr="00F94F80" w:rsidRDefault="00AF2200" w:rsidP="00FB1934"/>
    <w:p w14:paraId="5A060E92" w14:textId="45BF2B81" w:rsidR="00FB1934" w:rsidRPr="00FB1934" w:rsidRDefault="00FB1934" w:rsidP="00FB1934">
      <w:pPr>
        <w:rPr>
          <w:b/>
          <w:bCs/>
        </w:rPr>
      </w:pPr>
      <w:r w:rsidRPr="00FB1934">
        <w:rPr>
          <w:b/>
          <w:bCs/>
        </w:rPr>
        <w:t>Langfristiger Trend bleibt positiv</w:t>
      </w:r>
      <w:r w:rsidR="00EC3D08">
        <w:rPr>
          <w:b/>
          <w:bCs/>
        </w:rPr>
        <w:t>: Ingenieu</w:t>
      </w:r>
      <w:r w:rsidR="002E5DF9">
        <w:rPr>
          <w:b/>
          <w:bCs/>
        </w:rPr>
        <w:t xml:space="preserve">rberuf </w:t>
      </w:r>
      <w:r w:rsidR="00841556">
        <w:rPr>
          <w:b/>
          <w:bCs/>
        </w:rPr>
        <w:t>als Schlüssel für den Innovationsstandort</w:t>
      </w:r>
    </w:p>
    <w:p w14:paraId="3569E256" w14:textId="77777777" w:rsidR="00FB1934" w:rsidRPr="00FB1934" w:rsidRDefault="00FB1934" w:rsidP="00FB1934">
      <w:pPr>
        <w:rPr>
          <w:b/>
          <w:bCs/>
        </w:rPr>
      </w:pPr>
    </w:p>
    <w:p w14:paraId="3A1CDB47" w14:textId="05656D94" w:rsidR="00FB1934" w:rsidRPr="00EC3D08" w:rsidRDefault="00FB1934" w:rsidP="0071232E">
      <w:r w:rsidRPr="00EC3D08">
        <w:t xml:space="preserve">Trotz der aktuellen </w:t>
      </w:r>
      <w:r w:rsidR="00EC3D08" w:rsidRPr="00EC3D08">
        <w:t>Lage</w:t>
      </w:r>
      <w:r w:rsidRPr="00EC3D08">
        <w:t xml:space="preserve"> </w:t>
      </w:r>
      <w:r w:rsidR="006E0A1A">
        <w:t>zeichnet</w:t>
      </w:r>
      <w:r w:rsidRPr="00EC3D08">
        <w:t xml:space="preserve"> der längerfristige Trend ein </w:t>
      </w:r>
      <w:r w:rsidR="006E0A1A">
        <w:t>positives Bild</w:t>
      </w:r>
      <w:r w:rsidR="00E5121C">
        <w:t xml:space="preserve"> am Ingenieurarbeitsmarkt</w:t>
      </w:r>
      <w:r w:rsidRPr="00EC3D08">
        <w:t xml:space="preserve">: Seit 2012 stieg die Zahl der sozialversicherungspflichtig Beschäftigten in Ingenieur- und Informatikberufen um 58,5 Prozent auf 1,53 Millionen. Besonders </w:t>
      </w:r>
      <w:r w:rsidR="00EC3D08" w:rsidRPr="00EC3D08">
        <w:t>stark</w:t>
      </w:r>
      <w:r w:rsidRPr="00EC3D08">
        <w:t xml:space="preserve"> entwickelte</w:t>
      </w:r>
      <w:r w:rsidR="00EC3D08" w:rsidRPr="00EC3D08">
        <w:t>n</w:t>
      </w:r>
      <w:r w:rsidRPr="00EC3D08">
        <w:t xml:space="preserve"> sich </w:t>
      </w:r>
      <w:r w:rsidR="00EC3D08" w:rsidRPr="00EC3D08">
        <w:t xml:space="preserve">dabei </w:t>
      </w:r>
      <w:r w:rsidRPr="00EC3D08">
        <w:t>die</w:t>
      </w:r>
      <w:r w:rsidR="00EC3D08" w:rsidRPr="00EC3D08">
        <w:t xml:space="preserve"> Branchen</w:t>
      </w:r>
      <w:r w:rsidRPr="00EC3D08">
        <w:t xml:space="preserve"> Informatik (+151 Prozent)</w:t>
      </w:r>
      <w:r w:rsidR="00EC3D08" w:rsidRPr="00EC3D08">
        <w:t xml:space="preserve"> und </w:t>
      </w:r>
      <w:r w:rsidRPr="00EC3D08">
        <w:t>Bauwesen (+54 Prozent).</w:t>
      </w:r>
      <w:r w:rsidR="0071232E">
        <w:t xml:space="preserve"> Rund ein Viertel des gesamten Beschäftigungszuwachses in Ingenieurberufen entfällt dabei </w:t>
      </w:r>
      <w:r w:rsidR="004504DF">
        <w:t xml:space="preserve">laut </w:t>
      </w:r>
      <w:hyperlink r:id="rId13" w:history="1">
        <w:r w:rsidR="004504DF" w:rsidRPr="00530189">
          <w:rPr>
            <w:rStyle w:val="Hyperlink"/>
          </w:rPr>
          <w:t>VDI-IW-Ingenieurmonitor Q1 2025</w:t>
        </w:r>
      </w:hyperlink>
      <w:r w:rsidR="004504DF">
        <w:t xml:space="preserve"> </w:t>
      </w:r>
      <w:r w:rsidR="0071232E">
        <w:t xml:space="preserve">auf internationale Fachkräfte – ein Beleg für </w:t>
      </w:r>
      <w:r w:rsidR="00E50240">
        <w:t>deren</w:t>
      </w:r>
      <w:r w:rsidR="0071232E">
        <w:t xml:space="preserve"> zunehmende Bedeutung zur Sicherung der Innovationskraft und Wettbewerbsfähigkeit Deutschlands. Die größten Gruppen stellen Fachkräfte aus Indien (13.893), Türkei (9.136), Italien (6.916) und China (6.690). Besonders die Zuwanderung über Hochschulen trägt zum Erfolg bei: Der Anteil internationaler Studierender in ingenieurwissenschaftlichen Studiengängen stieg von 15 Prozent im Jahr 2010 auf 33 Prozent im Jahr 2023.</w:t>
      </w:r>
    </w:p>
    <w:p w14:paraId="00150B10" w14:textId="77777777" w:rsidR="00FB1934" w:rsidRPr="00FB1934" w:rsidRDefault="00FB1934" w:rsidP="00FB1934">
      <w:pPr>
        <w:rPr>
          <w:b/>
          <w:bCs/>
        </w:rPr>
      </w:pPr>
    </w:p>
    <w:p w14:paraId="17B06D6B" w14:textId="713AEB4C" w:rsidR="00A81237" w:rsidRPr="006819F3" w:rsidRDefault="00FB1934" w:rsidP="00FB1934">
      <w:pPr>
        <w:pStyle w:val="EinfAbs"/>
      </w:pPr>
      <w:r w:rsidRPr="006A24C9">
        <w:t>„Ingenieurinnen und Ingenieure sind und bleiben der Schlüssel für Innovation und Wettbewerbsfähigkeit in Deutschland“, betont VDI-Direktor Adrian Willig. „</w:t>
      </w:r>
      <w:r w:rsidR="00E50240" w:rsidRPr="006A24C9">
        <w:t xml:space="preserve">Deshalb müssen wir internationale Fachkräfte langfristig integrieren </w:t>
      </w:r>
      <w:r w:rsidR="00E50240" w:rsidRPr="006A24C9">
        <w:rPr>
          <w:rStyle w:val="Fett"/>
          <w:b w:val="0"/>
          <w:bCs w:val="0"/>
        </w:rPr>
        <w:t>und gleichzeitig junge Menschen früh für Technik begeistern</w:t>
      </w:r>
      <w:r w:rsidR="00E50240" w:rsidRPr="006A24C9">
        <w:t>, um den Nachwuchs zu sichern.</w:t>
      </w:r>
      <w:r w:rsidR="00EC3D08" w:rsidRPr="006A24C9">
        <w:t>“</w:t>
      </w:r>
    </w:p>
    <w:p w14:paraId="6C4DAC9E" w14:textId="77777777" w:rsidR="00FB1934" w:rsidRDefault="00FB1934" w:rsidP="00FB1934">
      <w:pPr>
        <w:pStyle w:val="EinfAbs"/>
        <w:rPr>
          <w:b/>
          <w:bCs/>
        </w:rPr>
      </w:pPr>
    </w:p>
    <w:p w14:paraId="4F1A5090" w14:textId="77777777" w:rsidR="00FB1934" w:rsidRPr="00FB1934" w:rsidRDefault="00FB1934" w:rsidP="00FB1934">
      <w:pPr>
        <w:pStyle w:val="EinfAbs"/>
        <w:rPr>
          <w:b/>
          <w:bCs/>
        </w:rPr>
      </w:pPr>
      <w:r w:rsidRPr="00FB1934">
        <w:rPr>
          <w:b/>
          <w:bCs/>
        </w:rPr>
        <w:t>Nachwuchsmangel verschärft sich</w:t>
      </w:r>
    </w:p>
    <w:p w14:paraId="4A0C2A19" w14:textId="77777777" w:rsidR="0071232E" w:rsidRDefault="0071232E" w:rsidP="00A02066">
      <w:pPr>
        <w:pStyle w:val="EinfAbs"/>
        <w:rPr>
          <w:b/>
          <w:bCs/>
        </w:rPr>
      </w:pPr>
    </w:p>
    <w:p w14:paraId="3A1DDC6D" w14:textId="24606077" w:rsidR="00A02066" w:rsidRDefault="00A02066" w:rsidP="00A02066">
      <w:pPr>
        <w:pStyle w:val="EinfAbs"/>
      </w:pPr>
      <w:r w:rsidRPr="0071232E">
        <w:t xml:space="preserve">Während die </w:t>
      </w:r>
      <w:r w:rsidR="0071232E">
        <w:t>Nachfrage nach qualifizierten Fachkräften in IT- und Ingenieurberufen</w:t>
      </w:r>
      <w:r w:rsidRPr="0071232E">
        <w:t xml:space="preserve"> insgesamt </w:t>
      </w:r>
      <w:r w:rsidR="0071232E">
        <w:t>wuchs</w:t>
      </w:r>
      <w:r w:rsidR="00E5121C">
        <w:t xml:space="preserve"> und voraussichtlich wachsen w</w:t>
      </w:r>
      <w:r w:rsidR="006E0A1A">
        <w:t>ird</w:t>
      </w:r>
      <w:r w:rsidRPr="0071232E">
        <w:t>, bleib</w:t>
      </w:r>
      <w:r w:rsidR="00B03C11">
        <w:t>t</w:t>
      </w:r>
      <w:r w:rsidRPr="0071232E">
        <w:t xml:space="preserve"> die</w:t>
      </w:r>
      <w:r w:rsidR="004F118F">
        <w:t xml:space="preserve"> Situation bei der Nachwuchsgewinnung angespannt</w:t>
      </w:r>
      <w:r w:rsidRPr="0071232E">
        <w:t xml:space="preserve">. So </w:t>
      </w:r>
      <w:r w:rsidR="0071232E" w:rsidRPr="0071232E">
        <w:t xml:space="preserve">schließen in </w:t>
      </w:r>
      <w:r w:rsidRPr="0071232E">
        <w:t xml:space="preserve">Deutschland jährlich nur 90.000 bis 100.000 junge Ingenieurinnen und Ingenieure </w:t>
      </w:r>
      <w:r w:rsidR="0071232E" w:rsidRPr="0071232E">
        <w:t xml:space="preserve">ihr </w:t>
      </w:r>
      <w:r w:rsidRPr="0071232E">
        <w:t xml:space="preserve">Studium ab. </w:t>
      </w:r>
    </w:p>
    <w:p w14:paraId="752B3153" w14:textId="7BF3BE04" w:rsidR="00E5121C" w:rsidRDefault="00A02066" w:rsidP="00FB1934">
      <w:pPr>
        <w:pStyle w:val="EinfAbs"/>
      </w:pPr>
      <w:r w:rsidRPr="006A24C9">
        <w:t>„Wenn wir den</w:t>
      </w:r>
      <w:r w:rsidR="004F118F" w:rsidRPr="006A24C9">
        <w:t xml:space="preserve"> </w:t>
      </w:r>
      <w:r w:rsidR="00E50240" w:rsidRPr="006A24C9">
        <w:t xml:space="preserve">wachsenden Ingenieurbedarf der kommenden </w:t>
      </w:r>
      <w:r w:rsidR="004F118F" w:rsidRPr="006A24C9">
        <w:t>Innovations</w:t>
      </w:r>
      <w:r w:rsidR="00E50240" w:rsidRPr="006A24C9">
        <w:t>phase</w:t>
      </w:r>
      <w:r w:rsidRPr="006A24C9">
        <w:t xml:space="preserve"> decken wollen, müssen wir jetzt </w:t>
      </w:r>
      <w:r w:rsidR="004F118F" w:rsidRPr="006A24C9">
        <w:t>handeln</w:t>
      </w:r>
      <w:r w:rsidR="0071232E" w:rsidRPr="006A24C9">
        <w:t xml:space="preserve">. </w:t>
      </w:r>
      <w:r w:rsidRPr="006A24C9">
        <w:t xml:space="preserve">Unsere jüngste </w:t>
      </w:r>
      <w:r w:rsidR="0071232E" w:rsidRPr="006A24C9">
        <w:t>Publikation</w:t>
      </w:r>
      <w:r w:rsidR="00E5121C" w:rsidRPr="006A24C9">
        <w:t xml:space="preserve"> im Rahmen der </w:t>
      </w:r>
      <w:hyperlink r:id="rId14" w:history="1">
        <w:r w:rsidR="00E5121C" w:rsidRPr="006A24C9">
          <w:rPr>
            <w:rStyle w:val="Hyperlink"/>
          </w:rPr>
          <w:t>Initiative „Zukunft Deutschland 2050“</w:t>
        </w:r>
      </w:hyperlink>
      <w:r w:rsidR="00E5121C" w:rsidRPr="006A24C9">
        <w:t xml:space="preserve"> </w:t>
      </w:r>
      <w:r w:rsidR="0071232E" w:rsidRPr="006A24C9">
        <w:t>zum Thema Bildung und Qualifikation</w:t>
      </w:r>
      <w:r w:rsidRPr="006A24C9">
        <w:t xml:space="preserve"> zeigt: Es reicht nicht mehr aus, </w:t>
      </w:r>
      <w:r w:rsidR="00E5121C" w:rsidRPr="006A24C9">
        <w:t xml:space="preserve">einfach nur </w:t>
      </w:r>
      <w:r w:rsidRPr="006A24C9">
        <w:t>Fachwissen in klassischen Lehrplänen zu vermitteln. Zukunftskompetenzen wie KI-, Digital- und Nachhaltigkeitskompetenz sowie interdisziplinäres Arbeiten müssen systematisch in die Ingenieurausbildung eingebaut werden</w:t>
      </w:r>
      <w:r w:rsidR="00B109DE" w:rsidRPr="006A24C9">
        <w:t>“,</w:t>
      </w:r>
      <w:r w:rsidR="00B109DE">
        <w:t xml:space="preserve"> so Willig.</w:t>
      </w:r>
    </w:p>
    <w:p w14:paraId="46526639" w14:textId="67285F8B" w:rsidR="00FB1934" w:rsidRPr="0071232E" w:rsidRDefault="00A02066" w:rsidP="00FB1934">
      <w:pPr>
        <w:pStyle w:val="EinfAbs"/>
      </w:pPr>
      <w:r w:rsidRPr="0071232E">
        <w:t xml:space="preserve">Mit dem Impulspapier </w:t>
      </w:r>
      <w:hyperlink r:id="rId15" w:history="1">
        <w:r w:rsidRPr="0071232E">
          <w:rPr>
            <w:rStyle w:val="Hyperlink"/>
          </w:rPr>
          <w:t>„Impulse zur Bildung und Qualifikation der Zukunft“</w:t>
        </w:r>
      </w:hyperlink>
      <w:r w:rsidR="00E5121C">
        <w:t xml:space="preserve"> </w:t>
      </w:r>
      <w:r w:rsidRPr="0071232E">
        <w:t>legt der VDI klare Handlungsempfehlungen vor</w:t>
      </w:r>
      <w:r w:rsidR="0071232E" w:rsidRPr="0071232E">
        <w:t>, wie Technikbildung und die Ingenieurausbildung fit für die Zukunft werden können</w:t>
      </w:r>
      <w:r w:rsidRPr="0071232E">
        <w:t xml:space="preserve">: darunter die systematische Verankerung von Future Skills, die Förderung innovativer Lehrmethoden sowie eine stärkere Verzahnung von Hochschule und Wirtschaft. </w:t>
      </w:r>
      <w:r w:rsidRPr="006A24C9">
        <w:t xml:space="preserve">„Mit den richtigen Kompetenzen sichern wir nicht nur die Innovationskraft Deutschlands, sondern auch die wirtschaftliche Stärke unseres Standortes“, </w:t>
      </w:r>
      <w:r w:rsidR="0071232E" w:rsidRPr="006A24C9">
        <w:t>betont</w:t>
      </w:r>
      <w:r w:rsidRPr="006A24C9">
        <w:t xml:space="preserve"> Willig. </w:t>
      </w:r>
    </w:p>
    <w:p w14:paraId="2D3CF82B" w14:textId="77777777" w:rsidR="00AF2200" w:rsidRDefault="00AF2200" w:rsidP="002D1159">
      <w:pPr>
        <w:pStyle w:val="EinfAbs"/>
        <w:rPr>
          <w:b/>
          <w:bCs/>
        </w:rPr>
      </w:pPr>
      <w:r>
        <w:rPr>
          <w:noProof/>
          <w:lang w:val="en-US"/>
        </w:rPr>
        <w:lastRenderedPageBreak/>
        <mc:AlternateContent>
          <mc:Choice Requires="wps">
            <w:drawing>
              <wp:anchor distT="0" distB="0" distL="114300" distR="114300" simplePos="0" relativeHeight="251661312" behindDoc="0" locked="0" layoutInCell="1" allowOverlap="1" wp14:anchorId="5FAEB8D4" wp14:editId="0AF95B1C">
                <wp:simplePos x="0" y="0"/>
                <wp:positionH relativeFrom="page">
                  <wp:posOffset>723899</wp:posOffset>
                </wp:positionH>
                <wp:positionV relativeFrom="paragraph">
                  <wp:posOffset>160655</wp:posOffset>
                </wp:positionV>
                <wp:extent cx="6143625"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6143625"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4BE16" id="Gerader Verbinder 2"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7pt,12.65pt" to="54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" strokecolor="#003da4 [3206]" strokeweight=".5pt">
                <v:stroke joinstyle="miter"/>
                <w10:wrap anchorx="page"/>
              </v:line>
            </w:pict>
          </mc:Fallback>
        </mc:AlternateContent>
      </w:r>
    </w:p>
    <w:p w14:paraId="4D88A408" w14:textId="77777777" w:rsidR="0016498B" w:rsidRDefault="0016498B" w:rsidP="002D1159">
      <w:pPr>
        <w:pStyle w:val="EinfAbs"/>
        <w:rPr>
          <w:b/>
          <w:bCs/>
        </w:rPr>
      </w:pPr>
    </w:p>
    <w:p w14:paraId="6662592B" w14:textId="1D227253" w:rsidR="002D1159" w:rsidRPr="002D1159" w:rsidRDefault="002D1159" w:rsidP="002D1159">
      <w:pPr>
        <w:pStyle w:val="EinfAbs"/>
        <w:rPr>
          <w:b/>
          <w:bCs/>
        </w:rPr>
      </w:pPr>
      <w:r w:rsidRPr="002D1159">
        <w:rPr>
          <w:b/>
          <w:bCs/>
        </w:rPr>
        <w:t>Fachlicher Ansprechpartner:</w:t>
      </w:r>
    </w:p>
    <w:p w14:paraId="64EFA8A0" w14:textId="39474F9B" w:rsidR="002D1159" w:rsidRDefault="006A24C9" w:rsidP="002D1159">
      <w:pPr>
        <w:pStyle w:val="EinfAbs"/>
      </w:pPr>
      <w:r>
        <w:t>Thomas Müllenborn</w:t>
      </w:r>
    </w:p>
    <w:p w14:paraId="16DBDAC6" w14:textId="5ADCAB13" w:rsidR="003F1820" w:rsidRDefault="003F1820" w:rsidP="002D1159">
      <w:pPr>
        <w:pStyle w:val="EinfAbs"/>
      </w:pPr>
      <w:r>
        <w:t>Abteilungsleiter Netzwerke und Nachwuchs</w:t>
      </w:r>
      <w:r w:rsidR="00C3734A">
        <w:t xml:space="preserve"> VDI e.V.</w:t>
      </w:r>
    </w:p>
    <w:p w14:paraId="350CF8AC" w14:textId="2BD48C99" w:rsidR="003F1820" w:rsidRDefault="003F1820" w:rsidP="002D1159">
      <w:pPr>
        <w:pStyle w:val="EinfAbs"/>
      </w:pPr>
      <w:r w:rsidRPr="003F1820">
        <w:t>Telefon: +49 211 6214-221</w:t>
      </w:r>
      <w:r w:rsidRPr="003F1820">
        <w:br/>
        <w:t>E-Mail: muellenborn@vdi.de</w:t>
      </w:r>
    </w:p>
    <w:p w14:paraId="5924F5D0" w14:textId="77777777" w:rsidR="002D1159" w:rsidRDefault="002D1159" w:rsidP="002D1159">
      <w:pPr>
        <w:pStyle w:val="EinfAbs"/>
      </w:pPr>
    </w:p>
    <w:p w14:paraId="79F717C8" w14:textId="77777777" w:rsidR="002D1159" w:rsidRDefault="002D1159" w:rsidP="002D1159">
      <w:pPr>
        <w:pStyle w:val="EinfAbs"/>
      </w:pPr>
    </w:p>
    <w:p w14:paraId="17585117" w14:textId="77777777" w:rsidR="002D1159" w:rsidRPr="002D1159" w:rsidRDefault="002D1159" w:rsidP="002D1159">
      <w:pPr>
        <w:pStyle w:val="EinfAbs"/>
        <w:rPr>
          <w:b/>
          <w:bCs/>
          <w:sz w:val="24"/>
          <w:szCs w:val="24"/>
        </w:rPr>
      </w:pPr>
      <w:r w:rsidRPr="002D1159">
        <w:rPr>
          <w:b/>
          <w:bCs/>
          <w:sz w:val="24"/>
          <w:szCs w:val="24"/>
        </w:rPr>
        <w:t>VDI als Gestalter der Zukunft</w:t>
      </w:r>
    </w:p>
    <w:p w14:paraId="427AF961" w14:textId="77777777" w:rsidR="00C00C33" w:rsidRDefault="00C00C33" w:rsidP="00C00C33">
      <w:r w:rsidRPr="004C5C16">
        <w:t>Mit unserer Community und unseren rund 130.000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02BDCA85" w14:textId="77777777" w:rsidR="00C00C33" w:rsidRDefault="00C00C33" w:rsidP="00C00C33"/>
    <w:p w14:paraId="460F0058" w14:textId="77777777" w:rsidR="00C00C33" w:rsidRPr="00F36173" w:rsidRDefault="00C00C33" w:rsidP="00C00C33">
      <w:r w:rsidRPr="00F36173">
        <w:t xml:space="preserve">Wer ist der VDI? Und was macht der VDI? Der </w:t>
      </w:r>
      <w:hyperlink r:id="rId16" w:history="1">
        <w:r w:rsidRPr="00F36173">
          <w:rPr>
            <w:rStyle w:val="Hyperlink"/>
          </w:rPr>
          <w:t>VDI-Imagefilm</w:t>
        </w:r>
      </w:hyperlink>
      <w:r w:rsidRPr="00F36173">
        <w:t xml:space="preserve"> liefert kompakt</w:t>
      </w:r>
      <w:r>
        <w:t>e</w:t>
      </w:r>
      <w:r w:rsidRPr="00F36173">
        <w:t xml:space="preserve"> Antworten. </w:t>
      </w:r>
    </w:p>
    <w:p w14:paraId="0CBE3050" w14:textId="77777777" w:rsidR="00780A04" w:rsidRDefault="00780A04" w:rsidP="00780A04">
      <w:pPr>
        <w:pStyle w:val="HinweisanRedaktionEditormitLinie"/>
        <w:framePr w:wrap="auto" w:yAlign="inline"/>
        <w:rPr>
          <w:rFonts w:ascii="Nunito Sans Light" w:eastAsiaTheme="minorHAnsi" w:hAnsi="Nunito Sans Light" w:cs="Nunito Sans Light"/>
          <w:color w:val="000000"/>
          <w:spacing w:val="7"/>
          <w:szCs w:val="18"/>
          <w:lang w:eastAsia="en-US"/>
        </w:rPr>
      </w:pPr>
      <w:r>
        <w:rPr>
          <w:rFonts w:ascii="Nunito Sans Light" w:eastAsiaTheme="minorHAnsi" w:hAnsi="Nunito Sans Light" w:cs="Nunito Sans Light"/>
          <w:color w:val="000000"/>
          <w:spacing w:val="7"/>
          <w:szCs w:val="18"/>
          <w:lang w:eastAsia="en-US"/>
        </w:rPr>
        <w:t xml:space="preserve">Hinweis an die Redaktion: </w:t>
      </w:r>
    </w:p>
    <w:p w14:paraId="775022B5" w14:textId="33486CBF" w:rsidR="00780A04" w:rsidRPr="00183B58" w:rsidRDefault="00780A04" w:rsidP="00780A04">
      <w:pPr>
        <w:pStyle w:val="AnsprechpartnerContactpersonPM"/>
        <w:framePr w:wrap="auto" w:yAlign="inline"/>
        <w:rPr>
          <w:rFonts w:ascii="Nunito Sans Light" w:eastAsiaTheme="minorHAnsi" w:hAnsi="Nunito Sans Light" w:cs="Nunito Sans Light"/>
          <w:color w:val="000000"/>
          <w:spacing w:val="7"/>
          <w:szCs w:val="18"/>
          <w:lang w:eastAsia="en-US"/>
        </w:rPr>
      </w:pPr>
      <w:r>
        <w:rPr>
          <w:rFonts w:ascii="Nunito Sans Light" w:eastAsiaTheme="minorHAnsi" w:hAnsi="Nunito Sans Light" w:cs="Nunito Sans Light"/>
          <w:color w:val="000000"/>
          <w:spacing w:val="7"/>
          <w:szCs w:val="18"/>
          <w:lang w:eastAsia="en-US"/>
        </w:rPr>
        <w:t>Ihre Ansprechpartnerin in der VDI-Pressestelle:</w:t>
      </w:r>
      <w:r w:rsidR="00B03C11">
        <w:rPr>
          <w:rFonts w:ascii="Nunito Sans Light" w:eastAsiaTheme="minorHAnsi" w:hAnsi="Nunito Sans Light" w:cs="Nunito Sans Light"/>
          <w:color w:val="000000"/>
          <w:spacing w:val="7"/>
          <w:szCs w:val="18"/>
          <w:lang w:eastAsia="en-US"/>
        </w:rPr>
        <w:t xml:space="preserve"> Sonja Bosso</w:t>
      </w:r>
      <w:r>
        <w:rPr>
          <w:rFonts w:ascii="Nunito Sans Light" w:eastAsiaTheme="minorHAnsi" w:hAnsi="Nunito Sans Light" w:cs="Nunito Sans Light"/>
          <w:color w:val="000000"/>
          <w:spacing w:val="7"/>
          <w:szCs w:val="18"/>
          <w:lang w:eastAsia="en-US"/>
        </w:rPr>
        <w:br/>
        <w:t xml:space="preserve">Telefon: +49 211 62 14- </w:t>
      </w:r>
      <w:r w:rsidR="00B03C11">
        <w:rPr>
          <w:rFonts w:ascii="Nunito Sans Light" w:eastAsiaTheme="minorHAnsi" w:hAnsi="Nunito Sans Light" w:cs="Nunito Sans Light"/>
          <w:color w:val="000000"/>
          <w:spacing w:val="7"/>
          <w:szCs w:val="18"/>
          <w:lang w:eastAsia="en-US"/>
        </w:rPr>
        <w:t>389</w:t>
      </w:r>
      <w:r>
        <w:rPr>
          <w:rFonts w:ascii="Nunito Sans Light" w:eastAsiaTheme="minorHAnsi" w:hAnsi="Nunito Sans Light" w:cs="Nunito Sans Light"/>
          <w:color w:val="000000"/>
          <w:spacing w:val="7"/>
          <w:szCs w:val="18"/>
          <w:lang w:eastAsia="en-US"/>
        </w:rPr>
        <w:t xml:space="preserve"> </w:t>
      </w:r>
      <w:r>
        <w:rPr>
          <w:rFonts w:ascii="Nunito Sans Light" w:eastAsiaTheme="minorHAnsi" w:hAnsi="Nunito Sans Light" w:cs="Nunito Sans Light"/>
          <w:color w:val="000000"/>
          <w:spacing w:val="7"/>
          <w:szCs w:val="18"/>
          <w:lang w:eastAsia="en-US"/>
        </w:rPr>
        <w:sym w:font="Symbol" w:char="F0D7"/>
      </w:r>
      <w:r>
        <w:rPr>
          <w:rFonts w:ascii="Nunito Sans Light" w:eastAsiaTheme="minorHAnsi" w:hAnsi="Nunito Sans Light" w:cs="Nunito Sans Light"/>
          <w:color w:val="000000"/>
          <w:spacing w:val="7"/>
          <w:szCs w:val="18"/>
          <w:lang w:eastAsia="en-US"/>
        </w:rPr>
        <w:t xml:space="preserve"> E-Mail: presse@vdi.de</w:t>
      </w:r>
    </w:p>
    <w:p w14:paraId="322B9588" w14:textId="40EC4072" w:rsidR="00F34607" w:rsidRPr="002D1159" w:rsidRDefault="00F34607" w:rsidP="00780A04">
      <w:pPr>
        <w:pStyle w:val="EinfAbs"/>
      </w:pPr>
    </w:p>
    <w:sectPr w:rsidR="00F34607" w:rsidRPr="002D1159" w:rsidSect="00CC3F44">
      <w:headerReference w:type="even" r:id="rId17"/>
      <w:headerReference w:type="default" r:id="rId18"/>
      <w:headerReference w:type="first" r:id="rId19"/>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3614" w14:textId="77777777" w:rsidR="002F21F1" w:rsidRDefault="002F21F1" w:rsidP="000154AE">
      <w:pPr>
        <w:spacing w:line="240" w:lineRule="auto"/>
      </w:pPr>
      <w:r>
        <w:separator/>
      </w:r>
    </w:p>
  </w:endnote>
  <w:endnote w:type="continuationSeparator" w:id="0">
    <w:p w14:paraId="33964830" w14:textId="77777777" w:rsidR="002F21F1" w:rsidRDefault="002F21F1"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7E62" w14:textId="77777777" w:rsidR="002F21F1" w:rsidRDefault="002F21F1" w:rsidP="000154AE">
      <w:pPr>
        <w:spacing w:line="240" w:lineRule="auto"/>
      </w:pPr>
      <w:r>
        <w:separator/>
      </w:r>
    </w:p>
  </w:footnote>
  <w:footnote w:type="continuationSeparator" w:id="0">
    <w:p w14:paraId="3558305C" w14:textId="77777777" w:rsidR="002F21F1" w:rsidRDefault="002F21F1"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7CBBE1C"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492591"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1C86DDB2"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CF3B294"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37F2F502" wp14:editId="7EAE2C6F">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0C5E"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AEB8EF0" wp14:editId="39D78DB1">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1D63868F" wp14:editId="0E2DEBD3">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713B"/>
    <w:multiLevelType w:val="hybridMultilevel"/>
    <w:tmpl w:val="95BE2A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4"/>
  </w:num>
  <w:num w:numId="2" w16cid:durableId="1244683831">
    <w:abstractNumId w:val="2"/>
  </w:num>
  <w:num w:numId="3" w16cid:durableId="1978338330">
    <w:abstractNumId w:val="1"/>
  </w:num>
  <w:num w:numId="4" w16cid:durableId="1376154789">
    <w:abstractNumId w:val="5"/>
  </w:num>
  <w:num w:numId="5" w16cid:durableId="862939454">
    <w:abstractNumId w:val="3"/>
  </w:num>
  <w:num w:numId="6" w16cid:durableId="1931422204">
    <w:abstractNumId w:val="6"/>
  </w:num>
  <w:num w:numId="7" w16cid:durableId="78650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70"/>
    <w:rsid w:val="0000758A"/>
    <w:rsid w:val="000154AE"/>
    <w:rsid w:val="00024104"/>
    <w:rsid w:val="00031036"/>
    <w:rsid w:val="0003629B"/>
    <w:rsid w:val="00044EB1"/>
    <w:rsid w:val="000468D5"/>
    <w:rsid w:val="00050867"/>
    <w:rsid w:val="00094B13"/>
    <w:rsid w:val="000C6435"/>
    <w:rsid w:val="000E7A69"/>
    <w:rsid w:val="00102189"/>
    <w:rsid w:val="00124ECD"/>
    <w:rsid w:val="00141EAF"/>
    <w:rsid w:val="0014656E"/>
    <w:rsid w:val="001578A8"/>
    <w:rsid w:val="001642D2"/>
    <w:rsid w:val="0016498B"/>
    <w:rsid w:val="0017202B"/>
    <w:rsid w:val="001769D7"/>
    <w:rsid w:val="001A563F"/>
    <w:rsid w:val="001B236A"/>
    <w:rsid w:val="001E4E1F"/>
    <w:rsid w:val="0020587F"/>
    <w:rsid w:val="00215321"/>
    <w:rsid w:val="002655D7"/>
    <w:rsid w:val="0027036C"/>
    <w:rsid w:val="00277786"/>
    <w:rsid w:val="00287C8C"/>
    <w:rsid w:val="002909F5"/>
    <w:rsid w:val="002A597C"/>
    <w:rsid w:val="002A67AF"/>
    <w:rsid w:val="002D1159"/>
    <w:rsid w:val="002E5DF9"/>
    <w:rsid w:val="002E5EAA"/>
    <w:rsid w:val="002F21F1"/>
    <w:rsid w:val="00317ACD"/>
    <w:rsid w:val="003212E0"/>
    <w:rsid w:val="0033319A"/>
    <w:rsid w:val="003358D5"/>
    <w:rsid w:val="00336851"/>
    <w:rsid w:val="00384781"/>
    <w:rsid w:val="00390AC4"/>
    <w:rsid w:val="00390AE4"/>
    <w:rsid w:val="0039497F"/>
    <w:rsid w:val="003B0A27"/>
    <w:rsid w:val="003B64C7"/>
    <w:rsid w:val="003E28E2"/>
    <w:rsid w:val="003F1820"/>
    <w:rsid w:val="00406901"/>
    <w:rsid w:val="00423F20"/>
    <w:rsid w:val="004254B5"/>
    <w:rsid w:val="004504DF"/>
    <w:rsid w:val="00487F00"/>
    <w:rsid w:val="004A2B88"/>
    <w:rsid w:val="004F08A3"/>
    <w:rsid w:val="004F0C93"/>
    <w:rsid w:val="004F118F"/>
    <w:rsid w:val="0050066F"/>
    <w:rsid w:val="005206BA"/>
    <w:rsid w:val="00526F69"/>
    <w:rsid w:val="00530189"/>
    <w:rsid w:val="00560BB7"/>
    <w:rsid w:val="00564870"/>
    <w:rsid w:val="00623A5D"/>
    <w:rsid w:val="00626989"/>
    <w:rsid w:val="00661D46"/>
    <w:rsid w:val="00665362"/>
    <w:rsid w:val="006819F3"/>
    <w:rsid w:val="006868F2"/>
    <w:rsid w:val="006A24C9"/>
    <w:rsid w:val="006C628B"/>
    <w:rsid w:val="006C780C"/>
    <w:rsid w:val="006D358A"/>
    <w:rsid w:val="006E0A1A"/>
    <w:rsid w:val="006E1D8F"/>
    <w:rsid w:val="0071232E"/>
    <w:rsid w:val="007146CC"/>
    <w:rsid w:val="007219AD"/>
    <w:rsid w:val="00742C94"/>
    <w:rsid w:val="0074631E"/>
    <w:rsid w:val="0075029A"/>
    <w:rsid w:val="007719E1"/>
    <w:rsid w:val="00780A04"/>
    <w:rsid w:val="007975A9"/>
    <w:rsid w:val="007D13F8"/>
    <w:rsid w:val="007E1A1A"/>
    <w:rsid w:val="00841004"/>
    <w:rsid w:val="00841556"/>
    <w:rsid w:val="008605DB"/>
    <w:rsid w:val="008B1EFE"/>
    <w:rsid w:val="008D3543"/>
    <w:rsid w:val="008E18DD"/>
    <w:rsid w:val="00920E92"/>
    <w:rsid w:val="00946809"/>
    <w:rsid w:val="00952DED"/>
    <w:rsid w:val="00977999"/>
    <w:rsid w:val="00981895"/>
    <w:rsid w:val="00993EA1"/>
    <w:rsid w:val="009D6D69"/>
    <w:rsid w:val="009E7CB9"/>
    <w:rsid w:val="00A02066"/>
    <w:rsid w:val="00A11C5C"/>
    <w:rsid w:val="00A17A98"/>
    <w:rsid w:val="00A64359"/>
    <w:rsid w:val="00A736CE"/>
    <w:rsid w:val="00A81237"/>
    <w:rsid w:val="00AA20D7"/>
    <w:rsid w:val="00AF2200"/>
    <w:rsid w:val="00AF3522"/>
    <w:rsid w:val="00B03C11"/>
    <w:rsid w:val="00B109DE"/>
    <w:rsid w:val="00B15059"/>
    <w:rsid w:val="00B22E49"/>
    <w:rsid w:val="00B232BD"/>
    <w:rsid w:val="00B3691A"/>
    <w:rsid w:val="00B52D81"/>
    <w:rsid w:val="00B76643"/>
    <w:rsid w:val="00B80D3F"/>
    <w:rsid w:val="00B810DE"/>
    <w:rsid w:val="00BA06FB"/>
    <w:rsid w:val="00BD23A3"/>
    <w:rsid w:val="00BE25A9"/>
    <w:rsid w:val="00C00C33"/>
    <w:rsid w:val="00C03A4F"/>
    <w:rsid w:val="00C1137D"/>
    <w:rsid w:val="00C27A88"/>
    <w:rsid w:val="00C3734A"/>
    <w:rsid w:val="00C433C8"/>
    <w:rsid w:val="00C54CAD"/>
    <w:rsid w:val="00C63F18"/>
    <w:rsid w:val="00C8355B"/>
    <w:rsid w:val="00C84668"/>
    <w:rsid w:val="00CA21DC"/>
    <w:rsid w:val="00CA3242"/>
    <w:rsid w:val="00CA6514"/>
    <w:rsid w:val="00CC3F44"/>
    <w:rsid w:val="00CD402C"/>
    <w:rsid w:val="00D02919"/>
    <w:rsid w:val="00D1309E"/>
    <w:rsid w:val="00D47C7C"/>
    <w:rsid w:val="00D64D5B"/>
    <w:rsid w:val="00D75FE7"/>
    <w:rsid w:val="00DC0179"/>
    <w:rsid w:val="00DD6ED4"/>
    <w:rsid w:val="00DE69E1"/>
    <w:rsid w:val="00E10445"/>
    <w:rsid w:val="00E50240"/>
    <w:rsid w:val="00E5121C"/>
    <w:rsid w:val="00E75B81"/>
    <w:rsid w:val="00E820FA"/>
    <w:rsid w:val="00EB6A89"/>
    <w:rsid w:val="00EC3D08"/>
    <w:rsid w:val="00EE64C0"/>
    <w:rsid w:val="00F03762"/>
    <w:rsid w:val="00F20096"/>
    <w:rsid w:val="00F203A2"/>
    <w:rsid w:val="00F34607"/>
    <w:rsid w:val="00F4614D"/>
    <w:rsid w:val="00F752DC"/>
    <w:rsid w:val="00F76946"/>
    <w:rsid w:val="00F81ADD"/>
    <w:rsid w:val="00F86072"/>
    <w:rsid w:val="00F9218F"/>
    <w:rsid w:val="00F921BE"/>
    <w:rsid w:val="00F94F80"/>
    <w:rsid w:val="00FB1934"/>
    <w:rsid w:val="00FB6DD6"/>
    <w:rsid w:val="00FD0FC6"/>
    <w:rsid w:val="00FE0C65"/>
    <w:rsid w:val="00FE19D8"/>
    <w:rsid w:val="00FE50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6F653"/>
  <w15:chartTrackingRefBased/>
  <w15:docId w15:val="{06431F71-3BA6-4207-9439-A3DF42BE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tabs>
        <w:tab w:val="num" w:pos="360"/>
      </w:tabs>
      <w:ind w:left="0" w:firstLine="0"/>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Kommentarzeichen">
    <w:name w:val="annotation reference"/>
    <w:basedOn w:val="Absatz-Standardschriftart"/>
    <w:uiPriority w:val="99"/>
    <w:semiHidden/>
    <w:unhideWhenUsed/>
    <w:rsid w:val="00F94F80"/>
    <w:rPr>
      <w:sz w:val="16"/>
      <w:szCs w:val="16"/>
    </w:rPr>
  </w:style>
  <w:style w:type="paragraph" w:styleId="Kommentartext">
    <w:name w:val="annotation text"/>
    <w:basedOn w:val="Standard"/>
    <w:link w:val="KommentartextZchn"/>
    <w:uiPriority w:val="99"/>
    <w:unhideWhenUsed/>
    <w:rsid w:val="00F94F80"/>
    <w:pPr>
      <w:spacing w:line="240" w:lineRule="auto"/>
    </w:pPr>
    <w:rPr>
      <w:szCs w:val="20"/>
    </w:rPr>
  </w:style>
  <w:style w:type="character" w:customStyle="1" w:styleId="KommentartextZchn">
    <w:name w:val="Kommentartext Zchn"/>
    <w:basedOn w:val="Absatz-Standardschriftart"/>
    <w:link w:val="Kommentartext"/>
    <w:uiPriority w:val="99"/>
    <w:rsid w:val="00F94F80"/>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F94F80"/>
    <w:rPr>
      <w:b/>
      <w:bCs/>
    </w:rPr>
  </w:style>
  <w:style w:type="character" w:customStyle="1" w:styleId="KommentarthemaZchn">
    <w:name w:val="Kommentarthema Zchn"/>
    <w:basedOn w:val="KommentartextZchn"/>
    <w:link w:val="Kommentarthema"/>
    <w:uiPriority w:val="99"/>
    <w:semiHidden/>
    <w:rsid w:val="00F94F80"/>
    <w:rPr>
      <w:rFonts w:ascii="Nunito Sans Light" w:hAnsi="Nunito Sans Light" w:cs="Times New Roman (Textkörper CS)"/>
      <w:b/>
      <w:bCs/>
      <w:color w:val="000C19" w:themeColor="text1"/>
      <w:spacing w:val="4"/>
      <w:sz w:val="20"/>
      <w:szCs w:val="20"/>
    </w:rPr>
  </w:style>
  <w:style w:type="paragraph" w:customStyle="1" w:styleId="HinweisanRedaktionEditormitLinie">
    <w:name w:val="Hinweis an Redaktion/Editor mit Linie"/>
    <w:rsid w:val="00780A04"/>
    <w:pPr>
      <w:framePr w:wrap="around" w:hAnchor="text" w:yAlign="bottom" w:anchorLock="1"/>
      <w:pBdr>
        <w:top w:val="single" w:sz="6" w:space="1" w:color="auto"/>
      </w:pBdr>
      <w:spacing w:before="360"/>
    </w:pPr>
    <w:rPr>
      <w:rFonts w:ascii="Times New Roman" w:eastAsia="Times New Roman" w:hAnsi="Times New Roman" w:cs="Times New Roman"/>
      <w:sz w:val="20"/>
      <w:szCs w:val="20"/>
      <w:lang w:eastAsia="de-DE"/>
    </w:rPr>
  </w:style>
  <w:style w:type="paragraph" w:customStyle="1" w:styleId="AnsprechpartnerContactpersonPM">
    <w:name w:val="Ansprechpartner/Contact person PM"/>
    <w:basedOn w:val="Standard"/>
    <w:rsid w:val="00780A04"/>
    <w:pPr>
      <w:framePr w:wrap="around" w:hAnchor="text" w:yAlign="bottom" w:anchorLock="1"/>
      <w:spacing w:before="60" w:line="240" w:lineRule="auto"/>
    </w:pPr>
    <w:rPr>
      <w:rFonts w:ascii="Times New Roman" w:eastAsia="Times New Roman" w:hAnsi="Times New Roman" w:cs="Times New Roman"/>
      <w:color w:val="auto"/>
      <w:spacing w:val="0"/>
      <w:szCs w:val="20"/>
      <w:lang w:eastAsia="de-DE"/>
    </w:rPr>
  </w:style>
  <w:style w:type="character" w:styleId="Hyperlink">
    <w:name w:val="Hyperlink"/>
    <w:basedOn w:val="Absatz-Standardschriftart"/>
    <w:uiPriority w:val="99"/>
    <w:unhideWhenUsed/>
    <w:rsid w:val="0003629B"/>
    <w:rPr>
      <w:color w:val="FE5000" w:themeColor="hyperlink"/>
      <w:u w:val="single"/>
    </w:rPr>
  </w:style>
  <w:style w:type="character" w:styleId="NichtaufgelsteErwhnung">
    <w:name w:val="Unresolved Mention"/>
    <w:basedOn w:val="Absatz-Standardschriftart"/>
    <w:uiPriority w:val="99"/>
    <w:semiHidden/>
    <w:unhideWhenUsed/>
    <w:rsid w:val="0003629B"/>
    <w:rPr>
      <w:color w:val="605E5C"/>
      <w:shd w:val="clear" w:color="auto" w:fill="E1DFDD"/>
    </w:rPr>
  </w:style>
  <w:style w:type="paragraph" w:styleId="berarbeitung">
    <w:name w:val="Revision"/>
    <w:hidden/>
    <w:uiPriority w:val="99"/>
    <w:semiHidden/>
    <w:rsid w:val="00B109DE"/>
    <w:rPr>
      <w:rFonts w:ascii="Nunito Sans Light" w:hAnsi="Nunito Sans Light" w:cs="Times New Roman (Textkörper CS)"/>
      <w:color w:val="000C19" w:themeColor="text1"/>
      <w:spacing w:val="4"/>
      <w:sz w:val="20"/>
    </w:rPr>
  </w:style>
  <w:style w:type="character" w:styleId="Fett">
    <w:name w:val="Strong"/>
    <w:basedOn w:val="Absatz-Standardschriftart"/>
    <w:uiPriority w:val="22"/>
    <w:qFormat/>
    <w:rsid w:val="00E50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0580">
      <w:bodyDiv w:val="1"/>
      <w:marLeft w:val="0"/>
      <w:marRight w:val="0"/>
      <w:marTop w:val="0"/>
      <w:marBottom w:val="0"/>
      <w:divBdr>
        <w:top w:val="none" w:sz="0" w:space="0" w:color="auto"/>
        <w:left w:val="none" w:sz="0" w:space="0" w:color="auto"/>
        <w:bottom w:val="none" w:sz="0" w:space="0" w:color="auto"/>
        <w:right w:val="none" w:sz="0" w:space="0" w:color="auto"/>
      </w:divBdr>
    </w:div>
    <w:div w:id="794104264">
      <w:bodyDiv w:val="1"/>
      <w:marLeft w:val="0"/>
      <w:marRight w:val="0"/>
      <w:marTop w:val="0"/>
      <w:marBottom w:val="0"/>
      <w:divBdr>
        <w:top w:val="none" w:sz="0" w:space="0" w:color="auto"/>
        <w:left w:val="none" w:sz="0" w:space="0" w:color="auto"/>
        <w:bottom w:val="none" w:sz="0" w:space="0" w:color="auto"/>
        <w:right w:val="none" w:sz="0" w:space="0" w:color="auto"/>
      </w:divBdr>
    </w:div>
    <w:div w:id="911081496">
      <w:bodyDiv w:val="1"/>
      <w:marLeft w:val="0"/>
      <w:marRight w:val="0"/>
      <w:marTop w:val="0"/>
      <w:marBottom w:val="0"/>
      <w:divBdr>
        <w:top w:val="none" w:sz="0" w:space="0" w:color="auto"/>
        <w:left w:val="none" w:sz="0" w:space="0" w:color="auto"/>
        <w:bottom w:val="none" w:sz="0" w:space="0" w:color="auto"/>
        <w:right w:val="none" w:sz="0" w:space="0" w:color="auto"/>
      </w:divBdr>
    </w:div>
    <w:div w:id="1296832209">
      <w:bodyDiv w:val="1"/>
      <w:marLeft w:val="0"/>
      <w:marRight w:val="0"/>
      <w:marTop w:val="0"/>
      <w:marBottom w:val="0"/>
      <w:divBdr>
        <w:top w:val="none" w:sz="0" w:space="0" w:color="auto"/>
        <w:left w:val="none" w:sz="0" w:space="0" w:color="auto"/>
        <w:bottom w:val="none" w:sz="0" w:space="0" w:color="auto"/>
        <w:right w:val="none" w:sz="0" w:space="0" w:color="auto"/>
      </w:divBdr>
    </w:div>
    <w:div w:id="1471553817">
      <w:bodyDiv w:val="1"/>
      <w:marLeft w:val="0"/>
      <w:marRight w:val="0"/>
      <w:marTop w:val="0"/>
      <w:marBottom w:val="0"/>
      <w:divBdr>
        <w:top w:val="none" w:sz="0" w:space="0" w:color="auto"/>
        <w:left w:val="none" w:sz="0" w:space="0" w:color="auto"/>
        <w:bottom w:val="none" w:sz="0" w:space="0" w:color="auto"/>
        <w:right w:val="none" w:sz="0" w:space="0" w:color="auto"/>
      </w:divBdr>
    </w:div>
    <w:div w:id="1503740079">
      <w:bodyDiv w:val="1"/>
      <w:marLeft w:val="0"/>
      <w:marRight w:val="0"/>
      <w:marTop w:val="0"/>
      <w:marBottom w:val="0"/>
      <w:divBdr>
        <w:top w:val="none" w:sz="0" w:space="0" w:color="auto"/>
        <w:left w:val="none" w:sz="0" w:space="0" w:color="auto"/>
        <w:bottom w:val="none" w:sz="0" w:space="0" w:color="auto"/>
        <w:right w:val="none" w:sz="0" w:space="0" w:color="auto"/>
      </w:divBdr>
    </w:div>
    <w:div w:id="1677459672">
      <w:bodyDiv w:val="1"/>
      <w:marLeft w:val="0"/>
      <w:marRight w:val="0"/>
      <w:marTop w:val="0"/>
      <w:marBottom w:val="0"/>
      <w:divBdr>
        <w:top w:val="none" w:sz="0" w:space="0" w:color="auto"/>
        <w:left w:val="none" w:sz="0" w:space="0" w:color="auto"/>
        <w:bottom w:val="none" w:sz="0" w:space="0" w:color="auto"/>
        <w:right w:val="none" w:sz="0" w:space="0" w:color="auto"/>
      </w:divBdr>
    </w:div>
    <w:div w:id="1762556610">
      <w:bodyDiv w:val="1"/>
      <w:marLeft w:val="0"/>
      <w:marRight w:val="0"/>
      <w:marTop w:val="0"/>
      <w:marBottom w:val="0"/>
      <w:divBdr>
        <w:top w:val="none" w:sz="0" w:space="0" w:color="auto"/>
        <w:left w:val="none" w:sz="0" w:space="0" w:color="auto"/>
        <w:bottom w:val="none" w:sz="0" w:space="0" w:color="auto"/>
        <w:right w:val="none" w:sz="0" w:space="0" w:color="auto"/>
      </w:divBdr>
    </w:div>
    <w:div w:id="17770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ueber-uns/presse/publikationen/details/vdiiw-ingenieurmonitor-1-quartal-202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di.de/ueber-uns/presse/publikationen/details/vdiiw-ingenieurmonitor-2-quartal-20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di.de/wirsindv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di.de/ueber-uns/presse/publikationen/details/impulse-zur-bildung-und-qualifikation-der-zukunf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themen/zukunft-deutschland-20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5600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Schüssler</dc:creator>
  <cp:keywords/>
  <dc:description/>
  <cp:lastModifiedBy>Sarah Janczura</cp:lastModifiedBy>
  <cp:revision>14</cp:revision>
  <cp:lastPrinted>2022-05-31T16:46:00Z</cp:lastPrinted>
  <dcterms:created xsi:type="dcterms:W3CDTF">2025-10-27T18:15:00Z</dcterms:created>
  <dcterms:modified xsi:type="dcterms:W3CDTF">2025-10-28T07:18:00Z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