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95925" w14:textId="562D9AE1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431653">
        <w:rPr>
          <w:rFonts w:ascii="Verdana" w:hAnsi="Verdana"/>
          <w:sz w:val="22"/>
        </w:rPr>
        <w:t>3</w:t>
      </w:r>
      <w:r w:rsidR="002A45C4">
        <w:rPr>
          <w:rFonts w:ascii="Verdana" w:hAnsi="Verdana"/>
          <w:sz w:val="22"/>
        </w:rPr>
        <w:t>/202</w:t>
      </w:r>
      <w:r w:rsidR="002604D1">
        <w:rPr>
          <w:rFonts w:ascii="Verdana" w:hAnsi="Verdana"/>
          <w:sz w:val="22"/>
        </w:rPr>
        <w:t>4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5CB19D08" w14:textId="6E6A1ACF" w:rsidR="00595AFC" w:rsidRPr="00595AFC" w:rsidRDefault="001104E0" w:rsidP="003E1E00">
      <w:pPr>
        <w:ind w:right="2126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Gasheizung ohne Zukunft </w:t>
      </w:r>
    </w:p>
    <w:p w14:paraId="10970FFE" w14:textId="77777777" w:rsidR="00595AFC" w:rsidRPr="00595AFC" w:rsidRDefault="00595AFC" w:rsidP="003E1E00">
      <w:pPr>
        <w:ind w:right="2126"/>
        <w:rPr>
          <w:rFonts w:ascii="Verdana" w:hAnsi="Verdana"/>
          <w:b/>
          <w:bCs/>
          <w:sz w:val="26"/>
          <w:szCs w:val="26"/>
        </w:rPr>
      </w:pPr>
    </w:p>
    <w:p w14:paraId="2DFB580C" w14:textId="2A1A1295" w:rsidR="00C67747" w:rsidRPr="00C67747" w:rsidRDefault="001104E0" w:rsidP="00C67747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Gaspreise steigen weiter – aktuell durch höhere Mehrwertsteuer</w:t>
      </w:r>
      <w:r w:rsidR="00741466">
        <w:rPr>
          <w:rStyle w:val="Fett"/>
          <w:rFonts w:ascii="Verdana" w:hAnsi="Verdana" w:cs="Arial"/>
          <w:sz w:val="22"/>
          <w:szCs w:val="22"/>
        </w:rPr>
        <w:t>,</w:t>
      </w:r>
      <w:r w:rsidR="00876F7F" w:rsidRPr="00876F7F">
        <w:t xml:space="preserve"> </w:t>
      </w:r>
      <w:r w:rsidR="00876F7F" w:rsidRPr="0067325C">
        <w:rPr>
          <w:rStyle w:val="Fett"/>
          <w:rFonts w:ascii="Verdana" w:hAnsi="Verdana" w:cs="Arial"/>
          <w:sz w:val="22"/>
          <w:szCs w:val="22"/>
        </w:rPr>
        <w:t>kontinuierlich durch den wachsenden Preis der CO</w:t>
      </w:r>
      <w:r w:rsidR="00876F7F" w:rsidRPr="00431653">
        <w:rPr>
          <w:rStyle w:val="Fett"/>
          <w:rFonts w:ascii="Verdana" w:hAnsi="Verdana" w:cs="Arial"/>
          <w:sz w:val="22"/>
          <w:szCs w:val="22"/>
          <w:vertAlign w:val="subscript"/>
        </w:rPr>
        <w:t>2</w:t>
      </w:r>
      <w:r w:rsidR="00876F7F" w:rsidRPr="0067325C">
        <w:rPr>
          <w:rStyle w:val="Fett"/>
          <w:rFonts w:ascii="Verdana" w:hAnsi="Verdana" w:cs="Arial"/>
          <w:sz w:val="22"/>
          <w:szCs w:val="22"/>
        </w:rPr>
        <w:t xml:space="preserve"> Emissionszertifikate</w:t>
      </w:r>
      <w:r w:rsidR="00F459E5">
        <w:rPr>
          <w:rStyle w:val="Fett"/>
          <w:rFonts w:ascii="Verdana" w:hAnsi="Verdana" w:cs="Arial"/>
          <w:sz w:val="22"/>
          <w:szCs w:val="22"/>
        </w:rPr>
        <w:t>. E</w:t>
      </w:r>
      <w:r>
        <w:rPr>
          <w:rStyle w:val="Fett"/>
          <w:rFonts w:ascii="Verdana" w:hAnsi="Verdana" w:cs="Arial"/>
          <w:sz w:val="22"/>
          <w:szCs w:val="22"/>
        </w:rPr>
        <w:t xml:space="preserve">rste Stadtwerke kündigen </w:t>
      </w:r>
      <w:r w:rsidR="00F459E5">
        <w:rPr>
          <w:rStyle w:val="Fett"/>
          <w:rFonts w:ascii="Verdana" w:hAnsi="Verdana" w:cs="Arial"/>
          <w:sz w:val="22"/>
          <w:szCs w:val="22"/>
        </w:rPr>
        <w:t xml:space="preserve">bereits </w:t>
      </w:r>
      <w:r w:rsidR="0045120C">
        <w:rPr>
          <w:rStyle w:val="Fett"/>
          <w:rFonts w:ascii="Verdana" w:hAnsi="Verdana" w:cs="Arial"/>
          <w:sz w:val="22"/>
          <w:szCs w:val="22"/>
        </w:rPr>
        <w:t xml:space="preserve">das </w:t>
      </w:r>
      <w:r>
        <w:rPr>
          <w:rStyle w:val="Fett"/>
          <w:rFonts w:ascii="Verdana" w:hAnsi="Verdana" w:cs="Arial"/>
          <w:sz w:val="22"/>
          <w:szCs w:val="22"/>
        </w:rPr>
        <w:t>Ende der Gaslieferung an</w:t>
      </w:r>
      <w:r w:rsidR="00F459E5">
        <w:rPr>
          <w:rStyle w:val="Fett"/>
          <w:rFonts w:ascii="Verdana" w:hAnsi="Verdana" w:cs="Arial"/>
          <w:sz w:val="22"/>
          <w:szCs w:val="22"/>
        </w:rPr>
        <w:t>. Die Gasheizung stirbt</w:t>
      </w:r>
      <w:r w:rsidR="00A2728D">
        <w:rPr>
          <w:rStyle w:val="Fett"/>
          <w:rFonts w:ascii="Verdana" w:hAnsi="Verdana" w:cs="Arial"/>
          <w:sz w:val="22"/>
          <w:szCs w:val="22"/>
        </w:rPr>
        <w:t>!</w:t>
      </w:r>
      <w:r w:rsidR="00F459E5">
        <w:rPr>
          <w:rStyle w:val="Fett"/>
          <w:rFonts w:ascii="Verdana" w:hAnsi="Verdana" w:cs="Arial"/>
          <w:sz w:val="22"/>
          <w:szCs w:val="22"/>
        </w:rPr>
        <w:t xml:space="preserve"> Studien sehen </w:t>
      </w:r>
      <w:r w:rsidR="006F2658">
        <w:rPr>
          <w:rStyle w:val="Fett"/>
          <w:rFonts w:ascii="Verdana" w:hAnsi="Verdana" w:cs="Arial"/>
          <w:sz w:val="22"/>
          <w:szCs w:val="22"/>
        </w:rPr>
        <w:t xml:space="preserve">die </w:t>
      </w:r>
      <w:r w:rsidR="00F459E5">
        <w:rPr>
          <w:rStyle w:val="Fett"/>
          <w:rFonts w:ascii="Verdana" w:hAnsi="Verdana" w:cs="Arial"/>
          <w:sz w:val="22"/>
          <w:szCs w:val="22"/>
        </w:rPr>
        <w:t>Wärmepumpe als einzige echte Lösung – die zudem auch günstiger ist.</w:t>
      </w:r>
    </w:p>
    <w:p w14:paraId="4EE34E39" w14:textId="67B0E2D8"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4B51CBA8" w14:textId="7E85497B" w:rsidR="0017342D" w:rsidRDefault="001104E0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</w:t>
      </w:r>
      <w:r w:rsidR="006F65B3">
        <w:rPr>
          <w:rFonts w:ascii="Verdana" w:hAnsi="Verdana" w:cs="Arial"/>
          <w:sz w:val="22"/>
          <w:szCs w:val="22"/>
        </w:rPr>
        <w:t>Die Gasheizung hat keine Zukunft</w:t>
      </w:r>
      <w:r w:rsidR="00FB2BA4">
        <w:rPr>
          <w:rFonts w:ascii="Verdana" w:hAnsi="Verdana" w:cs="Arial"/>
          <w:sz w:val="22"/>
          <w:szCs w:val="22"/>
        </w:rPr>
        <w:t xml:space="preserve"> und </w:t>
      </w:r>
      <w:r w:rsidR="00A2728D">
        <w:rPr>
          <w:rFonts w:ascii="Verdana" w:hAnsi="Verdana" w:cs="Arial"/>
          <w:sz w:val="22"/>
          <w:szCs w:val="22"/>
        </w:rPr>
        <w:t>der Neukauf von Kesseln ist</w:t>
      </w:r>
      <w:r w:rsidR="00FB2BA4">
        <w:rPr>
          <w:rFonts w:ascii="Verdana" w:hAnsi="Verdana" w:cs="Arial"/>
          <w:sz w:val="22"/>
          <w:szCs w:val="22"/>
        </w:rPr>
        <w:t xml:space="preserve"> schon heute nicht mehr </w:t>
      </w:r>
      <w:r w:rsidR="00A2728D">
        <w:rPr>
          <w:rFonts w:ascii="Verdana" w:hAnsi="Verdana" w:cs="Arial"/>
          <w:sz w:val="22"/>
          <w:szCs w:val="22"/>
        </w:rPr>
        <w:t>sinnvoll</w:t>
      </w:r>
      <w:r>
        <w:rPr>
          <w:rFonts w:ascii="Verdana" w:hAnsi="Verdana" w:cs="Arial"/>
          <w:sz w:val="22"/>
          <w:szCs w:val="22"/>
        </w:rPr>
        <w:t xml:space="preserve">“, sagt </w:t>
      </w:r>
      <w:r w:rsidRPr="001104E0">
        <w:rPr>
          <w:rFonts w:ascii="Verdana" w:hAnsi="Verdana" w:cs="Arial"/>
          <w:sz w:val="22"/>
          <w:szCs w:val="22"/>
        </w:rPr>
        <w:t xml:space="preserve">Julian Höner, Geschäftsführer des Systemtechnik-Spezialisten </w:t>
      </w:r>
      <w:hyperlink r:id="rId11" w:history="1">
        <w:proofErr w:type="spellStart"/>
        <w:r w:rsidRPr="00542E51">
          <w:rPr>
            <w:rStyle w:val="Hyperlink"/>
            <w:rFonts w:ascii="Verdana" w:hAnsi="Verdana" w:cs="Arial"/>
            <w:sz w:val="22"/>
            <w:szCs w:val="22"/>
          </w:rPr>
          <w:t>tecalor</w:t>
        </w:r>
        <w:proofErr w:type="spellEnd"/>
      </w:hyperlink>
      <w:r>
        <w:rPr>
          <w:rFonts w:ascii="Verdana" w:hAnsi="Verdana" w:cs="Arial"/>
          <w:sz w:val="22"/>
          <w:szCs w:val="22"/>
        </w:rPr>
        <w:t>.</w:t>
      </w:r>
      <w:r w:rsidR="00F459E5">
        <w:rPr>
          <w:rFonts w:ascii="Verdana" w:hAnsi="Verdana" w:cs="Arial"/>
          <w:sz w:val="22"/>
          <w:szCs w:val="22"/>
        </w:rPr>
        <w:t xml:space="preserve"> </w:t>
      </w:r>
      <w:r w:rsidR="00876F7F">
        <w:rPr>
          <w:rFonts w:ascii="Verdana" w:hAnsi="Verdana" w:cs="Arial"/>
          <w:sz w:val="22"/>
          <w:szCs w:val="22"/>
        </w:rPr>
        <w:t>So setzt a</w:t>
      </w:r>
      <w:r w:rsidR="00FB2BA4">
        <w:rPr>
          <w:rFonts w:ascii="Verdana" w:hAnsi="Verdana" w:cs="Arial"/>
          <w:sz w:val="22"/>
          <w:szCs w:val="22"/>
        </w:rPr>
        <w:t>uch bei den</w:t>
      </w:r>
      <w:r w:rsidR="0017342D">
        <w:rPr>
          <w:rFonts w:ascii="Verdana" w:hAnsi="Verdana" w:cs="Arial"/>
          <w:sz w:val="22"/>
          <w:szCs w:val="22"/>
        </w:rPr>
        <w:t xml:space="preserve"> Gaslieferanten </w:t>
      </w:r>
      <w:r w:rsidR="00FB2BA4">
        <w:rPr>
          <w:rFonts w:ascii="Verdana" w:hAnsi="Verdana" w:cs="Arial"/>
          <w:sz w:val="22"/>
          <w:szCs w:val="22"/>
        </w:rPr>
        <w:t>ein Umdenken ein</w:t>
      </w:r>
      <w:r w:rsidR="0017342D">
        <w:rPr>
          <w:rFonts w:ascii="Verdana" w:hAnsi="Verdana" w:cs="Arial"/>
          <w:sz w:val="22"/>
          <w:szCs w:val="22"/>
        </w:rPr>
        <w:t>: Die Stadt</w:t>
      </w:r>
      <w:r w:rsidR="00FB2BA4">
        <w:rPr>
          <w:rFonts w:ascii="Verdana" w:hAnsi="Verdana" w:cs="Arial"/>
          <w:sz w:val="22"/>
          <w:szCs w:val="22"/>
        </w:rPr>
        <w:softHyphen/>
      </w:r>
      <w:r w:rsidR="0017342D">
        <w:rPr>
          <w:rFonts w:ascii="Verdana" w:hAnsi="Verdana" w:cs="Arial"/>
          <w:sz w:val="22"/>
          <w:szCs w:val="22"/>
        </w:rPr>
        <w:t xml:space="preserve">werke Augsburg kündigten unlängst eine Stilllegung der Gasnetze in zehn Jahren an. „Weitere werden folgen, weil die hohen Kosten für den Erhalt dieser dann wenig genutzten Gas-Infrastruktur einfach zu hoch sind“, </w:t>
      </w:r>
      <w:r w:rsidR="0067325C">
        <w:rPr>
          <w:rFonts w:ascii="Verdana" w:hAnsi="Verdana" w:cs="Arial"/>
          <w:sz w:val="22"/>
          <w:szCs w:val="22"/>
        </w:rPr>
        <w:t xml:space="preserve">erklärt </w:t>
      </w:r>
      <w:r w:rsidR="0017342D">
        <w:rPr>
          <w:rFonts w:ascii="Verdana" w:hAnsi="Verdana" w:cs="Arial"/>
          <w:sz w:val="22"/>
          <w:szCs w:val="22"/>
        </w:rPr>
        <w:t xml:space="preserve">der </w:t>
      </w:r>
      <w:proofErr w:type="spellStart"/>
      <w:r w:rsidR="0017342D">
        <w:rPr>
          <w:rFonts w:ascii="Verdana" w:hAnsi="Verdana" w:cs="Arial"/>
          <w:sz w:val="22"/>
          <w:szCs w:val="22"/>
        </w:rPr>
        <w:t>tecalor</w:t>
      </w:r>
      <w:proofErr w:type="spellEnd"/>
      <w:r w:rsidR="0017342D">
        <w:rPr>
          <w:rFonts w:ascii="Verdana" w:hAnsi="Verdana" w:cs="Arial"/>
          <w:sz w:val="22"/>
          <w:szCs w:val="22"/>
        </w:rPr>
        <w:t>-Geschäftsführer.</w:t>
      </w:r>
    </w:p>
    <w:p w14:paraId="185DA58F" w14:textId="298CCC38" w:rsidR="00F459E5" w:rsidRDefault="00F459E5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608A44E0" w14:textId="77777777" w:rsidR="00BC162C" w:rsidRPr="00BC162C" w:rsidRDefault="00BC162C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BC162C">
        <w:rPr>
          <w:rFonts w:ascii="Verdana" w:hAnsi="Verdana" w:cs="Arial"/>
          <w:b/>
          <w:sz w:val="22"/>
          <w:szCs w:val="22"/>
        </w:rPr>
        <w:t>Wärmepumpe günstiger als Gaskessel-Tausch</w:t>
      </w:r>
    </w:p>
    <w:p w14:paraId="3A5427F4" w14:textId="6A720944" w:rsidR="0017342D" w:rsidRDefault="0017342D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Gutachten „Wirtschaftlichkeit von Wärmepumpen“ des Wirtschaftsforschungsunternehmens </w:t>
      </w:r>
      <w:proofErr w:type="spellStart"/>
      <w:r>
        <w:rPr>
          <w:rFonts w:ascii="Verdana" w:hAnsi="Verdana" w:cs="Arial"/>
          <w:sz w:val="22"/>
          <w:szCs w:val="22"/>
        </w:rPr>
        <w:t>prognos</w:t>
      </w:r>
      <w:proofErr w:type="spellEnd"/>
      <w:r>
        <w:rPr>
          <w:rFonts w:ascii="Verdana" w:hAnsi="Verdana" w:cs="Arial"/>
          <w:sz w:val="22"/>
          <w:szCs w:val="22"/>
        </w:rPr>
        <w:t xml:space="preserve"> kommt zu dem Ergebnis: „D</w:t>
      </w:r>
      <w:r w:rsidRPr="00F459E5">
        <w:rPr>
          <w:rFonts w:ascii="Verdana" w:hAnsi="Verdana" w:cs="Arial"/>
          <w:sz w:val="22"/>
          <w:szCs w:val="22"/>
        </w:rPr>
        <w:t>er Wechsel zur Wärmepumpe ist unter den getroffenen Annahmen mittlerweile kostengünstiger als der bloße Austausch eines Gaskessels.</w:t>
      </w:r>
      <w:r>
        <w:rPr>
          <w:rFonts w:ascii="Verdana" w:hAnsi="Verdana" w:cs="Arial"/>
          <w:sz w:val="22"/>
          <w:szCs w:val="22"/>
        </w:rPr>
        <w:t>“ Die verbesserte Wirtschaftlichkeit läge vor allem daran, „</w:t>
      </w:r>
      <w:r w:rsidRPr="00F459E5">
        <w:rPr>
          <w:rFonts w:ascii="Verdana" w:hAnsi="Verdana" w:cs="Arial"/>
          <w:sz w:val="22"/>
          <w:szCs w:val="22"/>
        </w:rPr>
        <w:t>dass langfristig von einem Anstieg des Gaspreises aufgrund des steigenden CO</w:t>
      </w:r>
      <w:r w:rsidRPr="00F459E5">
        <w:rPr>
          <w:rFonts w:ascii="Verdana" w:hAnsi="Verdana" w:cs="Arial"/>
          <w:sz w:val="22"/>
          <w:szCs w:val="22"/>
          <w:vertAlign w:val="subscript"/>
        </w:rPr>
        <w:t>2</w:t>
      </w:r>
      <w:r w:rsidRPr="00F459E5">
        <w:rPr>
          <w:rFonts w:ascii="Verdana" w:hAnsi="Verdana" w:cs="Arial"/>
          <w:sz w:val="22"/>
          <w:szCs w:val="22"/>
        </w:rPr>
        <w:t>-Preises im Vergleich zum Strompreis ausgegangen wird.</w:t>
      </w:r>
      <w:r>
        <w:rPr>
          <w:rFonts w:ascii="Verdana" w:hAnsi="Verdana" w:cs="Arial"/>
          <w:sz w:val="22"/>
          <w:szCs w:val="22"/>
        </w:rPr>
        <w:t>“</w:t>
      </w:r>
      <w:r w:rsidRPr="00F459E5">
        <w:rPr>
          <w:rFonts w:ascii="Verdana" w:hAnsi="Verdana" w:cs="Arial"/>
          <w:sz w:val="22"/>
          <w:szCs w:val="22"/>
        </w:rPr>
        <w:t> </w:t>
      </w:r>
      <w:r w:rsidR="00924423">
        <w:rPr>
          <w:rFonts w:ascii="Verdana" w:hAnsi="Verdana" w:cs="Arial"/>
          <w:sz w:val="22"/>
          <w:szCs w:val="22"/>
        </w:rPr>
        <w:t xml:space="preserve">Hinzu kommen zukünftig steigende Preise durch bereits beschlossene Faktoren, wie die Mengenbegrenzung für Emissionszertifikate oder das Heizungsgesetz. Aber auch die gestiegenen Kosten durch den höheren Anteil an </w:t>
      </w:r>
      <w:r w:rsidR="00924423">
        <w:rPr>
          <w:rFonts w:ascii="Verdana" w:hAnsi="Verdana" w:cs="Arial"/>
          <w:sz w:val="22"/>
          <w:szCs w:val="22"/>
        </w:rPr>
        <w:lastRenderedPageBreak/>
        <w:t>Flüssiggas, Gasengpässe und steigende Netzentgelte wirken sich direkt auf die Heizkosten aus.</w:t>
      </w:r>
    </w:p>
    <w:p w14:paraId="33DA736F" w14:textId="7FD046E0" w:rsidR="00E115C0" w:rsidRDefault="00E115C0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E1198FF" w14:textId="77777777" w:rsidR="00E115C0" w:rsidRPr="0045120C" w:rsidRDefault="00E115C0" w:rsidP="00E115C0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45120C">
        <w:rPr>
          <w:rFonts w:ascii="Verdana" w:hAnsi="Verdana" w:cs="Arial"/>
          <w:b/>
          <w:sz w:val="22"/>
          <w:szCs w:val="22"/>
        </w:rPr>
        <w:t>Strompreis bleibt stabil – PV-Anlage sinnvoll</w:t>
      </w:r>
    </w:p>
    <w:p w14:paraId="743C06D8" w14:textId="715C4B44" w:rsidR="00E115C0" w:rsidRDefault="00E115C0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„Den für den Betrieb von Wärmepumpen nötigen Strom wird es immer geben – Gas für die Heizung hingegen nicht“, sagt Höner. Spezielle Stromtarife für Wärmepumpen machen die Entscheidung für die Umwelttechnik noch einfacher. Aber Strom an sich bleibt ebenfalls günstig. </w:t>
      </w:r>
      <w:r w:rsidRPr="00BC162C">
        <w:rPr>
          <w:rFonts w:ascii="Verdana" w:hAnsi="Verdana" w:cs="Arial"/>
          <w:sz w:val="22"/>
          <w:szCs w:val="22"/>
        </w:rPr>
        <w:t xml:space="preserve">Der durchschnittliche Strompreis für Haushalte ist zum Jahresbeginn 2024 um knapp </w:t>
      </w:r>
      <w:r>
        <w:rPr>
          <w:rFonts w:ascii="Verdana" w:hAnsi="Verdana" w:cs="Arial"/>
          <w:sz w:val="22"/>
          <w:szCs w:val="22"/>
        </w:rPr>
        <w:t>acht</w:t>
      </w:r>
      <w:r w:rsidRPr="00BC162C">
        <w:rPr>
          <w:rFonts w:ascii="Verdana" w:hAnsi="Verdana" w:cs="Arial"/>
          <w:sz w:val="22"/>
          <w:szCs w:val="22"/>
        </w:rPr>
        <w:t xml:space="preserve"> Prozent gesunken im Vergleich zum Jahresmittel 2023</w:t>
      </w:r>
      <w:r>
        <w:rPr>
          <w:rFonts w:ascii="Verdana" w:hAnsi="Verdana" w:cs="Arial"/>
          <w:sz w:val="22"/>
          <w:szCs w:val="22"/>
        </w:rPr>
        <w:t>. Das Bundeswirtschafts</w:t>
      </w:r>
      <w:r>
        <w:rPr>
          <w:rFonts w:ascii="Verdana" w:hAnsi="Verdana" w:cs="Arial"/>
          <w:sz w:val="22"/>
          <w:szCs w:val="22"/>
        </w:rPr>
        <w:softHyphen/>
        <w:t xml:space="preserve">ministerium rechnet langfristig mit einem sehr moderaten Anstieg der Stromkosten. „Wer seinen Strom mit einer eigenen Photovoltaikanlage produziert, wird zusätzlich sparen“, ist sich der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>-Geschäftsführer sicher.</w:t>
      </w:r>
    </w:p>
    <w:p w14:paraId="2AE3ABB9" w14:textId="77777777" w:rsidR="0017342D" w:rsidRDefault="0017342D" w:rsidP="0017342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672BC513" w14:textId="6EF74015" w:rsidR="00BC162C" w:rsidRPr="00BC162C" w:rsidRDefault="00986319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Attraktive Förderung für die Heizungssanierung mit Wärmepumpe</w:t>
      </w:r>
    </w:p>
    <w:p w14:paraId="68F6F7CA" w14:textId="0FD4ABD9" w:rsidR="00F459E5" w:rsidRDefault="006F2658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7342D">
        <w:rPr>
          <w:rFonts w:ascii="Verdana" w:hAnsi="Verdana" w:cs="Arial"/>
          <w:sz w:val="22"/>
          <w:szCs w:val="22"/>
        </w:rPr>
        <w:t>„Dank der Fördermittel des Bundes für den Einbau von Wärmepumpen ist diese wirtschaftliche und zukunftsfähige Art des Heizens bereits heute zu gerin</w:t>
      </w:r>
      <w:r w:rsidR="00BC21F6">
        <w:rPr>
          <w:rFonts w:ascii="Verdana" w:hAnsi="Verdana" w:cs="Arial"/>
          <w:sz w:val="22"/>
          <w:szCs w:val="22"/>
        </w:rPr>
        <w:softHyphen/>
      </w:r>
      <w:r w:rsidR="0017342D">
        <w:rPr>
          <w:rFonts w:ascii="Verdana" w:hAnsi="Verdana" w:cs="Arial"/>
          <w:sz w:val="22"/>
          <w:szCs w:val="22"/>
        </w:rPr>
        <w:t xml:space="preserve">gen Investitionskosten realisierbar“, betont Höner. </w:t>
      </w:r>
      <w:r w:rsidR="00E115C0">
        <w:rPr>
          <w:rFonts w:ascii="Verdana" w:hAnsi="Verdana" w:cs="Arial"/>
          <w:sz w:val="22"/>
          <w:szCs w:val="22"/>
        </w:rPr>
        <w:t>Seinen</w:t>
      </w:r>
      <w:r w:rsidR="00FB2BA4">
        <w:rPr>
          <w:rFonts w:ascii="Verdana" w:hAnsi="Verdana" w:cs="Arial"/>
          <w:sz w:val="22"/>
          <w:szCs w:val="22"/>
        </w:rPr>
        <w:t xml:space="preserve"> </w:t>
      </w:r>
      <w:r w:rsidR="005742FD">
        <w:rPr>
          <w:rFonts w:ascii="Verdana" w:hAnsi="Verdana" w:cs="Arial"/>
          <w:sz w:val="22"/>
          <w:szCs w:val="22"/>
        </w:rPr>
        <w:t xml:space="preserve">Fachkunden </w:t>
      </w:r>
      <w:r w:rsidR="00E115C0">
        <w:rPr>
          <w:rFonts w:ascii="Verdana" w:hAnsi="Verdana" w:cs="Arial"/>
          <w:sz w:val="22"/>
          <w:szCs w:val="22"/>
        </w:rPr>
        <w:t xml:space="preserve">bietet </w:t>
      </w:r>
      <w:proofErr w:type="spellStart"/>
      <w:r w:rsidR="00E115C0">
        <w:rPr>
          <w:rFonts w:ascii="Verdana" w:hAnsi="Verdana" w:cs="Arial"/>
          <w:sz w:val="22"/>
          <w:szCs w:val="22"/>
        </w:rPr>
        <w:t>tecalor</w:t>
      </w:r>
      <w:proofErr w:type="spellEnd"/>
      <w:r w:rsidR="00E115C0">
        <w:rPr>
          <w:rFonts w:ascii="Verdana" w:hAnsi="Verdana" w:cs="Arial"/>
          <w:sz w:val="22"/>
          <w:szCs w:val="22"/>
        </w:rPr>
        <w:t xml:space="preserve"> </w:t>
      </w:r>
      <w:r w:rsidR="005742FD">
        <w:rPr>
          <w:rFonts w:ascii="Verdana" w:hAnsi="Verdana" w:cs="Arial"/>
          <w:sz w:val="22"/>
          <w:szCs w:val="22"/>
        </w:rPr>
        <w:t xml:space="preserve">via </w:t>
      </w:r>
      <w:hyperlink r:id="rId12" w:history="1">
        <w:r w:rsidR="005742FD" w:rsidRPr="008500FB">
          <w:rPr>
            <w:rStyle w:val="Hyperlink"/>
            <w:rFonts w:ascii="Verdana" w:hAnsi="Verdana" w:cs="Arial"/>
            <w:sz w:val="22"/>
            <w:szCs w:val="22"/>
          </w:rPr>
          <w:t>Webinar</w:t>
        </w:r>
      </w:hyperlink>
      <w:r w:rsidR="00FB2BA4">
        <w:rPr>
          <w:rFonts w:ascii="Verdana" w:hAnsi="Verdana" w:cs="Arial"/>
          <w:sz w:val="22"/>
          <w:szCs w:val="22"/>
        </w:rPr>
        <w:t xml:space="preserve"> </w:t>
      </w:r>
      <w:r w:rsidR="0067325C">
        <w:rPr>
          <w:rFonts w:ascii="Verdana" w:hAnsi="Verdana" w:cs="Arial"/>
          <w:sz w:val="22"/>
          <w:szCs w:val="22"/>
        </w:rPr>
        <w:t xml:space="preserve">einen Überblick </w:t>
      </w:r>
      <w:r w:rsidR="008C74B3" w:rsidRPr="00FB2BA4">
        <w:rPr>
          <w:rFonts w:ascii="Verdana" w:hAnsi="Verdana" w:cs="Arial"/>
          <w:sz w:val="22"/>
          <w:szCs w:val="22"/>
        </w:rPr>
        <w:t>bei der Beantragung</w:t>
      </w:r>
      <w:r w:rsidR="008C74B3">
        <w:rPr>
          <w:rFonts w:ascii="Verdana" w:hAnsi="Verdana" w:cs="Arial"/>
          <w:sz w:val="22"/>
          <w:szCs w:val="22"/>
        </w:rPr>
        <w:t xml:space="preserve"> von Fördermitteln</w:t>
      </w:r>
      <w:r w:rsidR="008500FB">
        <w:rPr>
          <w:rFonts w:ascii="Verdana" w:hAnsi="Verdana" w:cs="Arial"/>
          <w:sz w:val="22"/>
          <w:szCs w:val="22"/>
        </w:rPr>
        <w:t xml:space="preserve">. </w:t>
      </w:r>
      <w:r w:rsidR="00FB2BA4" w:rsidRPr="00FB2BA4">
        <w:rPr>
          <w:rFonts w:ascii="Verdana" w:hAnsi="Verdana" w:cs="Arial"/>
          <w:sz w:val="22"/>
          <w:szCs w:val="22"/>
        </w:rPr>
        <w:t xml:space="preserve">Damit die Förderung </w:t>
      </w:r>
      <w:r w:rsidR="008C74B3">
        <w:rPr>
          <w:rFonts w:ascii="Verdana" w:hAnsi="Verdana" w:cs="Arial"/>
          <w:sz w:val="22"/>
          <w:szCs w:val="22"/>
        </w:rPr>
        <w:t xml:space="preserve">dann </w:t>
      </w:r>
      <w:r w:rsidR="00FB2BA4" w:rsidRPr="00FB2BA4">
        <w:rPr>
          <w:rFonts w:ascii="Verdana" w:hAnsi="Verdana" w:cs="Arial"/>
          <w:sz w:val="22"/>
          <w:szCs w:val="22"/>
        </w:rPr>
        <w:t xml:space="preserve">auch </w:t>
      </w:r>
      <w:r w:rsidR="008500FB">
        <w:rPr>
          <w:rFonts w:ascii="Verdana" w:hAnsi="Verdana" w:cs="Arial"/>
          <w:sz w:val="22"/>
          <w:szCs w:val="22"/>
        </w:rPr>
        <w:t>garantiert</w:t>
      </w:r>
      <w:r w:rsidR="00FB2BA4" w:rsidRPr="00FB2BA4">
        <w:rPr>
          <w:rFonts w:ascii="Verdana" w:hAnsi="Verdana" w:cs="Arial"/>
          <w:sz w:val="22"/>
          <w:szCs w:val="22"/>
        </w:rPr>
        <w:t xml:space="preserve"> </w:t>
      </w:r>
      <w:r w:rsidR="00FB2BA4">
        <w:rPr>
          <w:rFonts w:ascii="Verdana" w:hAnsi="Verdana" w:cs="Arial"/>
          <w:sz w:val="22"/>
          <w:szCs w:val="22"/>
        </w:rPr>
        <w:t xml:space="preserve">beim </w:t>
      </w:r>
      <w:r w:rsidR="005742FD">
        <w:rPr>
          <w:rFonts w:ascii="Verdana" w:hAnsi="Verdana" w:cs="Arial"/>
          <w:sz w:val="22"/>
          <w:szCs w:val="22"/>
        </w:rPr>
        <w:t>Endk</w:t>
      </w:r>
      <w:r w:rsidR="00FB2BA4">
        <w:rPr>
          <w:rFonts w:ascii="Verdana" w:hAnsi="Verdana" w:cs="Arial"/>
          <w:sz w:val="22"/>
          <w:szCs w:val="22"/>
        </w:rPr>
        <w:t>unden an</w:t>
      </w:r>
      <w:r w:rsidR="00FB2BA4" w:rsidRPr="00FB2BA4">
        <w:rPr>
          <w:rFonts w:ascii="Verdana" w:hAnsi="Verdana" w:cs="Arial"/>
          <w:sz w:val="22"/>
          <w:szCs w:val="22"/>
        </w:rPr>
        <w:t xml:space="preserve">kommt, springt </w:t>
      </w:r>
      <w:proofErr w:type="spellStart"/>
      <w:r w:rsidR="008C74B3">
        <w:rPr>
          <w:rFonts w:ascii="Verdana" w:hAnsi="Verdana" w:cs="Arial"/>
          <w:sz w:val="22"/>
          <w:szCs w:val="22"/>
        </w:rPr>
        <w:t>tecalor</w:t>
      </w:r>
      <w:proofErr w:type="spellEnd"/>
      <w:r w:rsidR="008C74B3">
        <w:rPr>
          <w:rFonts w:ascii="Verdana" w:hAnsi="Verdana" w:cs="Arial"/>
          <w:sz w:val="22"/>
          <w:szCs w:val="22"/>
        </w:rPr>
        <w:t xml:space="preserve"> </w:t>
      </w:r>
      <w:r w:rsidR="00FB2BA4" w:rsidRPr="00FB2BA4">
        <w:rPr>
          <w:rFonts w:ascii="Verdana" w:hAnsi="Verdana" w:cs="Arial"/>
          <w:sz w:val="22"/>
          <w:szCs w:val="22"/>
        </w:rPr>
        <w:t xml:space="preserve">bei </w:t>
      </w:r>
      <w:r w:rsidR="008C74B3">
        <w:rPr>
          <w:rFonts w:ascii="Verdana" w:hAnsi="Verdana" w:cs="Arial"/>
          <w:sz w:val="22"/>
          <w:szCs w:val="22"/>
        </w:rPr>
        <w:t xml:space="preserve">einer </w:t>
      </w:r>
      <w:r w:rsidR="00FB2BA4" w:rsidRPr="00FB2BA4">
        <w:rPr>
          <w:rFonts w:ascii="Verdana" w:hAnsi="Verdana" w:cs="Arial"/>
          <w:sz w:val="22"/>
          <w:szCs w:val="22"/>
        </w:rPr>
        <w:t>Ablehnung durch die Kf</w:t>
      </w:r>
      <w:r w:rsidR="008C74B3">
        <w:rPr>
          <w:rFonts w:ascii="Verdana" w:hAnsi="Verdana" w:cs="Arial"/>
          <w:sz w:val="22"/>
          <w:szCs w:val="22"/>
        </w:rPr>
        <w:t>W</w:t>
      </w:r>
      <w:r w:rsidR="00FB2BA4" w:rsidRPr="00FB2BA4">
        <w:rPr>
          <w:rFonts w:ascii="Verdana" w:hAnsi="Verdana" w:cs="Arial"/>
          <w:sz w:val="22"/>
          <w:szCs w:val="22"/>
        </w:rPr>
        <w:t xml:space="preserve"> </w:t>
      </w:r>
      <w:r w:rsidR="008C74B3">
        <w:rPr>
          <w:rFonts w:ascii="Verdana" w:hAnsi="Verdana" w:cs="Arial"/>
          <w:sz w:val="22"/>
          <w:szCs w:val="22"/>
        </w:rPr>
        <w:t>für die</w:t>
      </w:r>
      <w:r w:rsidR="00FB2BA4" w:rsidRPr="00FB2BA4">
        <w:rPr>
          <w:rFonts w:ascii="Verdana" w:hAnsi="Verdana" w:cs="Arial"/>
          <w:sz w:val="22"/>
          <w:szCs w:val="22"/>
        </w:rPr>
        <w:t xml:space="preserve"> </w:t>
      </w:r>
      <w:r w:rsidR="005742FD">
        <w:rPr>
          <w:rFonts w:ascii="Verdana" w:hAnsi="Verdana" w:cs="Arial"/>
          <w:sz w:val="22"/>
          <w:szCs w:val="22"/>
        </w:rPr>
        <w:t xml:space="preserve">zuvor </w:t>
      </w:r>
      <w:r w:rsidR="008C74B3">
        <w:rPr>
          <w:rFonts w:ascii="Verdana" w:hAnsi="Verdana" w:cs="Arial"/>
          <w:sz w:val="22"/>
          <w:szCs w:val="22"/>
        </w:rPr>
        <w:t xml:space="preserve">im </w:t>
      </w:r>
      <w:proofErr w:type="spellStart"/>
      <w:r w:rsidR="005742FD">
        <w:rPr>
          <w:rFonts w:ascii="Verdana" w:hAnsi="Verdana" w:cs="Arial"/>
          <w:sz w:val="22"/>
          <w:szCs w:val="22"/>
        </w:rPr>
        <w:t>tecalor</w:t>
      </w:r>
      <w:proofErr w:type="spellEnd"/>
      <w:r w:rsidR="005742FD">
        <w:rPr>
          <w:rFonts w:ascii="Verdana" w:hAnsi="Verdana" w:cs="Arial"/>
          <w:sz w:val="22"/>
          <w:szCs w:val="22"/>
        </w:rPr>
        <w:t xml:space="preserve"> </w:t>
      </w:r>
      <w:hyperlink r:id="rId13" w:history="1">
        <w:r w:rsidR="008C74B3" w:rsidRPr="008500FB">
          <w:rPr>
            <w:rStyle w:val="Hyperlink"/>
            <w:rFonts w:ascii="Verdana" w:hAnsi="Verdana" w:cs="Arial"/>
            <w:sz w:val="22"/>
            <w:szCs w:val="22"/>
          </w:rPr>
          <w:t>Fördercheck</w:t>
        </w:r>
      </w:hyperlink>
      <w:r w:rsidR="00FB2BA4" w:rsidRPr="00FB2BA4">
        <w:rPr>
          <w:rFonts w:ascii="Verdana" w:hAnsi="Verdana" w:cs="Arial"/>
          <w:sz w:val="22"/>
          <w:szCs w:val="22"/>
        </w:rPr>
        <w:t xml:space="preserve"> ermittelte Fördersumme ein</w:t>
      </w:r>
      <w:r w:rsidR="00FB2BA4">
        <w:rPr>
          <w:rFonts w:ascii="Verdana" w:hAnsi="Verdana" w:cs="Arial"/>
          <w:sz w:val="22"/>
          <w:szCs w:val="22"/>
        </w:rPr>
        <w:t>.</w:t>
      </w:r>
      <w:r w:rsidR="009E14F9">
        <w:rPr>
          <w:rFonts w:ascii="Verdana" w:hAnsi="Verdana" w:cs="Arial"/>
          <w:sz w:val="22"/>
          <w:szCs w:val="22"/>
        </w:rPr>
        <w:t xml:space="preserve"> </w:t>
      </w:r>
      <w:r w:rsidR="00876F7F">
        <w:rPr>
          <w:rFonts w:ascii="Verdana" w:hAnsi="Verdana" w:cs="Arial"/>
          <w:sz w:val="22"/>
          <w:szCs w:val="22"/>
        </w:rPr>
        <w:t xml:space="preserve">Auch für </w:t>
      </w:r>
      <w:r w:rsidR="009E14F9">
        <w:rPr>
          <w:rFonts w:ascii="Verdana" w:hAnsi="Verdana" w:cs="Arial"/>
          <w:sz w:val="22"/>
          <w:szCs w:val="22"/>
        </w:rPr>
        <w:t xml:space="preserve">Fachhandwerker, die sich den </w:t>
      </w:r>
      <w:r w:rsidR="00986319">
        <w:rPr>
          <w:rFonts w:ascii="Verdana" w:hAnsi="Verdana" w:cs="Arial"/>
          <w:sz w:val="22"/>
          <w:szCs w:val="22"/>
        </w:rPr>
        <w:t xml:space="preserve">Kampf durch den Förder-Dschungel </w:t>
      </w:r>
      <w:r w:rsidR="00876F7F">
        <w:rPr>
          <w:rFonts w:ascii="Verdana" w:hAnsi="Verdana" w:cs="Arial"/>
          <w:sz w:val="22"/>
          <w:szCs w:val="22"/>
        </w:rPr>
        <w:t xml:space="preserve">im Zuge der Antragstellung </w:t>
      </w:r>
      <w:r w:rsidR="00813620">
        <w:rPr>
          <w:rFonts w:ascii="Verdana" w:hAnsi="Verdana" w:cs="Arial"/>
          <w:sz w:val="22"/>
          <w:szCs w:val="22"/>
        </w:rPr>
        <w:t xml:space="preserve">sparen </w:t>
      </w:r>
      <w:r w:rsidR="00367EE2">
        <w:rPr>
          <w:rFonts w:ascii="Verdana" w:hAnsi="Verdana" w:cs="Arial"/>
          <w:sz w:val="22"/>
          <w:szCs w:val="22"/>
        </w:rPr>
        <w:t>wollen,</w:t>
      </w:r>
      <w:r w:rsidR="00876F7F">
        <w:rPr>
          <w:rFonts w:ascii="Verdana" w:hAnsi="Verdana" w:cs="Arial"/>
          <w:sz w:val="22"/>
          <w:szCs w:val="22"/>
        </w:rPr>
        <w:t xml:space="preserve"> hat </w:t>
      </w:r>
      <w:proofErr w:type="spellStart"/>
      <w:r w:rsidR="00876F7F">
        <w:rPr>
          <w:rFonts w:ascii="Verdana" w:hAnsi="Verdana" w:cs="Arial"/>
          <w:sz w:val="22"/>
          <w:szCs w:val="22"/>
        </w:rPr>
        <w:t>tecalor</w:t>
      </w:r>
      <w:proofErr w:type="spellEnd"/>
      <w:r w:rsidR="00876F7F">
        <w:rPr>
          <w:rFonts w:ascii="Verdana" w:hAnsi="Verdana" w:cs="Arial"/>
          <w:sz w:val="22"/>
          <w:szCs w:val="22"/>
        </w:rPr>
        <w:t xml:space="preserve"> eine Lösung: </w:t>
      </w:r>
      <w:r w:rsidR="00986319" w:rsidRPr="007354CE">
        <w:rPr>
          <w:rFonts w:ascii="Verdana" w:hAnsi="Verdana" w:cs="Arial"/>
          <w:sz w:val="22"/>
          <w:szCs w:val="22"/>
        </w:rPr>
        <w:t xml:space="preserve">Durch Nutzung des </w:t>
      </w:r>
      <w:proofErr w:type="spellStart"/>
      <w:r w:rsidR="00986319" w:rsidRPr="007354CE">
        <w:rPr>
          <w:rFonts w:ascii="Verdana" w:hAnsi="Verdana" w:cs="Arial"/>
          <w:sz w:val="22"/>
          <w:szCs w:val="22"/>
        </w:rPr>
        <w:t>tecalor</w:t>
      </w:r>
      <w:proofErr w:type="spellEnd"/>
      <w:r w:rsidR="00986319" w:rsidRPr="007354CE">
        <w:rPr>
          <w:rFonts w:ascii="Verdana" w:hAnsi="Verdana" w:cs="Arial"/>
          <w:sz w:val="22"/>
          <w:szCs w:val="22"/>
        </w:rPr>
        <w:t xml:space="preserve"> </w:t>
      </w:r>
      <w:hyperlink r:id="rId14" w:history="1">
        <w:r w:rsidR="00986319" w:rsidRPr="007354CE">
          <w:rPr>
            <w:rFonts w:ascii="Verdana" w:hAnsi="Verdana"/>
            <w:sz w:val="22"/>
            <w:szCs w:val="22"/>
          </w:rPr>
          <w:t>Förderservice</w:t>
        </w:r>
      </w:hyperlink>
      <w:r w:rsidR="00986319" w:rsidRPr="007354CE">
        <w:rPr>
          <w:rFonts w:ascii="Verdana" w:hAnsi="Verdana" w:cs="Arial"/>
          <w:sz w:val="22"/>
          <w:szCs w:val="22"/>
        </w:rPr>
        <w:t xml:space="preserve">* können Fachbetriebe sowohl Arbeit als auch </w:t>
      </w:r>
      <w:r w:rsidR="00986319" w:rsidRPr="007354CE">
        <w:rPr>
          <w:rFonts w:ascii="Verdana" w:hAnsi="Verdana" w:cs="Arial"/>
          <w:sz w:val="22"/>
          <w:szCs w:val="22"/>
        </w:rPr>
        <w:lastRenderedPageBreak/>
        <w:t xml:space="preserve">Verantwortung rund um den Förderantrag ihrer Kunden abgeben. Der Förderservice befreit von der Haftung im Rahmen der Förderung und gibt </w:t>
      </w:r>
      <w:r w:rsidR="00924423">
        <w:rPr>
          <w:rFonts w:ascii="Verdana" w:hAnsi="Verdana" w:cs="Arial"/>
          <w:sz w:val="22"/>
          <w:szCs w:val="22"/>
        </w:rPr>
        <w:t xml:space="preserve">mehr </w:t>
      </w:r>
      <w:r w:rsidR="00986319" w:rsidRPr="007354CE">
        <w:rPr>
          <w:rFonts w:ascii="Verdana" w:hAnsi="Verdana" w:cs="Arial"/>
          <w:sz w:val="22"/>
          <w:szCs w:val="22"/>
        </w:rPr>
        <w:t>Zeit für das Kerngeschäft.</w:t>
      </w:r>
      <w:r w:rsidR="00986319" w:rsidRPr="007354CE">
        <w:rPr>
          <w:rFonts w:ascii="Verdana" w:hAnsi="Verdana" w:cs="Arial"/>
          <w:sz w:val="22"/>
          <w:szCs w:val="22"/>
        </w:rPr>
        <w:br/>
      </w:r>
    </w:p>
    <w:p w14:paraId="79EBAE72" w14:textId="7C936CD3" w:rsidR="0067325C" w:rsidRDefault="0067325C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3EC2C952" w14:textId="4BD9A207" w:rsidR="0067325C" w:rsidRDefault="0067325C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Helvetica" w:hAnsi="Helvetica" w:cs="Helvetica"/>
          <w:i/>
          <w:iCs/>
          <w:color w:val="526265"/>
          <w:sz w:val="21"/>
          <w:szCs w:val="21"/>
          <w:shd w:val="clear" w:color="auto" w:fill="FFFFFF"/>
        </w:rPr>
        <w:t xml:space="preserve">* Der </w:t>
      </w:r>
      <w:proofErr w:type="spellStart"/>
      <w:r>
        <w:rPr>
          <w:rFonts w:ascii="Helvetica" w:hAnsi="Helvetica" w:cs="Helvetica"/>
          <w:i/>
          <w:iCs/>
          <w:color w:val="526265"/>
          <w:sz w:val="21"/>
          <w:szCs w:val="21"/>
          <w:shd w:val="clear" w:color="auto" w:fill="FFFFFF"/>
        </w:rPr>
        <w:t>tecalor</w:t>
      </w:r>
      <w:proofErr w:type="spellEnd"/>
      <w:r>
        <w:rPr>
          <w:rFonts w:ascii="Helvetica" w:hAnsi="Helvetica" w:cs="Helvetica"/>
          <w:i/>
          <w:iCs/>
          <w:color w:val="526265"/>
          <w:sz w:val="21"/>
          <w:szCs w:val="21"/>
          <w:shd w:val="clear" w:color="auto" w:fill="FFFFFF"/>
        </w:rPr>
        <w:t xml:space="preserve"> Förderservice in der Sanierung (Fördermittelauskunft und Antragstellung) ist eine Dienstleistung der Sunshine Energieberatung GmbH. </w:t>
      </w:r>
    </w:p>
    <w:p w14:paraId="5E795EE4" w14:textId="77777777" w:rsidR="001104E0" w:rsidRDefault="001104E0" w:rsidP="003B600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5E0413C" w14:textId="2B2B616E" w:rsidR="00E23F40" w:rsidRDefault="006F4964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="00A355AA" w:rsidRPr="00FC6193">
        <w:rPr>
          <w:rFonts w:ascii="Verdana" w:hAnsi="Verdana" w:cs="Arial"/>
          <w:sz w:val="22"/>
          <w:szCs w:val="22"/>
        </w:rPr>
        <w:t xml:space="preserve">eichen: </w:t>
      </w:r>
      <w:r w:rsidR="00CC1543">
        <w:rPr>
          <w:rFonts w:ascii="Verdana" w:hAnsi="Verdana" w:cs="Arial"/>
          <w:sz w:val="22"/>
          <w:szCs w:val="22"/>
        </w:rPr>
        <w:t>3.</w:t>
      </w:r>
      <w:r w:rsidR="00367EE2">
        <w:rPr>
          <w:rFonts w:ascii="Verdana" w:hAnsi="Verdana" w:cs="Arial"/>
          <w:sz w:val="22"/>
          <w:szCs w:val="22"/>
        </w:rPr>
        <w:t>3</w:t>
      </w:r>
      <w:r w:rsidR="00E115C0">
        <w:rPr>
          <w:rFonts w:ascii="Verdana" w:hAnsi="Verdana" w:cs="Arial"/>
          <w:sz w:val="22"/>
          <w:szCs w:val="22"/>
        </w:rPr>
        <w:t>81</w:t>
      </w:r>
      <w:r w:rsidR="00367EE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355AA">
        <w:rPr>
          <w:rFonts w:ascii="Verdana" w:hAnsi="Verdana" w:cs="Arial"/>
          <w:sz w:val="22"/>
          <w:szCs w:val="22"/>
        </w:rPr>
        <w:t>Z.i.L</w:t>
      </w:r>
      <w:proofErr w:type="spellEnd"/>
      <w:r w:rsidR="00A355AA">
        <w:rPr>
          <w:rFonts w:ascii="Verdana" w:hAnsi="Verdana" w:cs="Arial"/>
          <w:sz w:val="22"/>
          <w:szCs w:val="22"/>
        </w:rPr>
        <w:t>.</w:t>
      </w:r>
    </w:p>
    <w:p w14:paraId="0DD2F9C5" w14:textId="77777777" w:rsidR="00F32635" w:rsidRDefault="00F32635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5EBDB1DE" w14:textId="77777777" w:rsidR="002604D1" w:rsidRPr="00123A82" w:rsidRDefault="002604D1" w:rsidP="002604D1">
      <w:pPr>
        <w:pStyle w:val="Default"/>
        <w:ind w:right="2268"/>
        <w:rPr>
          <w:b/>
          <w:bCs/>
          <w:color w:val="040404"/>
          <w:sz w:val="22"/>
          <w:szCs w:val="22"/>
        </w:rPr>
      </w:pPr>
      <w:r w:rsidRPr="00123A82">
        <w:rPr>
          <w:b/>
          <w:bCs/>
          <w:color w:val="040404"/>
          <w:sz w:val="22"/>
          <w:szCs w:val="22"/>
        </w:rPr>
        <w:t xml:space="preserve">Über </w:t>
      </w:r>
      <w:proofErr w:type="spellStart"/>
      <w:r w:rsidRPr="00123A82">
        <w:rPr>
          <w:b/>
          <w:bCs/>
          <w:color w:val="040404"/>
          <w:sz w:val="22"/>
          <w:szCs w:val="22"/>
        </w:rPr>
        <w:t>tecalor</w:t>
      </w:r>
      <w:proofErr w:type="spellEnd"/>
    </w:p>
    <w:p w14:paraId="2E5D8B69" w14:textId="77777777" w:rsidR="002604D1" w:rsidRPr="00123A82" w:rsidRDefault="002604D1" w:rsidP="002604D1">
      <w:pPr>
        <w:pStyle w:val="Default"/>
        <w:ind w:right="2268"/>
        <w:rPr>
          <w:b/>
          <w:bCs/>
          <w:color w:val="040404"/>
          <w:sz w:val="22"/>
          <w:szCs w:val="22"/>
        </w:rPr>
      </w:pPr>
    </w:p>
    <w:p w14:paraId="55B9F4FD" w14:textId="77777777" w:rsidR="002604D1" w:rsidRDefault="002604D1" w:rsidP="002604D1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  <w:proofErr w:type="spellStart"/>
      <w:r w:rsidRPr="007422AE">
        <w:rPr>
          <w:rFonts w:ascii="Verdana" w:hAnsi="Verdana" w:cs="Arial"/>
          <w:sz w:val="22"/>
          <w:szCs w:val="22"/>
        </w:rPr>
        <w:t>tecalor</w:t>
      </w:r>
      <w:proofErr w:type="spellEnd"/>
      <w:r w:rsidRPr="007422AE">
        <w:rPr>
          <w:rFonts w:ascii="Verdana" w:hAnsi="Verdana" w:cs="Arial"/>
          <w:sz w:val="22"/>
          <w:szCs w:val="22"/>
        </w:rPr>
        <w:t xml:space="preserve"> ist Systemanbieter nachhaltiger Haustechnik. Der Spezialist für Wärmepumpen- und Lüftungstechnik wurde 2001 gegründet, sitzt im niedersächsischen Holzminden und beschäftigt mehr als 1</w:t>
      </w:r>
      <w:r>
        <w:rPr>
          <w:rFonts w:ascii="Verdana" w:hAnsi="Verdana" w:cs="Arial"/>
          <w:sz w:val="22"/>
          <w:szCs w:val="22"/>
        </w:rPr>
        <w:t>1</w:t>
      </w:r>
      <w:r w:rsidRPr="007422AE">
        <w:rPr>
          <w:rFonts w:ascii="Verdana" w:hAnsi="Verdana" w:cs="Arial"/>
          <w:sz w:val="22"/>
          <w:szCs w:val="22"/>
        </w:rPr>
        <w:t xml:space="preserve">0 Mitarbeiter bundesweit. Als eines von wenigen Unternehmen der Branche hat sich </w:t>
      </w:r>
      <w:proofErr w:type="spellStart"/>
      <w:r w:rsidRPr="007422AE">
        <w:rPr>
          <w:rFonts w:ascii="Verdana" w:hAnsi="Verdana" w:cs="Arial"/>
          <w:sz w:val="22"/>
          <w:szCs w:val="22"/>
        </w:rPr>
        <w:t>tecalor</w:t>
      </w:r>
      <w:proofErr w:type="spellEnd"/>
      <w:r w:rsidRPr="007422AE">
        <w:rPr>
          <w:rFonts w:ascii="Verdana" w:hAnsi="Verdana" w:cs="Arial"/>
          <w:sz w:val="22"/>
          <w:szCs w:val="22"/>
        </w:rPr>
        <w:t xml:space="preserve"> auf den zweistufigen Vertriebsweg spezialisiert: Aus Leidenschaft für „Wärme wird grün“ legt das Unternehmen seinen Fokus auf Wärmepumpen und Lüftungssysteme, die einen wesentlichen Beitrag zur Energiewende in Ein- und Mehrfamilienhäusern sowie im Objektbau leisten.</w:t>
      </w:r>
    </w:p>
    <w:p w14:paraId="1019BCB4" w14:textId="77777777" w:rsidR="00595AFC" w:rsidRDefault="00595AFC" w:rsidP="002B714D">
      <w:pPr>
        <w:pStyle w:val="Default"/>
        <w:ind w:right="2268"/>
        <w:rPr>
          <w:rFonts w:cs="Arial"/>
          <w:sz w:val="22"/>
          <w:szCs w:val="22"/>
        </w:rPr>
      </w:pPr>
    </w:p>
    <w:p w14:paraId="7C54C9DC" w14:textId="5B88FAA4" w:rsidR="008E4A30" w:rsidRDefault="008E4A30" w:rsidP="002B714D">
      <w:pPr>
        <w:pStyle w:val="Default"/>
        <w:ind w:right="2268"/>
        <w:rPr>
          <w:rFonts w:cs="Arial"/>
          <w:sz w:val="22"/>
          <w:szCs w:val="22"/>
        </w:rPr>
      </w:pPr>
    </w:p>
    <w:p w14:paraId="219D3936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0A5D3B52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24D485E1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6C234D2A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3893F776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6D484755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66B115D2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1C42ECB7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1D36D45F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0DD476BE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59D5DC47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02853B84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22D520F8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74EA3CDF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5CC6EDA0" w14:textId="77777777" w:rsidR="00431653" w:rsidRDefault="00431653" w:rsidP="002B714D">
      <w:pPr>
        <w:pStyle w:val="Default"/>
        <w:ind w:right="2268"/>
        <w:rPr>
          <w:rFonts w:cs="Arial"/>
          <w:sz w:val="22"/>
          <w:szCs w:val="22"/>
        </w:rPr>
      </w:pPr>
    </w:p>
    <w:p w14:paraId="5AE37413" w14:textId="77777777" w:rsidR="00431653" w:rsidRDefault="00431653" w:rsidP="00D507BA">
      <w:pPr>
        <w:rPr>
          <w:rFonts w:ascii="Verdana" w:hAnsi="Verdana" w:cs="Arial"/>
          <w:b/>
          <w:sz w:val="22"/>
          <w:szCs w:val="22"/>
        </w:rPr>
      </w:pPr>
    </w:p>
    <w:p w14:paraId="0C4BE112" w14:textId="19332A1E" w:rsidR="00E10790" w:rsidRDefault="00230FC6" w:rsidP="00D507BA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lastRenderedPageBreak/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23F40">
        <w:rPr>
          <w:rFonts w:ascii="Verdana" w:hAnsi="Verdana" w:cs="Arial"/>
          <w:b/>
          <w:sz w:val="22"/>
          <w:szCs w:val="22"/>
        </w:rPr>
        <w:t>er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7AD8629A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4F51DC6D" w14:textId="201DE4B9" w:rsidR="00AD35F3" w:rsidRDefault="005318E8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231C760B" wp14:editId="35DC4255">
            <wp:extent cx="4762800" cy="3172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1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3D53" w14:textId="28026F66" w:rsidR="00E90E1B" w:rsidRDefault="00E90E1B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16863FEE" w14:textId="1C775D22" w:rsidR="00E23F40" w:rsidRDefault="00E23F40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2A3C8F95" w14:textId="48CDBD59" w:rsidR="00E23F40" w:rsidRPr="006F113A" w:rsidRDefault="001C7D8F" w:rsidP="00E23F40">
      <w:pPr>
        <w:ind w:right="992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t>Julian Höner</w:t>
      </w:r>
      <w:r w:rsidR="00E23F40" w:rsidRPr="006F113A">
        <w:rPr>
          <w:rFonts w:ascii="Verdana" w:hAnsi="Verdana" w:cs="Arial"/>
          <w:b/>
          <w:sz w:val="22"/>
          <w:szCs w:val="22"/>
        </w:rPr>
        <w:t xml:space="preserve">, Geschäftsführer des Systemtechnik-Spezialisten </w:t>
      </w:r>
      <w:proofErr w:type="spellStart"/>
      <w:r w:rsidR="00E23F40" w:rsidRPr="006F113A">
        <w:rPr>
          <w:rFonts w:ascii="Verdana" w:hAnsi="Verdana" w:cs="Arial"/>
          <w:b/>
          <w:sz w:val="22"/>
          <w:szCs w:val="22"/>
        </w:rPr>
        <w:t>tecalor</w:t>
      </w:r>
      <w:proofErr w:type="spellEnd"/>
      <w:r w:rsidR="007705EB">
        <w:rPr>
          <w:rFonts w:ascii="Verdana" w:hAnsi="Verdana" w:cs="Arial"/>
          <w:b/>
          <w:sz w:val="22"/>
          <w:szCs w:val="22"/>
        </w:rPr>
        <w:t xml:space="preserve">. (Foto: </w:t>
      </w:r>
      <w:proofErr w:type="spellStart"/>
      <w:r w:rsidR="007705EB">
        <w:rPr>
          <w:rFonts w:ascii="Verdana" w:hAnsi="Verdana" w:cs="Arial"/>
          <w:b/>
          <w:sz w:val="22"/>
          <w:szCs w:val="22"/>
        </w:rPr>
        <w:t>tecalor</w:t>
      </w:r>
      <w:proofErr w:type="spellEnd"/>
      <w:r w:rsidR="007705EB">
        <w:rPr>
          <w:rFonts w:ascii="Verdana" w:hAnsi="Verdana" w:cs="Arial"/>
          <w:b/>
          <w:sz w:val="22"/>
          <w:szCs w:val="22"/>
        </w:rPr>
        <w:t>)</w:t>
      </w:r>
    </w:p>
    <w:p w14:paraId="75BD5164" w14:textId="77777777" w:rsidR="00E23F40" w:rsidRDefault="00E23F40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239472AC" w14:textId="77777777" w:rsidR="00AD35F3" w:rsidRDefault="00AD35F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76D404D1" w14:textId="30FD9A6D" w:rsidR="006E0D0B" w:rsidRDefault="006E0D0B" w:rsidP="00E23F40">
      <w:pPr>
        <w:ind w:right="992"/>
        <w:rPr>
          <w:rFonts w:ascii="Verdana" w:hAnsi="Verdana" w:cs="Arial"/>
          <w:b/>
          <w:sz w:val="21"/>
          <w:szCs w:val="21"/>
        </w:rPr>
      </w:pPr>
    </w:p>
    <w:p w14:paraId="715B98E3" w14:textId="77777777" w:rsidR="006E0D0B" w:rsidRDefault="006E0D0B" w:rsidP="00E23F40">
      <w:pPr>
        <w:ind w:right="992"/>
        <w:rPr>
          <w:rFonts w:ascii="Verdana" w:hAnsi="Verdana" w:cs="Arial"/>
          <w:sz w:val="22"/>
          <w:szCs w:val="22"/>
        </w:rPr>
      </w:pPr>
    </w:p>
    <w:p w14:paraId="25A5CB3D" w14:textId="77777777" w:rsidR="002604D1" w:rsidRDefault="002604D1" w:rsidP="002604D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Bilder und Texte zum Download: </w:t>
      </w:r>
      <w:r>
        <w:rPr>
          <w:rFonts w:ascii="Verdana" w:hAnsi="Verdana" w:cs="Arial"/>
          <w:sz w:val="22"/>
          <w:szCs w:val="22"/>
        </w:rPr>
        <w:br/>
      </w:r>
      <w:r w:rsidRPr="00851819">
        <w:rPr>
          <w:rFonts w:ascii="Verdana" w:hAnsi="Verdana" w:cs="Arial"/>
          <w:sz w:val="22"/>
          <w:szCs w:val="22"/>
        </w:rPr>
        <w:t>www.tecalor.de/pressemeldungen</w:t>
      </w:r>
    </w:p>
    <w:p w14:paraId="1E795551" w14:textId="11CF984C" w:rsidR="002604D1" w:rsidRDefault="002604D1" w:rsidP="002604D1">
      <w:pPr>
        <w:rPr>
          <w:rFonts w:ascii="Verdana" w:hAnsi="Verdana" w:cs="Arial"/>
          <w:sz w:val="22"/>
          <w:szCs w:val="22"/>
        </w:rPr>
      </w:pPr>
    </w:p>
    <w:p w14:paraId="7CF299C4" w14:textId="77777777" w:rsidR="006E0D0B" w:rsidRDefault="006E0D0B" w:rsidP="002604D1">
      <w:pPr>
        <w:rPr>
          <w:rFonts w:ascii="Verdana" w:hAnsi="Verdana" w:cs="Arial"/>
          <w:sz w:val="22"/>
          <w:szCs w:val="22"/>
        </w:rPr>
      </w:pPr>
    </w:p>
    <w:p w14:paraId="2FCABC66" w14:textId="77777777" w:rsidR="002604D1" w:rsidRDefault="002604D1" w:rsidP="002604D1">
      <w:pPr>
        <w:rPr>
          <w:rFonts w:ascii="Verdana" w:hAnsi="Verdana" w:cs="Arial"/>
          <w:sz w:val="22"/>
          <w:szCs w:val="22"/>
        </w:rPr>
      </w:pPr>
    </w:p>
    <w:p w14:paraId="0FAA62D5" w14:textId="77777777" w:rsidR="002604D1" w:rsidRPr="00FC6193" w:rsidRDefault="002604D1" w:rsidP="002604D1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169E4DB0" w14:textId="77777777" w:rsidR="002604D1" w:rsidRPr="00FC6193" w:rsidRDefault="002604D1" w:rsidP="002604D1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52171747" w14:textId="77777777" w:rsidR="002604D1" w:rsidRPr="00FC6193" w:rsidRDefault="002604D1" w:rsidP="002604D1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Pr="00FC6193">
        <w:rPr>
          <w:rFonts w:ascii="Verdana" w:hAnsi="Verdana" w:cs="Arial"/>
          <w:b/>
          <w:sz w:val="21"/>
          <w:szCs w:val="21"/>
        </w:rPr>
        <w:t xml:space="preserve">: </w:t>
      </w:r>
      <w:r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>
        <w:rPr>
          <w:rFonts w:ascii="Verdana" w:hAnsi="Verdana" w:cs="Arial"/>
          <w:sz w:val="21"/>
          <w:szCs w:val="21"/>
        </w:rPr>
        <w:t>tecalor</w:t>
      </w:r>
      <w:proofErr w:type="spellEnd"/>
      <w:r>
        <w:rPr>
          <w:rFonts w:ascii="Verdana" w:hAnsi="Verdana" w:cs="Arial"/>
          <w:sz w:val="21"/>
          <w:szCs w:val="21"/>
        </w:rPr>
        <w:t xml:space="preserve"> GmbH</w:t>
      </w:r>
    </w:p>
    <w:p w14:paraId="5AE4DD6D" w14:textId="77777777" w:rsidR="002604D1" w:rsidRPr="00FC6193" w:rsidRDefault="002604D1" w:rsidP="002604D1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190F8840" w14:textId="77777777" w:rsidR="002604D1" w:rsidRPr="00FC6193" w:rsidRDefault="002604D1" w:rsidP="002604D1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03EAB713" w14:textId="77777777" w:rsidR="002604D1" w:rsidRPr="00FC6193" w:rsidRDefault="002604D1" w:rsidP="002604D1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5E7E13BD" w14:textId="77777777" w:rsidR="002604D1" w:rsidRPr="00FC6193" w:rsidRDefault="002604D1" w:rsidP="002604D1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25C83093" w14:textId="77777777" w:rsidR="002604D1" w:rsidRPr="00FC6193" w:rsidRDefault="002604D1" w:rsidP="002604D1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0BFC34FF" w14:textId="77777777" w:rsidR="002604D1" w:rsidRPr="0031761E" w:rsidRDefault="002604D1" w:rsidP="002604D1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Denise Heuser</w:t>
      </w:r>
    </w:p>
    <w:p w14:paraId="6589D9F3" w14:textId="77777777" w:rsidR="002604D1" w:rsidRDefault="002604D1" w:rsidP="002604D1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E-Mail: </w:t>
      </w:r>
      <w:r>
        <w:rPr>
          <w:rFonts w:ascii="Verdana" w:hAnsi="Verdana" w:cs="Arial"/>
          <w:sz w:val="21"/>
          <w:szCs w:val="21"/>
        </w:rPr>
        <w:tab/>
        <w:t xml:space="preserve">denise.heuser@tecalor.de </w:t>
      </w:r>
    </w:p>
    <w:p w14:paraId="747B2BC5" w14:textId="77777777" w:rsidR="002604D1" w:rsidRPr="00FE402C" w:rsidRDefault="002604D1" w:rsidP="002604D1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+49 5531 </w:t>
      </w:r>
      <w:r w:rsidRPr="00FE402C">
        <w:rPr>
          <w:rFonts w:ascii="Verdana" w:hAnsi="Verdana" w:cs="Arial"/>
          <w:sz w:val="21"/>
          <w:szCs w:val="21"/>
        </w:rPr>
        <w:t>9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896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658</w:t>
      </w:r>
    </w:p>
    <w:p w14:paraId="4AC09E2C" w14:textId="735BD921" w:rsidR="00135DBF" w:rsidRPr="00FC6193" w:rsidRDefault="00135DBF" w:rsidP="002604D1">
      <w:pPr>
        <w:rPr>
          <w:rFonts w:ascii="Verdana" w:hAnsi="Verdana"/>
        </w:rPr>
      </w:pPr>
    </w:p>
    <w:sectPr w:rsidR="00135DBF" w:rsidRPr="00FC6193" w:rsidSect="004C231C">
      <w:headerReference w:type="default" r:id="rId16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3CE89" w14:textId="77777777" w:rsidR="006326E6" w:rsidRDefault="006326E6" w:rsidP="004C231C">
      <w:r>
        <w:separator/>
      </w:r>
    </w:p>
  </w:endnote>
  <w:endnote w:type="continuationSeparator" w:id="0">
    <w:p w14:paraId="7ABFEC1B" w14:textId="77777777" w:rsidR="006326E6" w:rsidRDefault="006326E6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C0B0C" w14:textId="77777777" w:rsidR="006326E6" w:rsidRDefault="006326E6" w:rsidP="004C231C">
      <w:r>
        <w:separator/>
      </w:r>
    </w:p>
  </w:footnote>
  <w:footnote w:type="continuationSeparator" w:id="0">
    <w:p w14:paraId="2A5F7F2B" w14:textId="77777777" w:rsidR="006326E6" w:rsidRDefault="006326E6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2615">
    <w:abstractNumId w:val="11"/>
  </w:num>
  <w:num w:numId="2" w16cid:durableId="1852833952">
    <w:abstractNumId w:val="9"/>
  </w:num>
  <w:num w:numId="3" w16cid:durableId="2020498736">
    <w:abstractNumId w:val="8"/>
  </w:num>
  <w:num w:numId="4" w16cid:durableId="564530638">
    <w:abstractNumId w:val="7"/>
  </w:num>
  <w:num w:numId="5" w16cid:durableId="1957054757">
    <w:abstractNumId w:val="6"/>
  </w:num>
  <w:num w:numId="6" w16cid:durableId="517698376">
    <w:abstractNumId w:val="10"/>
  </w:num>
  <w:num w:numId="7" w16cid:durableId="24252470">
    <w:abstractNumId w:val="5"/>
  </w:num>
  <w:num w:numId="8" w16cid:durableId="1551460804">
    <w:abstractNumId w:val="4"/>
  </w:num>
  <w:num w:numId="9" w16cid:durableId="1616249800">
    <w:abstractNumId w:val="3"/>
  </w:num>
  <w:num w:numId="10" w16cid:durableId="671762312">
    <w:abstractNumId w:val="2"/>
  </w:num>
  <w:num w:numId="11" w16cid:durableId="33577231">
    <w:abstractNumId w:val="1"/>
  </w:num>
  <w:num w:numId="12" w16cid:durableId="1286278854">
    <w:abstractNumId w:val="14"/>
  </w:num>
  <w:num w:numId="13" w16cid:durableId="1966886193">
    <w:abstractNumId w:val="13"/>
  </w:num>
  <w:num w:numId="14" w16cid:durableId="919287670">
    <w:abstractNumId w:val="16"/>
  </w:num>
  <w:num w:numId="15" w16cid:durableId="1826703617">
    <w:abstractNumId w:val="15"/>
  </w:num>
  <w:num w:numId="16" w16cid:durableId="1901359250">
    <w:abstractNumId w:val="12"/>
  </w:num>
  <w:num w:numId="17" w16cid:durableId="3747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0E98"/>
    <w:rsid w:val="0000564A"/>
    <w:rsid w:val="000062FD"/>
    <w:rsid w:val="000229B9"/>
    <w:rsid w:val="0002419D"/>
    <w:rsid w:val="00030376"/>
    <w:rsid w:val="0003085B"/>
    <w:rsid w:val="000318D0"/>
    <w:rsid w:val="0003219C"/>
    <w:rsid w:val="00032408"/>
    <w:rsid w:val="00040C77"/>
    <w:rsid w:val="00050D64"/>
    <w:rsid w:val="0005278A"/>
    <w:rsid w:val="0005283C"/>
    <w:rsid w:val="0005519A"/>
    <w:rsid w:val="00057B7E"/>
    <w:rsid w:val="00066BBC"/>
    <w:rsid w:val="000704D0"/>
    <w:rsid w:val="00073077"/>
    <w:rsid w:val="0007696A"/>
    <w:rsid w:val="0007722D"/>
    <w:rsid w:val="000922CE"/>
    <w:rsid w:val="000A0F95"/>
    <w:rsid w:val="000A16B2"/>
    <w:rsid w:val="000A6B09"/>
    <w:rsid w:val="000B699E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04E0"/>
    <w:rsid w:val="00112A2D"/>
    <w:rsid w:val="00116541"/>
    <w:rsid w:val="00121BF6"/>
    <w:rsid w:val="00130253"/>
    <w:rsid w:val="00135DBF"/>
    <w:rsid w:val="00142331"/>
    <w:rsid w:val="00153ACF"/>
    <w:rsid w:val="00170E2D"/>
    <w:rsid w:val="0017342D"/>
    <w:rsid w:val="00184026"/>
    <w:rsid w:val="00186972"/>
    <w:rsid w:val="00186C65"/>
    <w:rsid w:val="001915B6"/>
    <w:rsid w:val="0019503A"/>
    <w:rsid w:val="001A1B4E"/>
    <w:rsid w:val="001A631E"/>
    <w:rsid w:val="001B3D79"/>
    <w:rsid w:val="001B7BCE"/>
    <w:rsid w:val="001C01F5"/>
    <w:rsid w:val="001C0E4E"/>
    <w:rsid w:val="001C51A4"/>
    <w:rsid w:val="001C7D8F"/>
    <w:rsid w:val="001D1E8E"/>
    <w:rsid w:val="001D3FEB"/>
    <w:rsid w:val="001D4AA9"/>
    <w:rsid w:val="001D53FA"/>
    <w:rsid w:val="001E49D0"/>
    <w:rsid w:val="001E5BF5"/>
    <w:rsid w:val="001E69FB"/>
    <w:rsid w:val="001E6A91"/>
    <w:rsid w:val="001E7686"/>
    <w:rsid w:val="001F04E9"/>
    <w:rsid w:val="001F099D"/>
    <w:rsid w:val="001F1CF6"/>
    <w:rsid w:val="001F5377"/>
    <w:rsid w:val="001F6499"/>
    <w:rsid w:val="00201DA5"/>
    <w:rsid w:val="00203BA9"/>
    <w:rsid w:val="00207AE5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56EBD"/>
    <w:rsid w:val="002604D1"/>
    <w:rsid w:val="00263758"/>
    <w:rsid w:val="00272E7B"/>
    <w:rsid w:val="00280710"/>
    <w:rsid w:val="00295AFE"/>
    <w:rsid w:val="002A19F1"/>
    <w:rsid w:val="002A1D25"/>
    <w:rsid w:val="002A45C4"/>
    <w:rsid w:val="002B714D"/>
    <w:rsid w:val="002C3718"/>
    <w:rsid w:val="002C3FA6"/>
    <w:rsid w:val="002C4402"/>
    <w:rsid w:val="002C519D"/>
    <w:rsid w:val="002C787A"/>
    <w:rsid w:val="002D0858"/>
    <w:rsid w:val="002E0FD6"/>
    <w:rsid w:val="002E5B6F"/>
    <w:rsid w:val="002F5442"/>
    <w:rsid w:val="00302B5D"/>
    <w:rsid w:val="00307695"/>
    <w:rsid w:val="00314CB8"/>
    <w:rsid w:val="00314FA6"/>
    <w:rsid w:val="003161D4"/>
    <w:rsid w:val="00316EE6"/>
    <w:rsid w:val="0031761E"/>
    <w:rsid w:val="00326F6E"/>
    <w:rsid w:val="0033298B"/>
    <w:rsid w:val="003354C7"/>
    <w:rsid w:val="003360B9"/>
    <w:rsid w:val="003402E3"/>
    <w:rsid w:val="00342D28"/>
    <w:rsid w:val="003605DF"/>
    <w:rsid w:val="00361D53"/>
    <w:rsid w:val="0036468C"/>
    <w:rsid w:val="00365A17"/>
    <w:rsid w:val="00367EE2"/>
    <w:rsid w:val="00370A8C"/>
    <w:rsid w:val="00372E52"/>
    <w:rsid w:val="00373369"/>
    <w:rsid w:val="00373F31"/>
    <w:rsid w:val="00381DA2"/>
    <w:rsid w:val="0038209F"/>
    <w:rsid w:val="00382794"/>
    <w:rsid w:val="00386F1C"/>
    <w:rsid w:val="0039606B"/>
    <w:rsid w:val="0039641B"/>
    <w:rsid w:val="00396615"/>
    <w:rsid w:val="003978D9"/>
    <w:rsid w:val="003A0298"/>
    <w:rsid w:val="003B09FE"/>
    <w:rsid w:val="003B2E8F"/>
    <w:rsid w:val="003B600C"/>
    <w:rsid w:val="003B65AC"/>
    <w:rsid w:val="003D5BE4"/>
    <w:rsid w:val="003E1701"/>
    <w:rsid w:val="003E1731"/>
    <w:rsid w:val="003E1E00"/>
    <w:rsid w:val="003E2267"/>
    <w:rsid w:val="003E22A9"/>
    <w:rsid w:val="003E686E"/>
    <w:rsid w:val="003E6BCF"/>
    <w:rsid w:val="003F0F76"/>
    <w:rsid w:val="003F4456"/>
    <w:rsid w:val="003F5EBB"/>
    <w:rsid w:val="00400F83"/>
    <w:rsid w:val="00401981"/>
    <w:rsid w:val="00404E6D"/>
    <w:rsid w:val="00413A6C"/>
    <w:rsid w:val="00414059"/>
    <w:rsid w:val="00414292"/>
    <w:rsid w:val="004202C9"/>
    <w:rsid w:val="00425A8C"/>
    <w:rsid w:val="004302A2"/>
    <w:rsid w:val="00431653"/>
    <w:rsid w:val="0043177C"/>
    <w:rsid w:val="00431B39"/>
    <w:rsid w:val="00431BF9"/>
    <w:rsid w:val="004438ED"/>
    <w:rsid w:val="004457DB"/>
    <w:rsid w:val="00445925"/>
    <w:rsid w:val="004463DF"/>
    <w:rsid w:val="00450A61"/>
    <w:rsid w:val="0045120C"/>
    <w:rsid w:val="00451B4C"/>
    <w:rsid w:val="004604F2"/>
    <w:rsid w:val="00463158"/>
    <w:rsid w:val="00466830"/>
    <w:rsid w:val="00467662"/>
    <w:rsid w:val="0047247F"/>
    <w:rsid w:val="00474917"/>
    <w:rsid w:val="0049261C"/>
    <w:rsid w:val="0049478C"/>
    <w:rsid w:val="004A1AF5"/>
    <w:rsid w:val="004A2B71"/>
    <w:rsid w:val="004B4E6F"/>
    <w:rsid w:val="004B63A0"/>
    <w:rsid w:val="004B6426"/>
    <w:rsid w:val="004C231C"/>
    <w:rsid w:val="004C2A48"/>
    <w:rsid w:val="004C7B8E"/>
    <w:rsid w:val="004D2764"/>
    <w:rsid w:val="004D4553"/>
    <w:rsid w:val="004D57FE"/>
    <w:rsid w:val="004E14CA"/>
    <w:rsid w:val="004E3E34"/>
    <w:rsid w:val="004F0BA3"/>
    <w:rsid w:val="004F58F6"/>
    <w:rsid w:val="004F782A"/>
    <w:rsid w:val="00513188"/>
    <w:rsid w:val="00513579"/>
    <w:rsid w:val="00520218"/>
    <w:rsid w:val="005221FF"/>
    <w:rsid w:val="005239BC"/>
    <w:rsid w:val="00531476"/>
    <w:rsid w:val="005318E8"/>
    <w:rsid w:val="00536ECD"/>
    <w:rsid w:val="0054290F"/>
    <w:rsid w:val="00542E51"/>
    <w:rsid w:val="00544A56"/>
    <w:rsid w:val="005501B2"/>
    <w:rsid w:val="005509BF"/>
    <w:rsid w:val="00551AFA"/>
    <w:rsid w:val="005545C4"/>
    <w:rsid w:val="00557736"/>
    <w:rsid w:val="00565BB1"/>
    <w:rsid w:val="00565D43"/>
    <w:rsid w:val="005700EF"/>
    <w:rsid w:val="00573CF7"/>
    <w:rsid w:val="005742FD"/>
    <w:rsid w:val="00574458"/>
    <w:rsid w:val="00574D6A"/>
    <w:rsid w:val="00574E7F"/>
    <w:rsid w:val="00580325"/>
    <w:rsid w:val="00586DD1"/>
    <w:rsid w:val="00590333"/>
    <w:rsid w:val="00590693"/>
    <w:rsid w:val="00594C7F"/>
    <w:rsid w:val="00595AFC"/>
    <w:rsid w:val="005A077B"/>
    <w:rsid w:val="005A2B3F"/>
    <w:rsid w:val="005A67DE"/>
    <w:rsid w:val="005A75D7"/>
    <w:rsid w:val="005B1216"/>
    <w:rsid w:val="005C212A"/>
    <w:rsid w:val="005C28FF"/>
    <w:rsid w:val="005C4A2B"/>
    <w:rsid w:val="005C53B5"/>
    <w:rsid w:val="005C7A52"/>
    <w:rsid w:val="005D135A"/>
    <w:rsid w:val="005D54D8"/>
    <w:rsid w:val="005D5BD5"/>
    <w:rsid w:val="005E2907"/>
    <w:rsid w:val="005E3AC6"/>
    <w:rsid w:val="005F7B39"/>
    <w:rsid w:val="0060599B"/>
    <w:rsid w:val="00611AE4"/>
    <w:rsid w:val="00612D63"/>
    <w:rsid w:val="00615056"/>
    <w:rsid w:val="00624957"/>
    <w:rsid w:val="00625BB2"/>
    <w:rsid w:val="006326E6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7325C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0D0B"/>
    <w:rsid w:val="006E34D5"/>
    <w:rsid w:val="006E4688"/>
    <w:rsid w:val="006F113A"/>
    <w:rsid w:val="006F2658"/>
    <w:rsid w:val="006F2C04"/>
    <w:rsid w:val="006F4964"/>
    <w:rsid w:val="006F65B3"/>
    <w:rsid w:val="006F73DB"/>
    <w:rsid w:val="00701BAA"/>
    <w:rsid w:val="00702CB0"/>
    <w:rsid w:val="0071173C"/>
    <w:rsid w:val="00711B49"/>
    <w:rsid w:val="007129F3"/>
    <w:rsid w:val="00715C25"/>
    <w:rsid w:val="007161C0"/>
    <w:rsid w:val="00722573"/>
    <w:rsid w:val="00722B77"/>
    <w:rsid w:val="007269A1"/>
    <w:rsid w:val="00731B4D"/>
    <w:rsid w:val="00733A78"/>
    <w:rsid w:val="00733F6C"/>
    <w:rsid w:val="007354CE"/>
    <w:rsid w:val="00741466"/>
    <w:rsid w:val="007449C5"/>
    <w:rsid w:val="00745287"/>
    <w:rsid w:val="00750541"/>
    <w:rsid w:val="00751764"/>
    <w:rsid w:val="007605B9"/>
    <w:rsid w:val="00760911"/>
    <w:rsid w:val="00763387"/>
    <w:rsid w:val="00763EDB"/>
    <w:rsid w:val="00765A1E"/>
    <w:rsid w:val="00765E20"/>
    <w:rsid w:val="007668B3"/>
    <w:rsid w:val="007705EB"/>
    <w:rsid w:val="00780A9C"/>
    <w:rsid w:val="007844EF"/>
    <w:rsid w:val="007919B0"/>
    <w:rsid w:val="007941CD"/>
    <w:rsid w:val="00797ED3"/>
    <w:rsid w:val="007A08B9"/>
    <w:rsid w:val="007B0EDF"/>
    <w:rsid w:val="007B4AA2"/>
    <w:rsid w:val="007B5A94"/>
    <w:rsid w:val="007C05C7"/>
    <w:rsid w:val="007C43F6"/>
    <w:rsid w:val="007D0BCD"/>
    <w:rsid w:val="007E0B15"/>
    <w:rsid w:val="007E41DE"/>
    <w:rsid w:val="007E7F47"/>
    <w:rsid w:val="007F3AE4"/>
    <w:rsid w:val="007F5D52"/>
    <w:rsid w:val="008012FE"/>
    <w:rsid w:val="0080564F"/>
    <w:rsid w:val="00812E84"/>
    <w:rsid w:val="00813620"/>
    <w:rsid w:val="00820735"/>
    <w:rsid w:val="008224E1"/>
    <w:rsid w:val="00825754"/>
    <w:rsid w:val="00826923"/>
    <w:rsid w:val="00830D2E"/>
    <w:rsid w:val="00833415"/>
    <w:rsid w:val="00833505"/>
    <w:rsid w:val="008414D2"/>
    <w:rsid w:val="00843A0C"/>
    <w:rsid w:val="00843A51"/>
    <w:rsid w:val="00844DF6"/>
    <w:rsid w:val="008500FB"/>
    <w:rsid w:val="0085762D"/>
    <w:rsid w:val="0086304B"/>
    <w:rsid w:val="00871785"/>
    <w:rsid w:val="0087259D"/>
    <w:rsid w:val="0087512A"/>
    <w:rsid w:val="0087663A"/>
    <w:rsid w:val="00876F7F"/>
    <w:rsid w:val="00877512"/>
    <w:rsid w:val="008778F9"/>
    <w:rsid w:val="00890EB1"/>
    <w:rsid w:val="00891B72"/>
    <w:rsid w:val="008A30E7"/>
    <w:rsid w:val="008A6EB9"/>
    <w:rsid w:val="008B0B4F"/>
    <w:rsid w:val="008B0ED2"/>
    <w:rsid w:val="008B53DE"/>
    <w:rsid w:val="008B5F42"/>
    <w:rsid w:val="008C74B3"/>
    <w:rsid w:val="008D1A2F"/>
    <w:rsid w:val="008E4A30"/>
    <w:rsid w:val="008F7420"/>
    <w:rsid w:val="00900C51"/>
    <w:rsid w:val="00905BFB"/>
    <w:rsid w:val="00912679"/>
    <w:rsid w:val="00912BA0"/>
    <w:rsid w:val="00917060"/>
    <w:rsid w:val="00924423"/>
    <w:rsid w:val="009300A3"/>
    <w:rsid w:val="00931308"/>
    <w:rsid w:val="009357E8"/>
    <w:rsid w:val="00936EEB"/>
    <w:rsid w:val="00941299"/>
    <w:rsid w:val="009539FD"/>
    <w:rsid w:val="00960FF2"/>
    <w:rsid w:val="00966D15"/>
    <w:rsid w:val="00973751"/>
    <w:rsid w:val="00977034"/>
    <w:rsid w:val="00986319"/>
    <w:rsid w:val="00986EE1"/>
    <w:rsid w:val="009948B2"/>
    <w:rsid w:val="009A255C"/>
    <w:rsid w:val="009A4AAA"/>
    <w:rsid w:val="009A594A"/>
    <w:rsid w:val="009B3DA1"/>
    <w:rsid w:val="009C7D35"/>
    <w:rsid w:val="009D25D0"/>
    <w:rsid w:val="009D3ECF"/>
    <w:rsid w:val="009E14F9"/>
    <w:rsid w:val="009E4184"/>
    <w:rsid w:val="009F0A5A"/>
    <w:rsid w:val="009F15A7"/>
    <w:rsid w:val="009F2018"/>
    <w:rsid w:val="009F3F25"/>
    <w:rsid w:val="009F43F6"/>
    <w:rsid w:val="009F5520"/>
    <w:rsid w:val="009F7344"/>
    <w:rsid w:val="00A01BC1"/>
    <w:rsid w:val="00A05B16"/>
    <w:rsid w:val="00A115F8"/>
    <w:rsid w:val="00A13A00"/>
    <w:rsid w:val="00A14364"/>
    <w:rsid w:val="00A14502"/>
    <w:rsid w:val="00A157C9"/>
    <w:rsid w:val="00A16584"/>
    <w:rsid w:val="00A17ADC"/>
    <w:rsid w:val="00A20E84"/>
    <w:rsid w:val="00A26A8B"/>
    <w:rsid w:val="00A2728D"/>
    <w:rsid w:val="00A300BB"/>
    <w:rsid w:val="00A320C2"/>
    <w:rsid w:val="00A3238C"/>
    <w:rsid w:val="00A33B6F"/>
    <w:rsid w:val="00A34BD2"/>
    <w:rsid w:val="00A34C74"/>
    <w:rsid w:val="00A355AA"/>
    <w:rsid w:val="00A36E71"/>
    <w:rsid w:val="00A4646E"/>
    <w:rsid w:val="00A51FA2"/>
    <w:rsid w:val="00A5501F"/>
    <w:rsid w:val="00A64D3A"/>
    <w:rsid w:val="00A7083C"/>
    <w:rsid w:val="00A74301"/>
    <w:rsid w:val="00A763BD"/>
    <w:rsid w:val="00A841C5"/>
    <w:rsid w:val="00A84D9C"/>
    <w:rsid w:val="00A86630"/>
    <w:rsid w:val="00A9110A"/>
    <w:rsid w:val="00A967E5"/>
    <w:rsid w:val="00AA09F3"/>
    <w:rsid w:val="00AA2FBF"/>
    <w:rsid w:val="00AA5596"/>
    <w:rsid w:val="00AB3AB3"/>
    <w:rsid w:val="00AB4317"/>
    <w:rsid w:val="00AB48BD"/>
    <w:rsid w:val="00AC6460"/>
    <w:rsid w:val="00AD17B5"/>
    <w:rsid w:val="00AD29BA"/>
    <w:rsid w:val="00AD35F3"/>
    <w:rsid w:val="00AE6BF0"/>
    <w:rsid w:val="00AF2197"/>
    <w:rsid w:val="00AF51EB"/>
    <w:rsid w:val="00AF6D91"/>
    <w:rsid w:val="00B001B6"/>
    <w:rsid w:val="00B00A6D"/>
    <w:rsid w:val="00B06FA5"/>
    <w:rsid w:val="00B07849"/>
    <w:rsid w:val="00B078EB"/>
    <w:rsid w:val="00B10020"/>
    <w:rsid w:val="00B107DE"/>
    <w:rsid w:val="00B13650"/>
    <w:rsid w:val="00B165BF"/>
    <w:rsid w:val="00B23A48"/>
    <w:rsid w:val="00B249D3"/>
    <w:rsid w:val="00B25DE2"/>
    <w:rsid w:val="00B31F14"/>
    <w:rsid w:val="00B34CB7"/>
    <w:rsid w:val="00B4139F"/>
    <w:rsid w:val="00B424DC"/>
    <w:rsid w:val="00B42E30"/>
    <w:rsid w:val="00B4639C"/>
    <w:rsid w:val="00B47190"/>
    <w:rsid w:val="00B51DF7"/>
    <w:rsid w:val="00B53DE8"/>
    <w:rsid w:val="00B53E54"/>
    <w:rsid w:val="00B565F0"/>
    <w:rsid w:val="00B709EE"/>
    <w:rsid w:val="00B723B1"/>
    <w:rsid w:val="00B76308"/>
    <w:rsid w:val="00B84625"/>
    <w:rsid w:val="00B9070B"/>
    <w:rsid w:val="00B95E4C"/>
    <w:rsid w:val="00B9678C"/>
    <w:rsid w:val="00B96B52"/>
    <w:rsid w:val="00BA29FA"/>
    <w:rsid w:val="00BA2EA5"/>
    <w:rsid w:val="00BA5C01"/>
    <w:rsid w:val="00BB2C24"/>
    <w:rsid w:val="00BB4DB4"/>
    <w:rsid w:val="00BC162C"/>
    <w:rsid w:val="00BC21F6"/>
    <w:rsid w:val="00BC64FF"/>
    <w:rsid w:val="00BD2846"/>
    <w:rsid w:val="00BE02E3"/>
    <w:rsid w:val="00BE2CF4"/>
    <w:rsid w:val="00BE6D5F"/>
    <w:rsid w:val="00C04D7A"/>
    <w:rsid w:val="00C13B28"/>
    <w:rsid w:val="00C15396"/>
    <w:rsid w:val="00C17E80"/>
    <w:rsid w:val="00C21ADD"/>
    <w:rsid w:val="00C22DA0"/>
    <w:rsid w:val="00C25793"/>
    <w:rsid w:val="00C33790"/>
    <w:rsid w:val="00C348F3"/>
    <w:rsid w:val="00C360FE"/>
    <w:rsid w:val="00C37FF1"/>
    <w:rsid w:val="00C4150E"/>
    <w:rsid w:val="00C4283B"/>
    <w:rsid w:val="00C44755"/>
    <w:rsid w:val="00C56D48"/>
    <w:rsid w:val="00C60678"/>
    <w:rsid w:val="00C61A93"/>
    <w:rsid w:val="00C66C92"/>
    <w:rsid w:val="00C67747"/>
    <w:rsid w:val="00C71DDF"/>
    <w:rsid w:val="00C746A8"/>
    <w:rsid w:val="00C75ADD"/>
    <w:rsid w:val="00C836FE"/>
    <w:rsid w:val="00C84095"/>
    <w:rsid w:val="00C93509"/>
    <w:rsid w:val="00C93B4D"/>
    <w:rsid w:val="00C94CF2"/>
    <w:rsid w:val="00C95950"/>
    <w:rsid w:val="00C9605B"/>
    <w:rsid w:val="00C962AF"/>
    <w:rsid w:val="00C96A34"/>
    <w:rsid w:val="00CA1A90"/>
    <w:rsid w:val="00CA686B"/>
    <w:rsid w:val="00CB51C2"/>
    <w:rsid w:val="00CB5780"/>
    <w:rsid w:val="00CB7254"/>
    <w:rsid w:val="00CC1543"/>
    <w:rsid w:val="00CC39EB"/>
    <w:rsid w:val="00CE6CC1"/>
    <w:rsid w:val="00CE7C78"/>
    <w:rsid w:val="00CF02CC"/>
    <w:rsid w:val="00CF1F84"/>
    <w:rsid w:val="00D03C58"/>
    <w:rsid w:val="00D077D6"/>
    <w:rsid w:val="00D104FB"/>
    <w:rsid w:val="00D14D70"/>
    <w:rsid w:val="00D17B8B"/>
    <w:rsid w:val="00D20EF8"/>
    <w:rsid w:val="00D21ED5"/>
    <w:rsid w:val="00D24145"/>
    <w:rsid w:val="00D25185"/>
    <w:rsid w:val="00D270FB"/>
    <w:rsid w:val="00D4408D"/>
    <w:rsid w:val="00D507BA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B87"/>
    <w:rsid w:val="00D85FA1"/>
    <w:rsid w:val="00D96751"/>
    <w:rsid w:val="00DA216A"/>
    <w:rsid w:val="00DB079C"/>
    <w:rsid w:val="00DC0C7A"/>
    <w:rsid w:val="00DD2851"/>
    <w:rsid w:val="00DD36C1"/>
    <w:rsid w:val="00DD535B"/>
    <w:rsid w:val="00DE4F7A"/>
    <w:rsid w:val="00DF0381"/>
    <w:rsid w:val="00E00293"/>
    <w:rsid w:val="00E023B3"/>
    <w:rsid w:val="00E03D27"/>
    <w:rsid w:val="00E10790"/>
    <w:rsid w:val="00E115C0"/>
    <w:rsid w:val="00E15216"/>
    <w:rsid w:val="00E16AB3"/>
    <w:rsid w:val="00E219D9"/>
    <w:rsid w:val="00E23F40"/>
    <w:rsid w:val="00E32655"/>
    <w:rsid w:val="00E3479A"/>
    <w:rsid w:val="00E364B3"/>
    <w:rsid w:val="00E44470"/>
    <w:rsid w:val="00E50408"/>
    <w:rsid w:val="00E626C3"/>
    <w:rsid w:val="00E711A2"/>
    <w:rsid w:val="00E7358D"/>
    <w:rsid w:val="00E742E2"/>
    <w:rsid w:val="00E80EAB"/>
    <w:rsid w:val="00E86A2D"/>
    <w:rsid w:val="00E90E1B"/>
    <w:rsid w:val="00EA0483"/>
    <w:rsid w:val="00EA27DB"/>
    <w:rsid w:val="00EA674E"/>
    <w:rsid w:val="00EA7002"/>
    <w:rsid w:val="00EB06A1"/>
    <w:rsid w:val="00EB1756"/>
    <w:rsid w:val="00EB5AD2"/>
    <w:rsid w:val="00EC43B7"/>
    <w:rsid w:val="00ED3D84"/>
    <w:rsid w:val="00ED7583"/>
    <w:rsid w:val="00EE11CC"/>
    <w:rsid w:val="00EF309B"/>
    <w:rsid w:val="00EF3356"/>
    <w:rsid w:val="00EF5B59"/>
    <w:rsid w:val="00F0065F"/>
    <w:rsid w:val="00F01CDF"/>
    <w:rsid w:val="00F138B2"/>
    <w:rsid w:val="00F17119"/>
    <w:rsid w:val="00F214E7"/>
    <w:rsid w:val="00F2436B"/>
    <w:rsid w:val="00F2705A"/>
    <w:rsid w:val="00F27949"/>
    <w:rsid w:val="00F32635"/>
    <w:rsid w:val="00F32724"/>
    <w:rsid w:val="00F3307A"/>
    <w:rsid w:val="00F35177"/>
    <w:rsid w:val="00F35468"/>
    <w:rsid w:val="00F459E5"/>
    <w:rsid w:val="00F469BA"/>
    <w:rsid w:val="00F50759"/>
    <w:rsid w:val="00F50914"/>
    <w:rsid w:val="00F52B63"/>
    <w:rsid w:val="00F534FE"/>
    <w:rsid w:val="00F54B66"/>
    <w:rsid w:val="00F61E4C"/>
    <w:rsid w:val="00F631D1"/>
    <w:rsid w:val="00F7319C"/>
    <w:rsid w:val="00F7515A"/>
    <w:rsid w:val="00F81D94"/>
    <w:rsid w:val="00F82E5B"/>
    <w:rsid w:val="00F84A95"/>
    <w:rsid w:val="00F8644B"/>
    <w:rsid w:val="00F94AE9"/>
    <w:rsid w:val="00F96D63"/>
    <w:rsid w:val="00FA359F"/>
    <w:rsid w:val="00FB1F6F"/>
    <w:rsid w:val="00FB20E3"/>
    <w:rsid w:val="00FB2BA4"/>
    <w:rsid w:val="00FB424D"/>
    <w:rsid w:val="00FB68D9"/>
    <w:rsid w:val="00FC02F1"/>
    <w:rsid w:val="00FC1DD8"/>
    <w:rsid w:val="00FC36D1"/>
    <w:rsid w:val="00FC5CD4"/>
    <w:rsid w:val="00FC6193"/>
    <w:rsid w:val="00FC670A"/>
    <w:rsid w:val="00FD227C"/>
    <w:rsid w:val="00FD23A2"/>
    <w:rsid w:val="00FD4D52"/>
    <w:rsid w:val="00FE0C10"/>
    <w:rsid w:val="00FF41E0"/>
    <w:rsid w:val="00FF4CD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6F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86F1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670A"/>
    <w:rPr>
      <w:color w:val="605E5C"/>
      <w:shd w:val="clear" w:color="auto" w:fill="E1DFDD"/>
    </w:rPr>
  </w:style>
  <w:style w:type="paragraph" w:styleId="berarbeitung">
    <w:name w:val="Revision"/>
    <w:hidden/>
    <w:semiHidden/>
    <w:rsid w:val="00307695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4D2764"/>
  </w:style>
  <w:style w:type="character" w:customStyle="1" w:styleId="eop">
    <w:name w:val="eop"/>
    <w:basedOn w:val="Absatz-Standardschriftart"/>
    <w:rsid w:val="004D2764"/>
  </w:style>
  <w:style w:type="character" w:customStyle="1" w:styleId="cf01">
    <w:name w:val="cf01"/>
    <w:basedOn w:val="Absatz-Standardschriftart"/>
    <w:rsid w:val="00876F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calor.de/de/ratgeber/klima-foerderung/foerdergaranti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calor.de/de/tools-services/fachpartner-services/schulunge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calor.de/de/home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stiebel-eltron.de/go/1/5SZ9T3H1-5SWHFAO9-3N18O6DF-165L160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869F8C95F346AB61B2920489BEE4" ma:contentTypeVersion="15" ma:contentTypeDescription="Create a new document." ma:contentTypeScope="" ma:versionID="46d3e2157c859df85fe2010a3180953e">
  <xsd:schema xmlns:xsd="http://www.w3.org/2001/XMLSchema" xmlns:xs="http://www.w3.org/2001/XMLSchema" xmlns:p="http://schemas.microsoft.com/office/2006/metadata/properties" xmlns:ns2="dc2aea77-27c4-429b-b2e9-7d8ee07148a8" xmlns:ns3="8366d840-4b4c-4b65-84f1-2c86028a75a6" targetNamespace="http://schemas.microsoft.com/office/2006/metadata/properties" ma:root="true" ma:fieldsID="641edae15a7277707b0622c697b77065" ns2:_="" ns3:_="">
    <xsd:import namespace="dc2aea77-27c4-429b-b2e9-7d8ee07148a8"/>
    <xsd:import namespace="8366d840-4b4c-4b65-84f1-2c86028a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ea77-27c4-429b-b2e9-7d8ee07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0e99835-c7e0-4a23-ae49-a67b3361b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d840-4b4c-4b65-84f1-2c86028a75a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be61ce-bf5b-4ea1-90ff-87211c40ece3}" ma:internalName="TaxCatchAll" ma:showField="CatchAllData" ma:web="8366d840-4b4c-4b65-84f1-2c86028a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aea77-27c4-429b-b2e9-7d8ee07148a8">
      <Terms xmlns="http://schemas.microsoft.com/office/infopath/2007/PartnerControls"/>
    </lcf76f155ced4ddcb4097134ff3c332f>
    <TaxCatchAll xmlns="8366d840-4b4c-4b65-84f1-2c86028a7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676C-FD1F-460A-A29C-81FF89171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ea77-27c4-429b-b2e9-7d8ee07148a8"/>
    <ds:schemaRef ds:uri="8366d840-4b4c-4b65-84f1-2c86028a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0D66D-B5FF-4AEA-8A6B-15FB41EEC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2B3B-8F23-4346-B7CE-E6D28C4AB2CB}">
  <ds:schemaRefs>
    <ds:schemaRef ds:uri="http://schemas.microsoft.com/office/2006/metadata/properties"/>
    <ds:schemaRef ds:uri="http://schemas.microsoft.com/office/infopath/2007/PartnerControls"/>
    <ds:schemaRef ds:uri="dc2aea77-27c4-429b-b2e9-7d8ee07148a8"/>
    <ds:schemaRef ds:uri="8366d840-4b4c-4b65-84f1-2c86028a75a6"/>
  </ds:schemaRefs>
</ds:datastoreItem>
</file>

<file path=customXml/itemProps4.xml><?xml version="1.0" encoding="utf-8"?>
<ds:datastoreItem xmlns:ds="http://schemas.openxmlformats.org/officeDocument/2006/customXml" ds:itemID="{A20C0D20-E4B0-4F23-971D-5230D36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4790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2024-04-11T11:25:00Z</dcterms:created>
  <dcterms:modified xsi:type="dcterms:W3CDTF">2024-04-15T08:31:00Z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2024-02-28T10:55:16Z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a3d2d301-770e-4cfe-a1cc-9b625e8f50c3</vt:lpwstr>
  </property>
  <property fmtid="{D5CDD505-2E9C-101B-9397-08002B2CF9AE}" pid="8" name="MSIP_Label_a778f0de-7455-48b1-94b1-e40d100647ac_ContentBits">
    <vt:lpwstr>0</vt:lpwstr>
  </property>
  <property fmtid="{D5CDD505-2E9C-101B-9397-08002B2CF9AE}" pid="9" name="ContentTypeId">
    <vt:lpwstr>0x010100CFB5869F8C95F346AB61B2920489BEE4</vt:lpwstr>
  </property>
  <property fmtid="{D5CDD505-2E9C-101B-9397-08002B2CF9AE}" pid="10" name="MediaServiceImageTags">
    <vt:lpwstr/>
  </property>
</Properties>
</file>