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E7FC" w14:textId="04382C16" w:rsidR="003D17EA" w:rsidRPr="0022643B" w:rsidRDefault="003D17EA" w:rsidP="003D1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Berlin</w:t>
      </w:r>
      <w:r w:rsidRPr="0022643B">
        <w:rPr>
          <w:rFonts w:ascii="Arial" w:hAnsi="Arial" w:cs="Arial"/>
          <w:b/>
          <w:sz w:val="20"/>
          <w:szCs w:val="20"/>
        </w:rPr>
        <w:t xml:space="preserve">, den </w:t>
      </w:r>
      <w:r w:rsidR="0044618B">
        <w:rPr>
          <w:rFonts w:ascii="Arial" w:hAnsi="Arial" w:cs="Arial"/>
          <w:b/>
          <w:sz w:val="20"/>
          <w:szCs w:val="20"/>
        </w:rPr>
        <w:t>1</w:t>
      </w:r>
      <w:r w:rsidR="00036C93">
        <w:rPr>
          <w:rFonts w:ascii="Arial" w:hAnsi="Arial" w:cs="Arial"/>
          <w:b/>
          <w:sz w:val="20"/>
          <w:szCs w:val="20"/>
        </w:rPr>
        <w:t>3</w:t>
      </w:r>
      <w:r w:rsidRPr="0022643B">
        <w:rPr>
          <w:rFonts w:ascii="Arial" w:hAnsi="Arial" w:cs="Arial"/>
          <w:b/>
          <w:sz w:val="20"/>
          <w:szCs w:val="20"/>
        </w:rPr>
        <w:t>.</w:t>
      </w:r>
      <w:r w:rsidR="009020EB">
        <w:rPr>
          <w:rFonts w:ascii="Arial" w:hAnsi="Arial" w:cs="Arial"/>
          <w:b/>
          <w:sz w:val="20"/>
          <w:szCs w:val="20"/>
        </w:rPr>
        <w:t>7</w:t>
      </w:r>
      <w:r w:rsidRPr="0022643B">
        <w:rPr>
          <w:rFonts w:ascii="Arial" w:hAnsi="Arial" w:cs="Arial"/>
          <w:b/>
          <w:sz w:val="20"/>
          <w:szCs w:val="20"/>
        </w:rPr>
        <w:t>.2021</w:t>
      </w:r>
    </w:p>
    <w:p w14:paraId="59C97438" w14:textId="79FFE79C" w:rsidR="00EA7301" w:rsidRPr="0049496D" w:rsidRDefault="00036C93" w:rsidP="0049496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 w:rsidR="00F9306C">
        <w:rPr>
          <w:rFonts w:ascii="Arial" w:hAnsi="Arial" w:cs="Arial"/>
          <w:b/>
          <w:bCs/>
          <w:sz w:val="36"/>
          <w:szCs w:val="36"/>
        </w:rPr>
        <w:t>Die „Schwebenden Stege von Grünau“ sind fertig</w:t>
      </w:r>
    </w:p>
    <w:p w14:paraId="389AAED8" w14:textId="1748398D" w:rsidR="00CF6587" w:rsidRDefault="00F9306C" w:rsidP="00D9766E">
      <w:pPr>
        <w:tabs>
          <w:tab w:val="left" w:pos="8789"/>
        </w:tabs>
        <w:spacing w:after="0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Treptow-Köpenick </w:t>
      </w:r>
      <w:r w:rsidR="0002043C">
        <w:rPr>
          <w:rFonts w:ascii="Arial" w:hAnsi="Arial" w:cs="Arial"/>
          <w:b/>
          <w:sz w:val="20"/>
          <w:szCs w:val="20"/>
        </w:rPr>
        <w:t>hat e</w:t>
      </w:r>
      <w:r>
        <w:rPr>
          <w:rFonts w:ascii="Arial" w:hAnsi="Arial" w:cs="Arial"/>
          <w:b/>
          <w:sz w:val="20"/>
          <w:szCs w:val="20"/>
        </w:rPr>
        <w:t xml:space="preserve">in </w:t>
      </w:r>
      <w:r w:rsidR="0002043C">
        <w:rPr>
          <w:rFonts w:ascii="Arial" w:hAnsi="Arial" w:cs="Arial"/>
          <w:b/>
          <w:sz w:val="20"/>
          <w:szCs w:val="20"/>
        </w:rPr>
        <w:t xml:space="preserve">neues </w:t>
      </w:r>
      <w:r>
        <w:rPr>
          <w:rFonts w:ascii="Arial" w:hAnsi="Arial" w:cs="Arial"/>
          <w:b/>
          <w:sz w:val="20"/>
          <w:szCs w:val="20"/>
        </w:rPr>
        <w:t>Architektur-Highlight. Z</w:t>
      </w:r>
      <w:r w:rsidR="006B26CE">
        <w:rPr>
          <w:rFonts w:ascii="Arial" w:hAnsi="Arial" w:cs="Arial"/>
          <w:b/>
          <w:sz w:val="20"/>
          <w:szCs w:val="20"/>
        </w:rPr>
        <w:t xml:space="preserve">wei Architekturbüros </w:t>
      </w:r>
      <w:r>
        <w:rPr>
          <w:rFonts w:ascii="Arial" w:hAnsi="Arial" w:cs="Arial"/>
          <w:b/>
          <w:sz w:val="20"/>
          <w:szCs w:val="20"/>
        </w:rPr>
        <w:t xml:space="preserve">aus Berlin und Graz haben das </w:t>
      </w:r>
      <w:r w:rsidR="0002043C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>s</w:t>
      </w:r>
      <w:r w:rsidR="0002043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gn-Ensemble </w:t>
      </w:r>
      <w:r w:rsidR="0002043C">
        <w:rPr>
          <w:rFonts w:ascii="Arial" w:hAnsi="Arial" w:cs="Arial"/>
          <w:b/>
          <w:sz w:val="20"/>
          <w:szCs w:val="20"/>
        </w:rPr>
        <w:t xml:space="preserve">BUWOG THE VIEW </w:t>
      </w:r>
      <w:r>
        <w:rPr>
          <w:rFonts w:ascii="Arial" w:hAnsi="Arial" w:cs="Arial"/>
          <w:b/>
          <w:sz w:val="20"/>
          <w:szCs w:val="20"/>
        </w:rPr>
        <w:t>entworfen</w:t>
      </w:r>
      <w:r w:rsidR="00964491">
        <w:rPr>
          <w:rFonts w:ascii="Arial" w:hAnsi="Arial" w:cs="Arial"/>
          <w:b/>
          <w:sz w:val="20"/>
          <w:szCs w:val="20"/>
        </w:rPr>
        <w:t>. N</w:t>
      </w:r>
      <w:r w:rsidR="0002043C">
        <w:rPr>
          <w:rFonts w:ascii="Arial" w:hAnsi="Arial" w:cs="Arial"/>
          <w:b/>
          <w:sz w:val="20"/>
          <w:szCs w:val="20"/>
        </w:rPr>
        <w:t>un ist es vollendet und bezogen</w:t>
      </w:r>
      <w:r w:rsidR="0011071D">
        <w:rPr>
          <w:rFonts w:ascii="Arial" w:hAnsi="Arial" w:cs="Arial"/>
          <w:b/>
          <w:sz w:val="20"/>
          <w:szCs w:val="20"/>
        </w:rPr>
        <w:t>.</w:t>
      </w:r>
    </w:p>
    <w:p w14:paraId="3A4CD6C0" w14:textId="77777777" w:rsidR="00EA7301" w:rsidRDefault="00EA7301" w:rsidP="003D17EA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76D8A714" w14:textId="545767B4" w:rsidR="005F2BBC" w:rsidRPr="005F2BBC" w:rsidRDefault="009020EB" w:rsidP="005F2BBC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593B9E7" wp14:editId="625165E0">
            <wp:extent cx="5851525" cy="3942336"/>
            <wp:effectExtent l="0" t="0" r="0" b="1270"/>
            <wp:docPr id="7" name="Bild 7" descr="BUWOG THE VIEW: Die schwebenden Stege von Grünau im Quartier 52°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WOG THE VIEW: Die schwebenden Stege von Grünau im Quartier 52° N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39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4715" w14:textId="77777777" w:rsidR="005F2BBC" w:rsidRDefault="005F2BBC" w:rsidP="005F2BBC">
      <w:pPr>
        <w:tabs>
          <w:tab w:val="left" w:pos="8789"/>
        </w:tabs>
        <w:spacing w:after="0" w:line="240" w:lineRule="auto"/>
        <w:ind w:right="1"/>
        <w:jc w:val="both"/>
        <w:rPr>
          <w:rFonts w:ascii="Arial" w:hAnsi="Arial" w:cs="Arial"/>
          <w:sz w:val="16"/>
          <w:szCs w:val="16"/>
        </w:rPr>
      </w:pPr>
    </w:p>
    <w:p w14:paraId="41145FD3" w14:textId="20DFE42D" w:rsidR="00EA7301" w:rsidRPr="005212D0" w:rsidRDefault="008D44D2" w:rsidP="00210134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16"/>
          <w:szCs w:val="16"/>
        </w:rPr>
      </w:pPr>
      <w:r w:rsidRPr="005212D0">
        <w:rPr>
          <w:rFonts w:ascii="Arial" w:hAnsi="Arial" w:cs="Arial"/>
          <w:b/>
          <w:sz w:val="16"/>
          <w:szCs w:val="16"/>
        </w:rPr>
        <w:t xml:space="preserve">BUWOG </w:t>
      </w:r>
      <w:r w:rsidR="009020EB" w:rsidRPr="005212D0">
        <w:rPr>
          <w:rFonts w:ascii="Arial" w:hAnsi="Arial" w:cs="Arial"/>
          <w:b/>
          <w:sz w:val="16"/>
          <w:szCs w:val="16"/>
        </w:rPr>
        <w:t xml:space="preserve">THE VIEW </w:t>
      </w:r>
      <w:r w:rsidR="00720DD6" w:rsidRPr="005212D0">
        <w:rPr>
          <w:rFonts w:ascii="Arial" w:hAnsi="Arial" w:cs="Arial"/>
          <w:b/>
          <w:sz w:val="16"/>
          <w:szCs w:val="16"/>
        </w:rPr>
        <w:t xml:space="preserve">liegt an einer 600 Meter langen </w:t>
      </w:r>
      <w:r w:rsidR="007A38D5" w:rsidRPr="005212D0">
        <w:rPr>
          <w:rFonts w:ascii="Arial" w:hAnsi="Arial" w:cs="Arial"/>
          <w:b/>
          <w:sz w:val="16"/>
          <w:szCs w:val="16"/>
        </w:rPr>
        <w:t>P</w:t>
      </w:r>
      <w:r w:rsidR="00720DD6" w:rsidRPr="005212D0">
        <w:rPr>
          <w:rFonts w:ascii="Arial" w:hAnsi="Arial" w:cs="Arial"/>
          <w:b/>
          <w:sz w:val="16"/>
          <w:szCs w:val="16"/>
        </w:rPr>
        <w:t>romenade</w:t>
      </w:r>
      <w:r w:rsidR="009020EB" w:rsidRPr="005212D0">
        <w:rPr>
          <w:rFonts w:ascii="Arial" w:hAnsi="Arial" w:cs="Arial"/>
          <w:b/>
          <w:sz w:val="16"/>
          <w:szCs w:val="16"/>
        </w:rPr>
        <w:t xml:space="preserve"> </w:t>
      </w:r>
      <w:r w:rsidR="007A38D5" w:rsidRPr="005212D0">
        <w:rPr>
          <w:rFonts w:ascii="Arial" w:hAnsi="Arial" w:cs="Arial"/>
          <w:b/>
          <w:sz w:val="16"/>
          <w:szCs w:val="16"/>
        </w:rPr>
        <w:t>am östlichen Dahme-Ufer im Bezirk Treptow-Köpenick</w:t>
      </w:r>
    </w:p>
    <w:p w14:paraId="11DBE0AD" w14:textId="77777777" w:rsidR="00DD38D8" w:rsidRPr="00210134" w:rsidRDefault="00DD38D8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96FAC7" w14:textId="4E60A51C" w:rsidR="005212D0" w:rsidRDefault="00B769E4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sz w:val="20"/>
          <w:szCs w:val="20"/>
        </w:rPr>
        <w:t>D</w:t>
      </w:r>
      <w:r w:rsidR="0002043C" w:rsidRPr="00210134">
        <w:rPr>
          <w:rFonts w:ascii="Arial" w:hAnsi="Arial" w:cs="Arial"/>
          <w:sz w:val="20"/>
          <w:szCs w:val="20"/>
        </w:rPr>
        <w:t>ie drei</w:t>
      </w:r>
      <w:r w:rsidRPr="00210134">
        <w:rPr>
          <w:rFonts w:ascii="Arial" w:hAnsi="Arial" w:cs="Arial"/>
          <w:sz w:val="20"/>
          <w:szCs w:val="20"/>
        </w:rPr>
        <w:t xml:space="preserve"> </w:t>
      </w:r>
      <w:r w:rsidR="0002043C" w:rsidRPr="00210134">
        <w:rPr>
          <w:rFonts w:ascii="Arial" w:hAnsi="Arial" w:cs="Arial"/>
          <w:sz w:val="20"/>
          <w:szCs w:val="20"/>
        </w:rPr>
        <w:t xml:space="preserve">fertiggestellten Gebäude von BUWOG THE VIEW zählen </w:t>
      </w:r>
      <w:r w:rsidR="005D42AF" w:rsidRPr="00210134">
        <w:rPr>
          <w:rFonts w:ascii="Arial" w:hAnsi="Arial" w:cs="Arial"/>
          <w:sz w:val="20"/>
          <w:szCs w:val="20"/>
        </w:rPr>
        <w:t xml:space="preserve">zu den </w:t>
      </w:r>
      <w:r w:rsidR="0011071D" w:rsidRPr="00210134">
        <w:rPr>
          <w:rFonts w:ascii="Arial" w:hAnsi="Arial" w:cs="Arial"/>
          <w:sz w:val="20"/>
          <w:szCs w:val="20"/>
        </w:rPr>
        <w:t xml:space="preserve">architektonisch </w:t>
      </w:r>
      <w:r w:rsidR="00C43ACD" w:rsidRPr="00210134">
        <w:rPr>
          <w:rFonts w:ascii="Arial" w:hAnsi="Arial" w:cs="Arial"/>
          <w:sz w:val="20"/>
          <w:szCs w:val="20"/>
        </w:rPr>
        <w:t xml:space="preserve">markantesten </w:t>
      </w:r>
      <w:r w:rsidR="0002043C" w:rsidRPr="00210134">
        <w:rPr>
          <w:rFonts w:ascii="Arial" w:hAnsi="Arial" w:cs="Arial"/>
          <w:sz w:val="20"/>
          <w:szCs w:val="20"/>
        </w:rPr>
        <w:t>Neubauprojekt</w:t>
      </w:r>
      <w:r w:rsidR="00C43ACD" w:rsidRPr="00210134">
        <w:rPr>
          <w:rFonts w:ascii="Arial" w:hAnsi="Arial" w:cs="Arial"/>
          <w:sz w:val="20"/>
          <w:szCs w:val="20"/>
        </w:rPr>
        <w:t>en</w:t>
      </w:r>
      <w:r w:rsidR="0002043C" w:rsidRPr="00210134">
        <w:rPr>
          <w:rFonts w:ascii="Arial" w:hAnsi="Arial" w:cs="Arial"/>
          <w:sz w:val="20"/>
          <w:szCs w:val="20"/>
        </w:rPr>
        <w:t xml:space="preserve"> an der Dahme:</w:t>
      </w:r>
      <w:r w:rsidR="004D3648" w:rsidRPr="00210134">
        <w:rPr>
          <w:rFonts w:ascii="Arial" w:hAnsi="Arial" w:cs="Arial"/>
          <w:sz w:val="20"/>
          <w:szCs w:val="20"/>
        </w:rPr>
        <w:t xml:space="preserve"> </w:t>
      </w:r>
      <w:r w:rsidR="00C43ACD" w:rsidRPr="00210134">
        <w:rPr>
          <w:rFonts w:ascii="Arial" w:hAnsi="Arial" w:cs="Arial"/>
          <w:sz w:val="20"/>
          <w:szCs w:val="20"/>
        </w:rPr>
        <w:t xml:space="preserve">Materialien aus dem Schiffsbau, </w:t>
      </w:r>
      <w:r w:rsidR="0002043C" w:rsidRPr="00210134">
        <w:rPr>
          <w:rFonts w:ascii="Arial" w:hAnsi="Arial" w:cs="Arial"/>
          <w:sz w:val="20"/>
          <w:szCs w:val="20"/>
        </w:rPr>
        <w:t>offene Außenstege</w:t>
      </w:r>
      <w:r w:rsidR="00964491" w:rsidRPr="00210134">
        <w:rPr>
          <w:rFonts w:ascii="Arial" w:hAnsi="Arial" w:cs="Arial"/>
          <w:sz w:val="20"/>
          <w:szCs w:val="20"/>
        </w:rPr>
        <w:t xml:space="preserve">, eine Glasfassade </w:t>
      </w:r>
      <w:r w:rsidR="00C43ACD" w:rsidRPr="00210134">
        <w:rPr>
          <w:rFonts w:ascii="Arial" w:hAnsi="Arial" w:cs="Arial"/>
          <w:sz w:val="20"/>
          <w:szCs w:val="20"/>
        </w:rPr>
        <w:t>und</w:t>
      </w:r>
      <w:r w:rsidR="0063106D" w:rsidRPr="00210134">
        <w:rPr>
          <w:rFonts w:ascii="Arial" w:hAnsi="Arial" w:cs="Arial"/>
          <w:sz w:val="20"/>
          <w:szCs w:val="20"/>
        </w:rPr>
        <w:t xml:space="preserve"> </w:t>
      </w:r>
      <w:r w:rsidR="00C43ACD" w:rsidRPr="00210134">
        <w:rPr>
          <w:rFonts w:ascii="Arial" w:hAnsi="Arial" w:cs="Arial"/>
          <w:sz w:val="20"/>
          <w:szCs w:val="20"/>
        </w:rPr>
        <w:t xml:space="preserve">schräge </w:t>
      </w:r>
      <w:r w:rsidR="00EC4A6B" w:rsidRPr="00210134">
        <w:rPr>
          <w:rFonts w:ascii="Arial" w:hAnsi="Arial" w:cs="Arial"/>
          <w:sz w:val="20"/>
          <w:szCs w:val="20"/>
        </w:rPr>
        <w:t>Außens</w:t>
      </w:r>
      <w:r w:rsidR="0044618B" w:rsidRPr="00210134">
        <w:rPr>
          <w:rFonts w:ascii="Arial" w:hAnsi="Arial" w:cs="Arial"/>
          <w:sz w:val="20"/>
          <w:szCs w:val="20"/>
        </w:rPr>
        <w:t>äulen</w:t>
      </w:r>
      <w:r w:rsidR="0002043C" w:rsidRPr="00210134">
        <w:rPr>
          <w:rFonts w:ascii="Arial" w:hAnsi="Arial" w:cs="Arial"/>
          <w:sz w:val="20"/>
          <w:szCs w:val="20"/>
        </w:rPr>
        <w:t xml:space="preserve"> </w:t>
      </w:r>
      <w:r w:rsidR="00C43ACD" w:rsidRPr="00210134">
        <w:rPr>
          <w:rFonts w:ascii="Arial" w:hAnsi="Arial" w:cs="Arial"/>
          <w:sz w:val="20"/>
          <w:szCs w:val="20"/>
        </w:rPr>
        <w:t>kennzeichnen die Architektur.</w:t>
      </w:r>
      <w:r w:rsidR="0011071D" w:rsidRPr="00210134">
        <w:rPr>
          <w:rFonts w:ascii="Arial" w:hAnsi="Arial" w:cs="Arial"/>
          <w:sz w:val="20"/>
          <w:szCs w:val="20"/>
        </w:rPr>
        <w:t xml:space="preserve"> </w:t>
      </w:r>
      <w:r w:rsidR="002806A6" w:rsidRPr="00210134">
        <w:rPr>
          <w:rFonts w:ascii="Arial" w:hAnsi="Arial" w:cs="Arial"/>
          <w:sz w:val="20"/>
          <w:szCs w:val="20"/>
        </w:rPr>
        <w:t>2018 hatte</w:t>
      </w:r>
      <w:r w:rsidR="0002043C" w:rsidRPr="00210134">
        <w:rPr>
          <w:rFonts w:ascii="Arial" w:hAnsi="Arial" w:cs="Arial"/>
          <w:sz w:val="20"/>
          <w:szCs w:val="20"/>
        </w:rPr>
        <w:t xml:space="preserve"> die BUWOG mit der Realisierung begonnen, im Juni 2021 wurde das Objekt fertiggestellt</w:t>
      </w:r>
      <w:r w:rsidR="00C43ACD" w:rsidRPr="00210134">
        <w:rPr>
          <w:rFonts w:ascii="Arial" w:hAnsi="Arial" w:cs="Arial"/>
          <w:sz w:val="20"/>
          <w:szCs w:val="20"/>
        </w:rPr>
        <w:t xml:space="preserve"> – </w:t>
      </w:r>
      <w:r w:rsidR="00964491" w:rsidRPr="00210134">
        <w:rPr>
          <w:rFonts w:ascii="Arial" w:hAnsi="Arial" w:cs="Arial"/>
          <w:sz w:val="20"/>
          <w:szCs w:val="20"/>
        </w:rPr>
        <w:t xml:space="preserve">jetzt ist </w:t>
      </w:r>
      <w:r w:rsidR="0002043C" w:rsidRPr="00210134">
        <w:rPr>
          <w:rFonts w:ascii="Arial" w:hAnsi="Arial" w:cs="Arial"/>
          <w:sz w:val="20"/>
          <w:szCs w:val="20"/>
        </w:rPr>
        <w:t>der Großteil der 6</w:t>
      </w:r>
      <w:r w:rsidR="00210134" w:rsidRPr="00210134">
        <w:rPr>
          <w:rFonts w:ascii="Arial" w:hAnsi="Arial" w:cs="Arial"/>
          <w:sz w:val="20"/>
          <w:szCs w:val="20"/>
        </w:rPr>
        <w:t>3</w:t>
      </w:r>
      <w:r w:rsidR="0002043C" w:rsidRPr="00210134">
        <w:rPr>
          <w:rFonts w:ascii="Arial" w:hAnsi="Arial" w:cs="Arial"/>
          <w:sz w:val="20"/>
          <w:szCs w:val="20"/>
        </w:rPr>
        <w:t xml:space="preserve"> Wohnungen </w:t>
      </w:r>
      <w:r w:rsidR="00964491" w:rsidRPr="00210134">
        <w:rPr>
          <w:rFonts w:ascii="Arial" w:hAnsi="Arial" w:cs="Arial"/>
          <w:sz w:val="20"/>
          <w:szCs w:val="20"/>
        </w:rPr>
        <w:t>frisch</w:t>
      </w:r>
      <w:r w:rsidR="0002043C" w:rsidRPr="00210134">
        <w:rPr>
          <w:rFonts w:ascii="Arial" w:hAnsi="Arial" w:cs="Arial"/>
          <w:sz w:val="20"/>
          <w:szCs w:val="20"/>
        </w:rPr>
        <w:t xml:space="preserve"> </w:t>
      </w:r>
      <w:r w:rsidR="00964491" w:rsidRPr="00210134">
        <w:rPr>
          <w:rFonts w:ascii="Arial" w:hAnsi="Arial" w:cs="Arial"/>
          <w:sz w:val="20"/>
          <w:szCs w:val="20"/>
        </w:rPr>
        <w:t>bezogen.</w:t>
      </w:r>
    </w:p>
    <w:p w14:paraId="6CAB13DD" w14:textId="77777777" w:rsidR="005212D0" w:rsidRPr="00210134" w:rsidRDefault="005212D0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7E020C" w14:textId="2A141BA9" w:rsidR="0049496D" w:rsidRPr="00210134" w:rsidRDefault="00C43ACD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sz w:val="20"/>
          <w:szCs w:val="20"/>
        </w:rPr>
        <w:t xml:space="preserve">BUWOG-Geschäftsführerin Eva Weiß: </w:t>
      </w:r>
      <w:r w:rsidR="00964491" w:rsidRPr="00210134">
        <w:rPr>
          <w:rFonts w:ascii="Arial" w:hAnsi="Arial" w:cs="Arial"/>
          <w:sz w:val="20"/>
          <w:szCs w:val="20"/>
        </w:rPr>
        <w:t>„</w:t>
      </w:r>
      <w:r w:rsidR="0018217F" w:rsidRPr="00210134">
        <w:rPr>
          <w:rFonts w:ascii="Arial" w:hAnsi="Arial" w:cs="Arial"/>
          <w:sz w:val="20"/>
          <w:szCs w:val="20"/>
        </w:rPr>
        <w:t xml:space="preserve">Architektonische Qualität </w:t>
      </w:r>
      <w:r w:rsidR="00964491" w:rsidRPr="00210134">
        <w:rPr>
          <w:rFonts w:ascii="Arial" w:hAnsi="Arial" w:cs="Arial"/>
          <w:sz w:val="20"/>
          <w:szCs w:val="20"/>
        </w:rPr>
        <w:t xml:space="preserve">ist ein </w:t>
      </w:r>
      <w:r w:rsidRPr="00210134">
        <w:rPr>
          <w:rFonts w:ascii="Arial" w:hAnsi="Arial" w:cs="Arial"/>
          <w:sz w:val="20"/>
          <w:szCs w:val="20"/>
        </w:rPr>
        <w:t>Erfolgsfaktor</w:t>
      </w:r>
      <w:r w:rsidR="00964491" w:rsidRPr="00210134">
        <w:rPr>
          <w:rFonts w:ascii="Arial" w:hAnsi="Arial" w:cs="Arial"/>
          <w:sz w:val="20"/>
          <w:szCs w:val="20"/>
        </w:rPr>
        <w:t xml:space="preserve"> </w:t>
      </w:r>
      <w:r w:rsidRPr="00210134">
        <w:rPr>
          <w:rFonts w:ascii="Arial" w:hAnsi="Arial" w:cs="Arial"/>
          <w:sz w:val="20"/>
          <w:szCs w:val="20"/>
        </w:rPr>
        <w:t xml:space="preserve">für die Akzeptanz </w:t>
      </w:r>
      <w:r w:rsidR="00290ABE" w:rsidRPr="00210134">
        <w:rPr>
          <w:rFonts w:ascii="Arial" w:hAnsi="Arial" w:cs="Arial"/>
          <w:sz w:val="20"/>
          <w:szCs w:val="20"/>
        </w:rPr>
        <w:t>von Neubau</w:t>
      </w:r>
      <w:r w:rsidR="00964491" w:rsidRPr="00210134">
        <w:rPr>
          <w:rFonts w:ascii="Arial" w:hAnsi="Arial" w:cs="Arial"/>
          <w:sz w:val="20"/>
          <w:szCs w:val="20"/>
        </w:rPr>
        <w:t xml:space="preserve"> – </w:t>
      </w:r>
      <w:r w:rsidRPr="00210134">
        <w:rPr>
          <w:rFonts w:ascii="Arial" w:hAnsi="Arial" w:cs="Arial"/>
          <w:sz w:val="20"/>
          <w:szCs w:val="20"/>
        </w:rPr>
        <w:t>i</w:t>
      </w:r>
      <w:r w:rsidR="0018217F" w:rsidRPr="00210134">
        <w:rPr>
          <w:rFonts w:ascii="Arial" w:hAnsi="Arial" w:cs="Arial"/>
          <w:sz w:val="20"/>
          <w:szCs w:val="20"/>
        </w:rPr>
        <w:t>nnerhalb von Quartieren und in</w:t>
      </w:r>
      <w:r w:rsidR="00964491" w:rsidRPr="00210134">
        <w:rPr>
          <w:rFonts w:ascii="Arial" w:hAnsi="Arial" w:cs="Arial"/>
          <w:sz w:val="20"/>
          <w:szCs w:val="20"/>
        </w:rPr>
        <w:t xml:space="preserve"> der Umgebung. Bei BUWOG THE VIEW hat sich ein </w:t>
      </w:r>
      <w:r w:rsidR="00964491" w:rsidRPr="00210134">
        <w:rPr>
          <w:rFonts w:ascii="Arial" w:hAnsi="Arial" w:cs="Arial"/>
          <w:sz w:val="20"/>
          <w:szCs w:val="20"/>
        </w:rPr>
        <w:lastRenderedPageBreak/>
        <w:t xml:space="preserve">Großteil der Bewohnerinnen und Bewohner </w:t>
      </w:r>
      <w:r w:rsidRPr="00210134">
        <w:rPr>
          <w:rFonts w:ascii="Arial" w:hAnsi="Arial" w:cs="Arial"/>
          <w:sz w:val="20"/>
          <w:szCs w:val="20"/>
        </w:rPr>
        <w:t>vor allem wege</w:t>
      </w:r>
      <w:r w:rsidR="0063106D" w:rsidRPr="00210134">
        <w:rPr>
          <w:rFonts w:ascii="Arial" w:hAnsi="Arial" w:cs="Arial"/>
          <w:sz w:val="20"/>
          <w:szCs w:val="20"/>
        </w:rPr>
        <w:t xml:space="preserve">n der </w:t>
      </w:r>
      <w:r w:rsidR="00964491" w:rsidRPr="00210134">
        <w:rPr>
          <w:rFonts w:ascii="Arial" w:hAnsi="Arial" w:cs="Arial"/>
          <w:sz w:val="20"/>
          <w:szCs w:val="20"/>
        </w:rPr>
        <w:t>hier realisierten A</w:t>
      </w:r>
      <w:r w:rsidR="0063106D" w:rsidRPr="00210134">
        <w:rPr>
          <w:rFonts w:ascii="Arial" w:hAnsi="Arial" w:cs="Arial"/>
          <w:sz w:val="20"/>
          <w:szCs w:val="20"/>
        </w:rPr>
        <w:t>rchitektur</w:t>
      </w:r>
      <w:r w:rsidR="0018217F" w:rsidRPr="00210134">
        <w:rPr>
          <w:rFonts w:ascii="Arial" w:hAnsi="Arial" w:cs="Arial"/>
          <w:sz w:val="20"/>
          <w:szCs w:val="20"/>
        </w:rPr>
        <w:t xml:space="preserve"> </w:t>
      </w:r>
      <w:r w:rsidR="00964491" w:rsidRPr="00210134">
        <w:rPr>
          <w:rFonts w:ascii="Arial" w:hAnsi="Arial" w:cs="Arial"/>
          <w:sz w:val="20"/>
          <w:szCs w:val="20"/>
        </w:rPr>
        <w:t>für d</w:t>
      </w:r>
      <w:r w:rsidR="00F66AAC">
        <w:rPr>
          <w:rFonts w:ascii="Arial" w:hAnsi="Arial" w:cs="Arial"/>
          <w:sz w:val="20"/>
          <w:szCs w:val="20"/>
        </w:rPr>
        <w:t>ies</w:t>
      </w:r>
      <w:r w:rsidR="00964491" w:rsidRPr="00210134">
        <w:rPr>
          <w:rFonts w:ascii="Arial" w:hAnsi="Arial" w:cs="Arial"/>
          <w:sz w:val="20"/>
          <w:szCs w:val="20"/>
        </w:rPr>
        <w:t xml:space="preserve">en </w:t>
      </w:r>
      <w:r w:rsidR="0018217F" w:rsidRPr="00210134">
        <w:rPr>
          <w:rFonts w:ascii="Arial" w:hAnsi="Arial" w:cs="Arial"/>
          <w:sz w:val="20"/>
          <w:szCs w:val="20"/>
        </w:rPr>
        <w:t>Wohnort</w:t>
      </w:r>
      <w:r w:rsidR="00F66AAC">
        <w:rPr>
          <w:rFonts w:ascii="Arial" w:hAnsi="Arial" w:cs="Arial"/>
          <w:sz w:val="20"/>
          <w:szCs w:val="20"/>
        </w:rPr>
        <w:t xml:space="preserve"> in</w:t>
      </w:r>
      <w:r w:rsidR="0018217F" w:rsidRPr="00210134">
        <w:rPr>
          <w:rFonts w:ascii="Arial" w:hAnsi="Arial" w:cs="Arial"/>
          <w:sz w:val="20"/>
          <w:szCs w:val="20"/>
        </w:rPr>
        <w:t xml:space="preserve"> </w:t>
      </w:r>
      <w:r w:rsidR="00964491" w:rsidRPr="00210134">
        <w:rPr>
          <w:rFonts w:ascii="Arial" w:hAnsi="Arial" w:cs="Arial"/>
          <w:sz w:val="20"/>
          <w:szCs w:val="20"/>
        </w:rPr>
        <w:t>Grünau entschieden.</w:t>
      </w:r>
      <w:r w:rsidRPr="00210134">
        <w:rPr>
          <w:rFonts w:ascii="Arial" w:hAnsi="Arial" w:cs="Arial"/>
          <w:sz w:val="20"/>
          <w:szCs w:val="20"/>
        </w:rPr>
        <w:t>“</w:t>
      </w:r>
    </w:p>
    <w:p w14:paraId="78853E6A" w14:textId="77777777" w:rsidR="0018217F" w:rsidRPr="00210134" w:rsidRDefault="0018217F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E8AA45" w14:textId="6075F124" w:rsidR="0018217F" w:rsidRDefault="00E743CB" w:rsidP="00210134">
      <w:pPr>
        <w:pStyle w:val="Kommentartext"/>
        <w:spacing w:after="0" w:line="360" w:lineRule="auto"/>
        <w:jc w:val="both"/>
        <w:rPr>
          <w:rFonts w:ascii="Arial" w:hAnsi="Arial" w:cs="Arial"/>
        </w:rPr>
      </w:pPr>
      <w:r w:rsidRPr="00210134">
        <w:rPr>
          <w:rFonts w:ascii="Arial" w:hAnsi="Arial" w:cs="Arial"/>
        </w:rPr>
        <w:t xml:space="preserve">Die </w:t>
      </w:r>
      <w:r w:rsidR="00DD38D8" w:rsidRPr="00210134">
        <w:rPr>
          <w:rFonts w:ascii="Arial" w:hAnsi="Arial" w:cs="Arial"/>
        </w:rPr>
        <w:t xml:space="preserve">drei </w:t>
      </w:r>
      <w:r w:rsidRPr="00210134">
        <w:rPr>
          <w:rFonts w:ascii="Arial" w:hAnsi="Arial" w:cs="Arial"/>
        </w:rPr>
        <w:t xml:space="preserve">Häuser mit vier Geschossen plus Staffelgeschoss erstrecken sich rund 150 Meter entlang der </w:t>
      </w:r>
      <w:r w:rsidR="00964491" w:rsidRPr="00210134">
        <w:rPr>
          <w:rFonts w:ascii="Arial" w:hAnsi="Arial" w:cs="Arial"/>
        </w:rPr>
        <w:t xml:space="preserve">durch die BUWOG realisierten </w:t>
      </w:r>
      <w:r w:rsidRPr="00210134">
        <w:rPr>
          <w:rFonts w:ascii="Arial" w:hAnsi="Arial" w:cs="Arial"/>
        </w:rPr>
        <w:t xml:space="preserve">Uferpromenade. Die beiden seitlichen Gebäude (Haus I und III) wurden von </w:t>
      </w:r>
      <w:hyperlink r:id="rId8" w:history="1">
        <w:r w:rsidRPr="00210134">
          <w:rPr>
            <w:rStyle w:val="Hyperlink"/>
            <w:rFonts w:ascii="Arial" w:hAnsi="Arial" w:cs="Arial"/>
          </w:rPr>
          <w:t>Pätzold Architekten</w:t>
        </w:r>
      </w:hyperlink>
      <w:r w:rsidRPr="00210134">
        <w:rPr>
          <w:rFonts w:ascii="Arial" w:hAnsi="Arial" w:cs="Arial"/>
        </w:rPr>
        <w:t xml:space="preserve"> aus Berlin entw</w:t>
      </w:r>
      <w:r w:rsidR="0018217F" w:rsidRPr="00210134">
        <w:rPr>
          <w:rFonts w:ascii="Arial" w:hAnsi="Arial" w:cs="Arial"/>
        </w:rPr>
        <w:t xml:space="preserve">orfen. Die </w:t>
      </w:r>
      <w:r w:rsidRPr="00210134">
        <w:rPr>
          <w:rFonts w:ascii="Arial" w:hAnsi="Arial" w:cs="Arial"/>
        </w:rPr>
        <w:t>rautenförmige</w:t>
      </w:r>
      <w:r w:rsidR="0018217F" w:rsidRPr="00210134">
        <w:rPr>
          <w:rFonts w:ascii="Arial" w:hAnsi="Arial" w:cs="Arial"/>
        </w:rPr>
        <w:t xml:space="preserve"> </w:t>
      </w:r>
      <w:r w:rsidRPr="00210134">
        <w:rPr>
          <w:rFonts w:ascii="Arial" w:hAnsi="Arial" w:cs="Arial"/>
        </w:rPr>
        <w:t xml:space="preserve">Grundform </w:t>
      </w:r>
      <w:r w:rsidR="0018217F" w:rsidRPr="00210134">
        <w:rPr>
          <w:rFonts w:ascii="Arial" w:hAnsi="Arial" w:cs="Arial"/>
        </w:rPr>
        <w:t xml:space="preserve">mit </w:t>
      </w:r>
      <w:r w:rsidR="008C3D5D" w:rsidRPr="00210134">
        <w:rPr>
          <w:rFonts w:ascii="Arial" w:hAnsi="Arial" w:cs="Arial"/>
        </w:rPr>
        <w:t xml:space="preserve">spitzwinkligen </w:t>
      </w:r>
      <w:r w:rsidR="0018217F" w:rsidRPr="00210134">
        <w:rPr>
          <w:rFonts w:ascii="Arial" w:hAnsi="Arial" w:cs="Arial"/>
        </w:rPr>
        <w:t xml:space="preserve">Ecken erinnert </w:t>
      </w:r>
      <w:r w:rsidRPr="00210134">
        <w:rPr>
          <w:rFonts w:ascii="Arial" w:hAnsi="Arial" w:cs="Arial"/>
        </w:rPr>
        <w:t>an Schiffsrümpfe.</w:t>
      </w:r>
      <w:r w:rsidR="0018217F" w:rsidRPr="00210134">
        <w:rPr>
          <w:rFonts w:ascii="Arial" w:hAnsi="Arial" w:cs="Arial"/>
        </w:rPr>
        <w:t xml:space="preserve"> Fassaden aus schwarz lasiertem Holz und rötlichem </w:t>
      </w:r>
      <w:proofErr w:type="spellStart"/>
      <w:r w:rsidR="0018217F" w:rsidRPr="00210134">
        <w:rPr>
          <w:rFonts w:ascii="Arial" w:hAnsi="Arial" w:cs="Arial"/>
        </w:rPr>
        <w:t>Cortenstahl</w:t>
      </w:r>
      <w:proofErr w:type="spellEnd"/>
      <w:r w:rsidR="0018217F" w:rsidRPr="00210134">
        <w:rPr>
          <w:rFonts w:ascii="Arial" w:hAnsi="Arial" w:cs="Arial"/>
        </w:rPr>
        <w:t xml:space="preserve"> </w:t>
      </w:r>
      <w:r w:rsidR="00210134">
        <w:rPr>
          <w:rFonts w:ascii="Arial" w:hAnsi="Arial" w:cs="Arial"/>
        </w:rPr>
        <w:t xml:space="preserve">sowie </w:t>
      </w:r>
      <w:r w:rsidR="00210134" w:rsidRPr="00210134">
        <w:rPr>
          <w:rFonts w:ascii="Arial" w:hAnsi="Arial" w:cs="Arial"/>
        </w:rPr>
        <w:t xml:space="preserve">die Stahlnetze </w:t>
      </w:r>
      <w:r w:rsidR="00210134">
        <w:rPr>
          <w:rFonts w:ascii="Arial" w:hAnsi="Arial" w:cs="Arial"/>
        </w:rPr>
        <w:t xml:space="preserve">der </w:t>
      </w:r>
      <w:r w:rsidR="00210134" w:rsidRPr="00210134">
        <w:rPr>
          <w:rFonts w:ascii="Arial" w:hAnsi="Arial" w:cs="Arial"/>
        </w:rPr>
        <w:t xml:space="preserve">Absturzsicherungen </w:t>
      </w:r>
      <w:r w:rsidR="002806A6" w:rsidRPr="00210134">
        <w:rPr>
          <w:rFonts w:ascii="Arial" w:hAnsi="Arial" w:cs="Arial"/>
        </w:rPr>
        <w:t>gr</w:t>
      </w:r>
      <w:r w:rsidR="0018217F" w:rsidRPr="00210134">
        <w:rPr>
          <w:rFonts w:ascii="Arial" w:hAnsi="Arial" w:cs="Arial"/>
        </w:rPr>
        <w:t>eifen das maritime Thema auf.</w:t>
      </w:r>
    </w:p>
    <w:p w14:paraId="4EE2F467" w14:textId="77777777" w:rsidR="005212D0" w:rsidRPr="00210134" w:rsidRDefault="005212D0" w:rsidP="00210134">
      <w:pPr>
        <w:pStyle w:val="Kommentartext"/>
        <w:spacing w:after="0" w:line="360" w:lineRule="auto"/>
        <w:jc w:val="both"/>
        <w:rPr>
          <w:rFonts w:ascii="Arial" w:hAnsi="Arial" w:cs="Arial"/>
        </w:rPr>
      </w:pPr>
    </w:p>
    <w:p w14:paraId="69F48FDB" w14:textId="73C6F443" w:rsidR="00964491" w:rsidRDefault="005D3322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sz w:val="20"/>
          <w:szCs w:val="20"/>
        </w:rPr>
        <w:t xml:space="preserve">Das </w:t>
      </w:r>
      <w:r w:rsidR="00964491" w:rsidRPr="00210134">
        <w:rPr>
          <w:rFonts w:ascii="Arial" w:hAnsi="Arial" w:cs="Arial"/>
          <w:sz w:val="20"/>
          <w:szCs w:val="20"/>
        </w:rPr>
        <w:t xml:space="preserve">mittlere Gebäude (Haus II) </w:t>
      </w:r>
      <w:r w:rsidRPr="00210134">
        <w:rPr>
          <w:rFonts w:ascii="Arial" w:hAnsi="Arial" w:cs="Arial"/>
          <w:sz w:val="20"/>
          <w:szCs w:val="20"/>
        </w:rPr>
        <w:t>sticht</w:t>
      </w:r>
      <w:r w:rsidR="00964491" w:rsidRPr="00210134">
        <w:rPr>
          <w:rFonts w:ascii="Arial" w:hAnsi="Arial" w:cs="Arial"/>
          <w:sz w:val="20"/>
          <w:szCs w:val="20"/>
        </w:rPr>
        <w:t xml:space="preserve"> mit </w:t>
      </w:r>
      <w:r w:rsidRPr="00210134">
        <w:rPr>
          <w:rFonts w:ascii="Arial" w:hAnsi="Arial" w:cs="Arial"/>
          <w:sz w:val="20"/>
          <w:szCs w:val="20"/>
        </w:rPr>
        <w:t xml:space="preserve">seiner luftigen und offenen Fassade </w:t>
      </w:r>
      <w:r w:rsidR="003C4940" w:rsidRPr="00210134">
        <w:rPr>
          <w:rFonts w:ascii="Arial" w:hAnsi="Arial" w:cs="Arial"/>
          <w:sz w:val="20"/>
          <w:szCs w:val="20"/>
        </w:rPr>
        <w:t xml:space="preserve">aus Glas, Holz, Aluminium und Beton </w:t>
      </w:r>
      <w:r w:rsidRPr="00210134">
        <w:rPr>
          <w:rFonts w:ascii="Arial" w:hAnsi="Arial" w:cs="Arial"/>
          <w:sz w:val="20"/>
          <w:szCs w:val="20"/>
        </w:rPr>
        <w:t>in</w:t>
      </w:r>
      <w:r w:rsidR="003C4940" w:rsidRPr="00210134">
        <w:rPr>
          <w:rFonts w:ascii="Arial" w:hAnsi="Arial" w:cs="Arial"/>
          <w:sz w:val="20"/>
          <w:szCs w:val="20"/>
        </w:rPr>
        <w:t>s</w:t>
      </w:r>
      <w:r w:rsidRPr="00210134">
        <w:rPr>
          <w:rFonts w:ascii="Arial" w:hAnsi="Arial" w:cs="Arial"/>
          <w:sz w:val="20"/>
          <w:szCs w:val="20"/>
        </w:rPr>
        <w:t xml:space="preserve"> Auge. Das Konzept stammt vom renommierten Architekturbüro </w:t>
      </w:r>
      <w:hyperlink r:id="rId9" w:history="1">
        <w:r w:rsidRPr="0021013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LOVE </w:t>
        </w:r>
        <w:proofErr w:type="spellStart"/>
        <w:r w:rsidRPr="0021013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architects</w:t>
        </w:r>
        <w:proofErr w:type="spellEnd"/>
        <w:r w:rsidRPr="0021013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+ </w:t>
        </w:r>
        <w:proofErr w:type="spellStart"/>
        <w:r w:rsidRPr="0021013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urbanism</w:t>
        </w:r>
        <w:proofErr w:type="spellEnd"/>
      </w:hyperlink>
      <w:r w:rsidR="003C4940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 aus Graz</w:t>
      </w:r>
      <w:r w:rsidRPr="00210134">
        <w:rPr>
          <w:rFonts w:ascii="Arial" w:hAnsi="Arial" w:cs="Arial"/>
          <w:sz w:val="20"/>
          <w:szCs w:val="20"/>
          <w:shd w:val="clear" w:color="auto" w:fill="FFFFFF"/>
        </w:rPr>
        <w:t>, zu de</w:t>
      </w:r>
      <w:r w:rsidR="00210134">
        <w:rPr>
          <w:rFonts w:ascii="Arial" w:hAnsi="Arial" w:cs="Arial"/>
          <w:sz w:val="20"/>
          <w:szCs w:val="20"/>
          <w:shd w:val="clear" w:color="auto" w:fill="FFFFFF"/>
        </w:rPr>
        <w:t>ss</w:t>
      </w:r>
      <w:r w:rsidRPr="00210134">
        <w:rPr>
          <w:rFonts w:ascii="Arial" w:hAnsi="Arial" w:cs="Arial"/>
          <w:sz w:val="20"/>
          <w:szCs w:val="20"/>
          <w:shd w:val="clear" w:color="auto" w:fill="FFFFFF"/>
        </w:rPr>
        <w:t>en</w:t>
      </w:r>
      <w:r w:rsidR="002101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10134">
        <w:rPr>
          <w:rFonts w:ascii="Arial" w:hAnsi="Arial" w:cs="Arial"/>
          <w:sz w:val="20"/>
          <w:szCs w:val="20"/>
          <w:shd w:val="clear" w:color="auto" w:fill="FFFFFF"/>
        </w:rPr>
        <w:t>Markenzeichen u</w:t>
      </w:r>
      <w:r w:rsidR="00DD38D8" w:rsidRPr="0021013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10134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DD38D8" w:rsidRPr="0021013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 die typischen, schrägen Außensäulen zählen.</w:t>
      </w:r>
      <w:r w:rsidR="003C4940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D38D8" w:rsidRPr="00210134">
        <w:rPr>
          <w:rFonts w:ascii="Arial" w:hAnsi="Arial" w:cs="Arial"/>
          <w:sz w:val="20"/>
          <w:szCs w:val="20"/>
          <w:shd w:val="clear" w:color="auto" w:fill="FFFFFF"/>
        </w:rPr>
        <w:t>Eine Besonderheit</w:t>
      </w:r>
      <w:r w:rsidR="003C4940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 sind die optisch schwebenden Stege, die parallel zur Fassade die großzügigen Balkone und Terrassen </w:t>
      </w:r>
      <w:r w:rsidR="00964491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auf allen Etagen </w:t>
      </w:r>
      <w:r w:rsidR="003C4940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miteinander verbinden. </w:t>
      </w:r>
      <w:r w:rsidR="0002043C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Architekt </w:t>
      </w:r>
      <w:r w:rsidR="0002043C" w:rsidRPr="00210134">
        <w:rPr>
          <w:rFonts w:ascii="Arial" w:hAnsi="Arial" w:cs="Arial"/>
          <w:sz w:val="20"/>
          <w:szCs w:val="20"/>
        </w:rPr>
        <w:t>H</w:t>
      </w:r>
      <w:r w:rsidR="0002043C" w:rsidRPr="00210134">
        <w:rPr>
          <w:rFonts w:ascii="Arial" w:hAnsi="Arial" w:cs="Arial"/>
          <w:sz w:val="20"/>
          <w:szCs w:val="20"/>
          <w:shd w:val="clear" w:color="auto" w:fill="FFFFFF"/>
        </w:rPr>
        <w:t xml:space="preserve">erwig Kleinhapl: </w:t>
      </w:r>
      <w:r w:rsidR="003C4940" w:rsidRPr="00210134"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="003C4940" w:rsidRPr="00210134">
        <w:rPr>
          <w:rFonts w:ascii="Arial" w:hAnsi="Arial" w:cs="Arial"/>
          <w:sz w:val="20"/>
          <w:szCs w:val="20"/>
        </w:rPr>
        <w:t>Diese Stege stehen für Aussicht und Erholung – aber auch für Gemeinschaft. Man kann sagen: Der Steg ist das eigentliche Gebäude und die Seele des Bauwerkes</w:t>
      </w:r>
      <w:r w:rsidR="0002043C" w:rsidRPr="00210134">
        <w:rPr>
          <w:rFonts w:ascii="Arial" w:hAnsi="Arial" w:cs="Arial"/>
          <w:sz w:val="20"/>
          <w:szCs w:val="20"/>
        </w:rPr>
        <w:t>.“</w:t>
      </w:r>
      <w:r w:rsidR="0018217F" w:rsidRPr="00210134">
        <w:rPr>
          <w:rFonts w:ascii="Arial" w:hAnsi="Arial" w:cs="Arial"/>
          <w:sz w:val="20"/>
          <w:szCs w:val="20"/>
        </w:rPr>
        <w:t xml:space="preserve"> </w:t>
      </w:r>
      <w:r w:rsidR="0002043C" w:rsidRPr="00210134">
        <w:rPr>
          <w:rFonts w:ascii="Arial" w:hAnsi="Arial" w:cs="Arial"/>
          <w:sz w:val="20"/>
          <w:szCs w:val="20"/>
        </w:rPr>
        <w:t xml:space="preserve">Mittlerweile hat das Gebäude </w:t>
      </w:r>
      <w:r w:rsidR="0018217F" w:rsidRPr="00210134">
        <w:rPr>
          <w:rFonts w:ascii="Arial" w:hAnsi="Arial" w:cs="Arial"/>
          <w:sz w:val="20"/>
          <w:szCs w:val="20"/>
        </w:rPr>
        <w:t>eine</w:t>
      </w:r>
      <w:r w:rsidR="00427D4D" w:rsidRPr="00210134">
        <w:rPr>
          <w:rFonts w:ascii="Arial" w:hAnsi="Arial" w:cs="Arial"/>
          <w:sz w:val="20"/>
          <w:szCs w:val="20"/>
        </w:rPr>
        <w:t>n</w:t>
      </w:r>
      <w:r w:rsidR="0002043C" w:rsidRPr="00210134">
        <w:rPr>
          <w:rFonts w:ascii="Arial" w:hAnsi="Arial" w:cs="Arial"/>
          <w:sz w:val="20"/>
          <w:szCs w:val="20"/>
        </w:rPr>
        <w:t xml:space="preserve"> Spitznamen: Die </w:t>
      </w:r>
      <w:r w:rsidR="002806A6" w:rsidRPr="00210134">
        <w:rPr>
          <w:rFonts w:ascii="Arial" w:hAnsi="Arial" w:cs="Arial"/>
          <w:sz w:val="20"/>
          <w:szCs w:val="20"/>
        </w:rPr>
        <w:t>s</w:t>
      </w:r>
      <w:r w:rsidR="0002043C" w:rsidRPr="00210134">
        <w:rPr>
          <w:rFonts w:ascii="Arial" w:hAnsi="Arial" w:cs="Arial"/>
          <w:sz w:val="20"/>
          <w:szCs w:val="20"/>
        </w:rPr>
        <w:t>chwebenden Stege von Grünau.</w:t>
      </w:r>
    </w:p>
    <w:p w14:paraId="32959298" w14:textId="77777777" w:rsidR="005212D0" w:rsidRPr="00210134" w:rsidRDefault="005212D0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54323E" w14:textId="27B0EE9C" w:rsidR="00210134" w:rsidRPr="00210134" w:rsidRDefault="00972058" w:rsidP="00210134">
      <w:pPr>
        <w:pStyle w:val="Kommentartext"/>
        <w:spacing w:after="0" w:line="360" w:lineRule="auto"/>
        <w:jc w:val="both"/>
        <w:rPr>
          <w:rFonts w:ascii="Arial" w:hAnsi="Arial" w:cs="Arial"/>
        </w:rPr>
      </w:pPr>
      <w:r w:rsidRPr="00210134">
        <w:rPr>
          <w:rFonts w:ascii="Arial" w:hAnsi="Arial" w:cs="Arial"/>
        </w:rPr>
        <w:t xml:space="preserve">Mit der Fertigstellung von BUWOG THE VIEW </w:t>
      </w:r>
      <w:r w:rsidR="00964491" w:rsidRPr="00210134">
        <w:rPr>
          <w:rFonts w:ascii="Arial" w:hAnsi="Arial" w:cs="Arial"/>
        </w:rPr>
        <w:t>ist</w:t>
      </w:r>
      <w:r w:rsidRPr="00210134">
        <w:rPr>
          <w:rFonts w:ascii="Arial" w:hAnsi="Arial" w:cs="Arial"/>
        </w:rPr>
        <w:t xml:space="preserve"> ein weiterer Meilenstein </w:t>
      </w:r>
      <w:r w:rsidR="00964491" w:rsidRPr="00210134">
        <w:rPr>
          <w:rFonts w:ascii="Arial" w:hAnsi="Arial" w:cs="Arial"/>
        </w:rPr>
        <w:t xml:space="preserve">im </w:t>
      </w:r>
      <w:hyperlink r:id="rId10" w:history="1">
        <w:r w:rsidRPr="00210134">
          <w:rPr>
            <w:rStyle w:val="Hyperlink"/>
            <w:rFonts w:ascii="Arial" w:hAnsi="Arial" w:cs="Arial"/>
          </w:rPr>
          <w:t xml:space="preserve">Quartier </w:t>
        </w:r>
        <w:r w:rsidRPr="00210134">
          <w:rPr>
            <w:rStyle w:val="Hyperlink"/>
            <w:rFonts w:ascii="Arial" w:hAnsi="Arial" w:cs="Arial"/>
            <w:shd w:val="clear" w:color="auto" w:fill="FFFFFF"/>
          </w:rPr>
          <w:t>52° Nord</w:t>
        </w:r>
      </w:hyperlink>
      <w:r w:rsidR="00964491" w:rsidRPr="00210134">
        <w:rPr>
          <w:rFonts w:ascii="Arial" w:hAnsi="Arial" w:cs="Arial"/>
        </w:rPr>
        <w:t xml:space="preserve"> erreicht. </w:t>
      </w:r>
      <w:r w:rsidRPr="00210134">
        <w:rPr>
          <w:rFonts w:ascii="Arial" w:hAnsi="Arial" w:cs="Arial"/>
        </w:rPr>
        <w:t xml:space="preserve">Zu den ökologisch und sozial nachhaltigen Qualitäten </w:t>
      </w:r>
      <w:r w:rsidR="00964491" w:rsidRPr="00210134">
        <w:rPr>
          <w:rFonts w:ascii="Arial" w:hAnsi="Arial" w:cs="Arial"/>
        </w:rPr>
        <w:t xml:space="preserve">des Quartiers </w:t>
      </w:r>
      <w:r w:rsidRPr="00210134">
        <w:rPr>
          <w:rFonts w:ascii="Arial" w:hAnsi="Arial" w:cs="Arial"/>
        </w:rPr>
        <w:t>zählen u.a. eine Kita, Spielbereiche, Grün-, Wasser- und Erholungsflächen mit Uferpro</w:t>
      </w:r>
      <w:r w:rsidRPr="00210134">
        <w:rPr>
          <w:rFonts w:ascii="Arial" w:hAnsi="Arial" w:cs="Arial"/>
          <w:shd w:val="clear" w:color="auto" w:fill="FFFFFF"/>
        </w:rPr>
        <w:t>menade, Quartiersplatz und Café. Ökologisches Herzstück ist ein 6.000 m² großes und bepflanztes Wasserbecken, das n</w:t>
      </w:r>
      <w:r w:rsidR="005212D0">
        <w:rPr>
          <w:rFonts w:ascii="Arial" w:hAnsi="Arial" w:cs="Arial"/>
          <w:shd w:val="clear" w:color="auto" w:fill="FFFFFF"/>
        </w:rPr>
        <w:t xml:space="preserve">ach dem Modell der Schwammstadt </w:t>
      </w:r>
      <w:r w:rsidRPr="00210134">
        <w:rPr>
          <w:rFonts w:ascii="Arial" w:hAnsi="Arial" w:cs="Arial"/>
          <w:shd w:val="clear" w:color="auto" w:fill="FFFFFF"/>
        </w:rPr>
        <w:t>das Regenwasser auffängt, biologisch reinigt und dem natürlichen Wasserkreislauf zuführt. Im Quartier realisiert die BUWOG zudem Mehrfamilienhäuser in Holz-Hybrid-Bauweise.</w:t>
      </w:r>
      <w:r w:rsidR="005212D0">
        <w:rPr>
          <w:rFonts w:ascii="Arial" w:hAnsi="Arial" w:cs="Arial"/>
          <w:shd w:val="clear" w:color="auto" w:fill="FFFFFF"/>
        </w:rPr>
        <w:t xml:space="preserve"> Auch die </w:t>
      </w:r>
      <w:r w:rsidR="00210134" w:rsidRPr="00210134">
        <w:rPr>
          <w:rFonts w:ascii="Arial" w:hAnsi="Arial" w:cs="Arial"/>
          <w:shd w:val="clear" w:color="auto" w:fill="FFFFFF"/>
        </w:rPr>
        <w:t xml:space="preserve">Häuser I und III </w:t>
      </w:r>
      <w:r w:rsidR="009D328D">
        <w:rPr>
          <w:rFonts w:ascii="Arial" w:hAnsi="Arial" w:cs="Arial"/>
          <w:shd w:val="clear" w:color="auto" w:fill="FFFFFF"/>
        </w:rPr>
        <w:t xml:space="preserve">der </w:t>
      </w:r>
      <w:r w:rsidR="00210134" w:rsidRPr="00210134">
        <w:rPr>
          <w:rFonts w:ascii="Arial" w:hAnsi="Arial" w:cs="Arial"/>
          <w:shd w:val="clear" w:color="auto" w:fill="FFFFFF"/>
        </w:rPr>
        <w:t>Pätzold Architekten sind Holz-Hybrid</w:t>
      </w:r>
      <w:r w:rsidR="00F66AAC">
        <w:rPr>
          <w:rFonts w:ascii="Arial" w:hAnsi="Arial" w:cs="Arial"/>
          <w:shd w:val="clear" w:color="auto" w:fill="FFFFFF"/>
        </w:rPr>
        <w:t>-</w:t>
      </w:r>
      <w:r w:rsidR="00210134" w:rsidRPr="00210134">
        <w:rPr>
          <w:rFonts w:ascii="Arial" w:hAnsi="Arial" w:cs="Arial"/>
          <w:shd w:val="clear" w:color="auto" w:fill="FFFFFF"/>
        </w:rPr>
        <w:t>Häuser.</w:t>
      </w:r>
    </w:p>
    <w:p w14:paraId="36938569" w14:textId="6DD60752" w:rsidR="00972058" w:rsidRPr="00036C93" w:rsidRDefault="00972058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sz w:val="20"/>
          <w:szCs w:val="20"/>
        </w:rPr>
        <w:t xml:space="preserve">2020 wurde das </w:t>
      </w:r>
      <w:r w:rsidR="009D328D">
        <w:rPr>
          <w:rFonts w:ascii="Arial" w:hAnsi="Arial" w:cs="Arial"/>
          <w:sz w:val="20"/>
          <w:szCs w:val="20"/>
        </w:rPr>
        <w:t xml:space="preserve">Quartier 52° Nord </w:t>
      </w:r>
      <w:r w:rsidRPr="00210134">
        <w:rPr>
          <w:rFonts w:ascii="Arial" w:hAnsi="Arial" w:cs="Arial"/>
          <w:sz w:val="20"/>
          <w:szCs w:val="20"/>
        </w:rPr>
        <w:t>mit dem Award Deutscher Wohnungsbau ausgezeichnet, verliehen unter anderem von der Bundesstiftung Baukultur. 2021 wurde die BUWOG ausgezeichnet mit dem German Brand Award als „</w:t>
      </w:r>
      <w:proofErr w:type="spellStart"/>
      <w:r w:rsidRPr="00210134">
        <w:rPr>
          <w:rFonts w:ascii="Arial" w:hAnsi="Arial" w:cs="Arial"/>
          <w:sz w:val="20"/>
          <w:szCs w:val="20"/>
        </w:rPr>
        <w:t>Sustainable</w:t>
      </w:r>
      <w:proofErr w:type="spellEnd"/>
      <w:r w:rsidRPr="00210134">
        <w:rPr>
          <w:rFonts w:ascii="Arial" w:hAnsi="Arial" w:cs="Arial"/>
          <w:sz w:val="20"/>
          <w:szCs w:val="20"/>
        </w:rPr>
        <w:t xml:space="preserve"> Brand </w:t>
      </w:r>
      <w:proofErr w:type="spellStart"/>
      <w:r w:rsidRPr="00210134">
        <w:rPr>
          <w:rFonts w:ascii="Arial" w:hAnsi="Arial" w:cs="Arial"/>
          <w:sz w:val="20"/>
          <w:szCs w:val="20"/>
        </w:rPr>
        <w:t>of</w:t>
      </w:r>
      <w:proofErr w:type="spellEnd"/>
      <w:r w:rsidRPr="002101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134">
        <w:rPr>
          <w:rFonts w:ascii="Arial" w:hAnsi="Arial" w:cs="Arial"/>
          <w:sz w:val="20"/>
          <w:szCs w:val="20"/>
        </w:rPr>
        <w:t>the</w:t>
      </w:r>
      <w:proofErr w:type="spellEnd"/>
      <w:r w:rsidRPr="00210134">
        <w:rPr>
          <w:rFonts w:ascii="Arial" w:hAnsi="Arial" w:cs="Arial"/>
          <w:sz w:val="20"/>
          <w:szCs w:val="20"/>
        </w:rPr>
        <w:t xml:space="preserve"> Year“ und in der Kategorie „Building &amp; Elements“.</w:t>
      </w:r>
    </w:p>
    <w:p w14:paraId="173BCDF5" w14:textId="77777777" w:rsidR="005212D0" w:rsidRPr="00210134" w:rsidRDefault="005212D0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19023B9" w14:textId="238A591A" w:rsidR="005F2BBC" w:rsidRPr="005212D0" w:rsidRDefault="009020EB" w:rsidP="005212D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4F52BDD8" wp14:editId="3449EB20">
            <wp:extent cx="1969200" cy="1152000"/>
            <wp:effectExtent l="0" t="0" r="0" b="0"/>
            <wp:docPr id="13" name="Bild 13" descr="http://blog.buwog.com/wp-content/uploads/2021/07/BUWOG-THE-VIEW-Seitenansicht-Haus-2-300x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buwog.com/wp-content/uploads/2021/07/BUWOG-THE-VIEW-Seitenansicht-Haus-2-300x1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134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210134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CBB9F65" wp14:editId="74DEC812">
            <wp:extent cx="1728000" cy="1152000"/>
            <wp:effectExtent l="0" t="0" r="571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AD" w:rsidRPr="00210134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  <w:r w:rsidRPr="00210134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3A3AE74" wp14:editId="5AE2FFD5">
            <wp:extent cx="1728000" cy="1152000"/>
            <wp:effectExtent l="0" t="0" r="571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WOG THE VIEW besteht aus drei Gebäuden am Ufer der Dahme. Foto: BUWO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4BC82" w14:textId="77E8D556" w:rsidR="005212D0" w:rsidRDefault="003D17EA" w:rsidP="005212D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16"/>
          <w:szCs w:val="16"/>
        </w:rPr>
      </w:pPr>
      <w:r w:rsidRPr="005212D0">
        <w:rPr>
          <w:rFonts w:ascii="Arial" w:hAnsi="Arial" w:cs="Arial"/>
          <w:b/>
          <w:sz w:val="16"/>
          <w:szCs w:val="16"/>
        </w:rPr>
        <w:t xml:space="preserve">BUWOG </w:t>
      </w:r>
      <w:r w:rsidR="004C2A26" w:rsidRPr="005212D0">
        <w:rPr>
          <w:rFonts w:ascii="Arial" w:hAnsi="Arial" w:cs="Arial"/>
          <w:b/>
          <w:sz w:val="16"/>
          <w:szCs w:val="16"/>
        </w:rPr>
        <w:t>THE VIEW</w:t>
      </w:r>
      <w:r w:rsidR="0095250D" w:rsidRPr="005212D0">
        <w:rPr>
          <w:rFonts w:ascii="Arial" w:hAnsi="Arial" w:cs="Arial"/>
          <w:b/>
          <w:sz w:val="16"/>
          <w:szCs w:val="16"/>
        </w:rPr>
        <w:t>:</w:t>
      </w:r>
      <w:r w:rsidR="00972058" w:rsidRPr="005212D0">
        <w:rPr>
          <w:rFonts w:ascii="Arial" w:hAnsi="Arial" w:cs="Arial"/>
          <w:b/>
          <w:sz w:val="16"/>
          <w:szCs w:val="16"/>
        </w:rPr>
        <w:t xml:space="preserve"> insgesamt 63 Eigentumswohnungen</w:t>
      </w:r>
      <w:r w:rsidR="0095250D" w:rsidRPr="005212D0">
        <w:rPr>
          <w:rFonts w:ascii="Arial" w:hAnsi="Arial" w:cs="Arial"/>
          <w:b/>
          <w:sz w:val="16"/>
          <w:szCs w:val="16"/>
        </w:rPr>
        <w:t xml:space="preserve"> mit unverbaubarem Wasserblick </w:t>
      </w:r>
      <w:r w:rsidR="00972058" w:rsidRPr="005212D0">
        <w:rPr>
          <w:rFonts w:ascii="Arial" w:hAnsi="Arial" w:cs="Arial"/>
          <w:b/>
          <w:sz w:val="16"/>
          <w:szCs w:val="16"/>
        </w:rPr>
        <w:t xml:space="preserve"> </w:t>
      </w:r>
    </w:p>
    <w:p w14:paraId="3A4D4438" w14:textId="77777777" w:rsidR="005212D0" w:rsidRPr="005212D0" w:rsidRDefault="005212D0" w:rsidP="005212D0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16"/>
          <w:szCs w:val="16"/>
        </w:rPr>
      </w:pPr>
    </w:p>
    <w:p w14:paraId="2D63749A" w14:textId="1BD8D254" w:rsidR="003D17EA" w:rsidRPr="00210134" w:rsidRDefault="003D17EA" w:rsidP="002101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10134">
        <w:rPr>
          <w:rFonts w:ascii="Arial" w:hAnsi="Arial" w:cs="Arial"/>
          <w:b/>
          <w:sz w:val="20"/>
          <w:szCs w:val="20"/>
        </w:rPr>
        <w:lastRenderedPageBreak/>
        <w:t xml:space="preserve">Über die BUWOG </w:t>
      </w:r>
    </w:p>
    <w:p w14:paraId="5B7CF41D" w14:textId="77777777" w:rsidR="003D17EA" w:rsidRPr="00210134" w:rsidRDefault="003D17EA" w:rsidP="0021013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3ADD0E7" w14:textId="461E5326" w:rsidR="003D17EA" w:rsidRPr="00210134" w:rsidRDefault="003D17EA" w:rsidP="002101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134">
        <w:rPr>
          <w:rFonts w:ascii="Arial" w:hAnsi="Arial" w:cs="Arial"/>
          <w:sz w:val="20"/>
          <w:szCs w:val="20"/>
        </w:rPr>
        <w:t xml:space="preserve">Die BUWOG blickt auf eine 70-jährige Erfahrung im Wohnimmobilienbereich. In Deutschland konzentriert sich die BUWOG Bauträger GmbH derzeit mit Fokus auf Berlin, Hamburg, Leipzig und Rhein-Main-Gebiet auf den Bereich Property Development und verfügt aktuell über eine Development-Pipeline von rund 15.000 Wohneinheiten. Die BUWOG ist eine Tochter der </w:t>
      </w:r>
      <w:proofErr w:type="spellStart"/>
      <w:r w:rsidRPr="00210134">
        <w:rPr>
          <w:rFonts w:ascii="Arial" w:hAnsi="Arial" w:cs="Arial"/>
          <w:sz w:val="20"/>
          <w:szCs w:val="20"/>
        </w:rPr>
        <w:t>Vonovia</w:t>
      </w:r>
      <w:proofErr w:type="spellEnd"/>
      <w:r w:rsidRPr="00210134">
        <w:rPr>
          <w:rFonts w:ascii="Arial" w:hAnsi="Arial" w:cs="Arial"/>
          <w:sz w:val="20"/>
          <w:szCs w:val="20"/>
        </w:rPr>
        <w:t xml:space="preserve"> SE, Europas führendem Wohnungsunternehmen mit Sitz in </w:t>
      </w:r>
      <w:r w:rsidR="00DD38D8" w:rsidRPr="00210134">
        <w:rPr>
          <w:rFonts w:ascii="Arial" w:hAnsi="Arial" w:cs="Arial"/>
          <w:sz w:val="20"/>
          <w:szCs w:val="20"/>
        </w:rPr>
        <w:t>Bochum</w:t>
      </w:r>
      <w:r w:rsidRPr="00210134">
        <w:rPr>
          <w:rFonts w:ascii="Arial" w:hAnsi="Arial" w:cs="Arial"/>
          <w:sz w:val="20"/>
          <w:szCs w:val="20"/>
        </w:rPr>
        <w:t>.</w:t>
      </w:r>
      <w:r w:rsidR="001B3DFF" w:rsidRPr="00210134">
        <w:rPr>
          <w:rFonts w:ascii="Arial" w:hAnsi="Arial" w:cs="Arial"/>
          <w:sz w:val="20"/>
          <w:szCs w:val="20"/>
        </w:rPr>
        <w:t xml:space="preserve"> Die BUWOG setzt Neubau im Einklang </w:t>
      </w:r>
      <w:r w:rsidR="00DD38D8" w:rsidRPr="00210134">
        <w:rPr>
          <w:rFonts w:ascii="Arial" w:hAnsi="Arial" w:cs="Arial"/>
          <w:sz w:val="20"/>
          <w:szCs w:val="20"/>
        </w:rPr>
        <w:t>von</w:t>
      </w:r>
      <w:r w:rsidR="001B3DFF" w:rsidRPr="00210134">
        <w:rPr>
          <w:rFonts w:ascii="Arial" w:hAnsi="Arial" w:cs="Arial"/>
          <w:sz w:val="20"/>
          <w:szCs w:val="20"/>
        </w:rPr>
        <w:t xml:space="preserve"> ökologischer, ökonomischer und sozialer Nachhaltigkeit um. In diesem Rahmen verfolgt das Unternehmen ambitionierte Klimaschutzziele und verfügt</w:t>
      </w:r>
      <w:r w:rsidR="003309C8" w:rsidRPr="00210134">
        <w:rPr>
          <w:rFonts w:ascii="Arial" w:hAnsi="Arial" w:cs="Arial"/>
          <w:sz w:val="20"/>
          <w:szCs w:val="20"/>
        </w:rPr>
        <w:t xml:space="preserve"> </w:t>
      </w:r>
      <w:r w:rsidR="001B3DFF" w:rsidRPr="00210134">
        <w:rPr>
          <w:rFonts w:ascii="Arial" w:hAnsi="Arial" w:cs="Arial"/>
          <w:sz w:val="20"/>
          <w:szCs w:val="20"/>
        </w:rPr>
        <w:t>über ein Energiemanagement-System nach ISO 50001.</w:t>
      </w:r>
    </w:p>
    <w:p w14:paraId="50228C3B" w14:textId="77777777" w:rsidR="003D17EA" w:rsidRPr="00210134" w:rsidRDefault="003D17EA" w:rsidP="00210134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86A8CAC" w14:textId="58C3EE22" w:rsidR="003D17EA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b/>
          <w:sz w:val="20"/>
          <w:szCs w:val="20"/>
          <w:lang w:eastAsia="de-DE"/>
        </w:rPr>
        <w:t>M</w:t>
      </w:r>
      <w:r w:rsidR="009B5F50" w:rsidRPr="00210134">
        <w:rPr>
          <w:rFonts w:ascii="Arial" w:eastAsia="Times New Roman" w:hAnsi="Arial" w:cs="Arial"/>
          <w:b/>
          <w:sz w:val="20"/>
          <w:szCs w:val="20"/>
          <w:lang w:eastAsia="de-DE"/>
        </w:rPr>
        <w:t>edienanfragen</w:t>
      </w:r>
    </w:p>
    <w:p w14:paraId="0AA38924" w14:textId="77777777" w:rsidR="003D17EA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ED0D7B6" w14:textId="77777777" w:rsidR="003D17EA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6CF02C58" w14:textId="77777777" w:rsidR="003D17EA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  <w:r w:rsidRPr="00210134">
        <w:rPr>
          <w:rFonts w:ascii="Arial" w:eastAsia="Times New Roman" w:hAnsi="Arial" w:cs="Arial"/>
          <w:sz w:val="20"/>
          <w:szCs w:val="20"/>
          <w:lang w:eastAsia="de-DE"/>
        </w:rPr>
        <w:br/>
        <w:t>BUWOG Bauträger GmbH</w:t>
      </w:r>
    </w:p>
    <w:p w14:paraId="54E213E5" w14:textId="77777777" w:rsidR="003D17EA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hyperlink r:id="rId14" w:history="1"/>
      <w:r w:rsidRPr="00210134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michael.dive@buwog.com</w:t>
      </w:r>
    </w:p>
    <w:p w14:paraId="65CB0777" w14:textId="1468C60E" w:rsidR="00DC607C" w:rsidRPr="00210134" w:rsidRDefault="003D17EA" w:rsidP="00210134">
      <w:p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210134">
        <w:rPr>
          <w:rFonts w:ascii="Arial" w:eastAsia="Times New Roman" w:hAnsi="Arial" w:cs="Arial"/>
          <w:sz w:val="20"/>
          <w:szCs w:val="20"/>
          <w:lang w:val="en-US" w:eastAsia="de-DE"/>
        </w:rPr>
        <w:t>Telefon</w:t>
      </w:r>
      <w:proofErr w:type="spellEnd"/>
      <w:r w:rsidRPr="00210134">
        <w:rPr>
          <w:rFonts w:ascii="Arial" w:eastAsia="Times New Roman" w:hAnsi="Arial" w:cs="Arial"/>
          <w:sz w:val="20"/>
          <w:szCs w:val="20"/>
          <w:lang w:val="en-US" w:eastAsia="de-DE"/>
        </w:rPr>
        <w:t>: 0159-04621993</w:t>
      </w:r>
    </w:p>
    <w:sectPr w:rsidR="00DC607C" w:rsidRPr="00210134" w:rsidSect="00964491">
      <w:headerReference w:type="default" r:id="rId15"/>
      <w:footerReference w:type="default" r:id="rId16"/>
      <w:pgSz w:w="11906" w:h="16838"/>
      <w:pgMar w:top="1510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95FA" w14:textId="77777777" w:rsidR="00CF77EF" w:rsidRDefault="00CF77EF" w:rsidP="00576515">
      <w:pPr>
        <w:spacing w:after="0" w:line="240" w:lineRule="auto"/>
      </w:pPr>
      <w:r>
        <w:separator/>
      </w:r>
    </w:p>
  </w:endnote>
  <w:endnote w:type="continuationSeparator" w:id="0">
    <w:p w14:paraId="1BB4A3FD" w14:textId="77777777" w:rsidR="00CF77EF" w:rsidRDefault="00CF77EF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036C93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334A" w14:textId="77777777" w:rsidR="00CF77EF" w:rsidRDefault="00CF77EF" w:rsidP="00576515">
      <w:pPr>
        <w:spacing w:after="0" w:line="240" w:lineRule="auto"/>
      </w:pPr>
      <w:r>
        <w:separator/>
      </w:r>
    </w:p>
  </w:footnote>
  <w:footnote w:type="continuationSeparator" w:id="0">
    <w:p w14:paraId="1E9A9F9A" w14:textId="77777777" w:rsidR="00CF77EF" w:rsidRDefault="00CF77EF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036C93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8" name="Grafik 8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036C93" w:rsidP="00B47927">
    <w:pPr>
      <w:pStyle w:val="Kopfzeile"/>
      <w:jc w:val="right"/>
    </w:pPr>
  </w:p>
  <w:p w14:paraId="55EBA606" w14:textId="77777777" w:rsidR="00941483" w:rsidRPr="00941483" w:rsidRDefault="00036C93" w:rsidP="00B47927">
    <w:pPr>
      <w:pStyle w:val="Kopfzeile"/>
      <w:jc w:val="right"/>
      <w:rPr>
        <w:color w:val="FF0000"/>
      </w:rPr>
    </w:pPr>
  </w:p>
  <w:p w14:paraId="4C4D2ADE" w14:textId="77777777" w:rsidR="00D62B9E" w:rsidRDefault="00036C93" w:rsidP="00B47927">
    <w:pPr>
      <w:pStyle w:val="Kopfzeile"/>
      <w:jc w:val="right"/>
    </w:pPr>
  </w:p>
  <w:p w14:paraId="477255B3" w14:textId="77777777" w:rsidR="00D62B9E" w:rsidRDefault="00036C93" w:rsidP="00B47927">
    <w:pPr>
      <w:pStyle w:val="Kopfzeile"/>
      <w:jc w:val="right"/>
    </w:pPr>
  </w:p>
  <w:p w14:paraId="084E7FB5" w14:textId="77777777" w:rsidR="00D62B9E" w:rsidRDefault="00036C93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1.7pt;height:145.4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10A79"/>
    <w:rsid w:val="0001742B"/>
    <w:rsid w:val="0002043C"/>
    <w:rsid w:val="00025BF1"/>
    <w:rsid w:val="00036C93"/>
    <w:rsid w:val="00060F1C"/>
    <w:rsid w:val="000A471A"/>
    <w:rsid w:val="000D11F7"/>
    <w:rsid w:val="000E66FB"/>
    <w:rsid w:val="0011071D"/>
    <w:rsid w:val="001438C7"/>
    <w:rsid w:val="00145760"/>
    <w:rsid w:val="001750B3"/>
    <w:rsid w:val="0018217F"/>
    <w:rsid w:val="001956B2"/>
    <w:rsid w:val="001B3DFF"/>
    <w:rsid w:val="00210134"/>
    <w:rsid w:val="002244D7"/>
    <w:rsid w:val="002245A9"/>
    <w:rsid w:val="002340AD"/>
    <w:rsid w:val="002806A6"/>
    <w:rsid w:val="0028094D"/>
    <w:rsid w:val="00290ABE"/>
    <w:rsid w:val="002C423D"/>
    <w:rsid w:val="002C63EA"/>
    <w:rsid w:val="0030484E"/>
    <w:rsid w:val="003309C8"/>
    <w:rsid w:val="0033213C"/>
    <w:rsid w:val="00332666"/>
    <w:rsid w:val="00332D05"/>
    <w:rsid w:val="00346004"/>
    <w:rsid w:val="003608AA"/>
    <w:rsid w:val="00361AEE"/>
    <w:rsid w:val="00362073"/>
    <w:rsid w:val="003B1D43"/>
    <w:rsid w:val="003C4940"/>
    <w:rsid w:val="003C5391"/>
    <w:rsid w:val="003D1228"/>
    <w:rsid w:val="003D17EA"/>
    <w:rsid w:val="003D2368"/>
    <w:rsid w:val="003E108A"/>
    <w:rsid w:val="003F16CA"/>
    <w:rsid w:val="003F61EA"/>
    <w:rsid w:val="003F63FB"/>
    <w:rsid w:val="00402D3A"/>
    <w:rsid w:val="00412325"/>
    <w:rsid w:val="00414283"/>
    <w:rsid w:val="00427D4D"/>
    <w:rsid w:val="0044618B"/>
    <w:rsid w:val="00447E16"/>
    <w:rsid w:val="00493720"/>
    <w:rsid w:val="0049496D"/>
    <w:rsid w:val="004A73ED"/>
    <w:rsid w:val="004C2A26"/>
    <w:rsid w:val="004D200F"/>
    <w:rsid w:val="004D3648"/>
    <w:rsid w:val="005042EF"/>
    <w:rsid w:val="00511374"/>
    <w:rsid w:val="005212D0"/>
    <w:rsid w:val="00534091"/>
    <w:rsid w:val="00576515"/>
    <w:rsid w:val="005D001E"/>
    <w:rsid w:val="005D0F87"/>
    <w:rsid w:val="005D3322"/>
    <w:rsid w:val="005D42AF"/>
    <w:rsid w:val="005E36D4"/>
    <w:rsid w:val="005F2BBC"/>
    <w:rsid w:val="005F49D9"/>
    <w:rsid w:val="005F53DD"/>
    <w:rsid w:val="005F63DE"/>
    <w:rsid w:val="00612EB5"/>
    <w:rsid w:val="00615710"/>
    <w:rsid w:val="0063106D"/>
    <w:rsid w:val="00663A35"/>
    <w:rsid w:val="0067203B"/>
    <w:rsid w:val="0067324D"/>
    <w:rsid w:val="00676819"/>
    <w:rsid w:val="00697D3F"/>
    <w:rsid w:val="006B2437"/>
    <w:rsid w:val="006B26CE"/>
    <w:rsid w:val="006C7698"/>
    <w:rsid w:val="006E170D"/>
    <w:rsid w:val="00702FAC"/>
    <w:rsid w:val="00720DD6"/>
    <w:rsid w:val="00750EF6"/>
    <w:rsid w:val="007630E0"/>
    <w:rsid w:val="00774E52"/>
    <w:rsid w:val="00776C84"/>
    <w:rsid w:val="007A38D5"/>
    <w:rsid w:val="007B00E5"/>
    <w:rsid w:val="007B62E8"/>
    <w:rsid w:val="007F2852"/>
    <w:rsid w:val="0080635D"/>
    <w:rsid w:val="00824295"/>
    <w:rsid w:val="00830B68"/>
    <w:rsid w:val="00830E20"/>
    <w:rsid w:val="008328AD"/>
    <w:rsid w:val="00833052"/>
    <w:rsid w:val="0084023C"/>
    <w:rsid w:val="008403E9"/>
    <w:rsid w:val="00847159"/>
    <w:rsid w:val="008476E5"/>
    <w:rsid w:val="00881A2C"/>
    <w:rsid w:val="008C3D5D"/>
    <w:rsid w:val="008D1C84"/>
    <w:rsid w:val="008D44D2"/>
    <w:rsid w:val="008E6051"/>
    <w:rsid w:val="009020EB"/>
    <w:rsid w:val="009061CE"/>
    <w:rsid w:val="00911E5C"/>
    <w:rsid w:val="0095250D"/>
    <w:rsid w:val="00961186"/>
    <w:rsid w:val="00963070"/>
    <w:rsid w:val="00964491"/>
    <w:rsid w:val="00972058"/>
    <w:rsid w:val="009916E3"/>
    <w:rsid w:val="009B3035"/>
    <w:rsid w:val="009B5F50"/>
    <w:rsid w:val="009D328D"/>
    <w:rsid w:val="009E0246"/>
    <w:rsid w:val="009E713B"/>
    <w:rsid w:val="009F1E5C"/>
    <w:rsid w:val="00A032FD"/>
    <w:rsid w:val="00A11A13"/>
    <w:rsid w:val="00AC1168"/>
    <w:rsid w:val="00AC2A78"/>
    <w:rsid w:val="00AD085B"/>
    <w:rsid w:val="00AE3C5B"/>
    <w:rsid w:val="00AF4EA5"/>
    <w:rsid w:val="00B22EC6"/>
    <w:rsid w:val="00B4104C"/>
    <w:rsid w:val="00B42476"/>
    <w:rsid w:val="00B61E81"/>
    <w:rsid w:val="00B769E4"/>
    <w:rsid w:val="00B92381"/>
    <w:rsid w:val="00B9370F"/>
    <w:rsid w:val="00C01F35"/>
    <w:rsid w:val="00C11386"/>
    <w:rsid w:val="00C433AA"/>
    <w:rsid w:val="00C43ACD"/>
    <w:rsid w:val="00C618A2"/>
    <w:rsid w:val="00CA40B6"/>
    <w:rsid w:val="00CE6D9F"/>
    <w:rsid w:val="00CF6587"/>
    <w:rsid w:val="00CF71CE"/>
    <w:rsid w:val="00CF77EF"/>
    <w:rsid w:val="00CF7A30"/>
    <w:rsid w:val="00D334FF"/>
    <w:rsid w:val="00D36A6E"/>
    <w:rsid w:val="00D9766E"/>
    <w:rsid w:val="00DC607C"/>
    <w:rsid w:val="00DC6491"/>
    <w:rsid w:val="00DD38D8"/>
    <w:rsid w:val="00DD4E47"/>
    <w:rsid w:val="00DD7E90"/>
    <w:rsid w:val="00DE0C83"/>
    <w:rsid w:val="00DE4D10"/>
    <w:rsid w:val="00DF1F1B"/>
    <w:rsid w:val="00E43FEC"/>
    <w:rsid w:val="00E67528"/>
    <w:rsid w:val="00E743CB"/>
    <w:rsid w:val="00EA7301"/>
    <w:rsid w:val="00EC4503"/>
    <w:rsid w:val="00EC4A6B"/>
    <w:rsid w:val="00ED0A03"/>
    <w:rsid w:val="00ED135F"/>
    <w:rsid w:val="00F30A8E"/>
    <w:rsid w:val="00F30D81"/>
    <w:rsid w:val="00F40901"/>
    <w:rsid w:val="00F6377D"/>
    <w:rsid w:val="00F66AAC"/>
    <w:rsid w:val="00F92FB4"/>
    <w:rsid w:val="00F9306C"/>
    <w:rsid w:val="00FA45F1"/>
    <w:rsid w:val="00FB5573"/>
    <w:rsid w:val="00FC349E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4715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4104C"/>
    <w:rPr>
      <w:color w:val="B252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01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13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-b.de/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52grad-nord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ve-home.com/" TargetMode="External"/><Relationship Id="rId14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2</cp:revision>
  <dcterms:created xsi:type="dcterms:W3CDTF">2021-07-12T09:25:00Z</dcterms:created>
  <dcterms:modified xsi:type="dcterms:W3CDTF">2021-07-12T09:25:00Z</dcterms:modified>
</cp:coreProperties>
</file>