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0523C" wp14:editId="412F8FE1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B37276" w:rsidP="00732C71">
                            <w:r>
                              <w:t>19</w:t>
                            </w:r>
                            <w:r w:rsidR="00732C71">
                              <w:t xml:space="preserve">. </w:t>
                            </w:r>
                            <w:r>
                              <w:t>Februar</w:t>
                            </w:r>
                            <w:r w:rsidR="00732C71">
                              <w:t xml:space="preserve"> 202</w:t>
                            </w:r>
                            <w:r w:rsidR="00C76C43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52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B37276" w:rsidP="00732C71">
                      <w:r>
                        <w:t>19</w:t>
                      </w:r>
                      <w:r w:rsidR="00732C71">
                        <w:t xml:space="preserve">. </w:t>
                      </w:r>
                      <w:r>
                        <w:t>Februar</w:t>
                      </w:r>
                      <w:r w:rsidR="00732C71">
                        <w:t xml:space="preserve"> 202</w:t>
                      </w:r>
                      <w:r w:rsidR="00C76C43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8AF7A89" wp14:editId="5EFCC4C4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BF1">
        <w:t>Ideen gesucht</w:t>
      </w:r>
      <w:r w:rsidR="00C620F0">
        <w:t>:</w:t>
      </w:r>
      <w:r w:rsidR="00B34DDC">
        <w:t xml:space="preserve"> Wie </w:t>
      </w:r>
      <w:r w:rsidR="00651479">
        <w:t>gestalten</w:t>
      </w:r>
      <w:r w:rsidR="00651479">
        <w:br/>
      </w:r>
      <w:r w:rsidR="00B34DDC">
        <w:t>wir</w:t>
      </w:r>
      <w:r w:rsidR="00651479">
        <w:t xml:space="preserve"> </w:t>
      </w:r>
      <w:r w:rsidR="00B34DDC">
        <w:t>eine nachhaltige Zukunft?</w:t>
      </w:r>
    </w:p>
    <w:p w:rsidR="00732C71" w:rsidRPr="00BF12CE" w:rsidRDefault="006C1BDB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Neue DBU-Förderinitiative – Frist für Anträge bis Mitte Mai</w:t>
      </w:r>
    </w:p>
    <w:p w:rsidR="00B72A5D" w:rsidRDefault="00732C71" w:rsidP="00487ACF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2157BBB" wp14:editId="2D387752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7BBB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C14415">
        <w:t>Klimakrise, Biodiversitätsverlust und die Verschmutzung der Lebensgrundlagen Luft, Land und Wasser</w:t>
      </w:r>
      <w:r w:rsidR="00590CBA">
        <w:t>:</w:t>
      </w:r>
      <w:r w:rsidR="00C14415">
        <w:t xml:space="preserve"> Die aktuellen Herausforderungen </w:t>
      </w:r>
      <w:r w:rsidR="00B23C8B">
        <w:t>verlangen</w:t>
      </w:r>
      <w:r w:rsidR="00C14415">
        <w:t xml:space="preserve"> einen umfassenden gesellschaftlichen Wandel. </w:t>
      </w:r>
      <w:r w:rsidR="00590CBA">
        <w:t xml:space="preserve">Die </w:t>
      </w:r>
      <w:r w:rsidR="00C14415">
        <w:t xml:space="preserve">Deutsche Bundesstiftung Umwelt (DBU) </w:t>
      </w:r>
      <w:r w:rsidR="00590CBA">
        <w:t xml:space="preserve">startet eine </w:t>
      </w:r>
      <w:r w:rsidR="00944907">
        <w:t xml:space="preserve">Ausschreibung, um Vorhaben anzustoßen, in denen unterschiedliche Zielgruppen an realen Veränderungsprozessen </w:t>
      </w:r>
      <w:r w:rsidR="00590CBA">
        <w:t xml:space="preserve">unter anderem </w:t>
      </w:r>
      <w:r w:rsidR="00C14415">
        <w:t>in den Bereichen Mobilität, Energie, Wohnen, Quartiersentwicklung, Konsum</w:t>
      </w:r>
      <w:r w:rsidR="0037327A">
        <w:t xml:space="preserve"> und</w:t>
      </w:r>
      <w:r w:rsidR="00C14415">
        <w:t xml:space="preserve"> Nahrungsmittelproduktion</w:t>
      </w:r>
      <w:r w:rsidR="00944907">
        <w:t xml:space="preserve"> zusammenarbeiten</w:t>
      </w:r>
      <w:r w:rsidR="00C14415">
        <w:t>.</w:t>
      </w:r>
      <w:r w:rsidR="00B72A5D">
        <w:t xml:space="preserve"> </w:t>
      </w:r>
      <w:r w:rsidR="005C19F6">
        <w:t>Bis</w:t>
      </w:r>
      <w:r w:rsidR="00D85E3E">
        <w:t xml:space="preserve"> zum </w:t>
      </w:r>
      <w:r w:rsidR="005C19F6">
        <w:t xml:space="preserve">15. Mai können Projektskizzen </w:t>
      </w:r>
      <w:r w:rsidR="00D85E3E">
        <w:t xml:space="preserve">innovativer </w:t>
      </w:r>
      <w:r w:rsidR="005C19F6">
        <w:t>Vorhaben</w:t>
      </w:r>
      <w:r w:rsidR="00D85E3E">
        <w:t xml:space="preserve"> </w:t>
      </w:r>
      <w:r w:rsidR="005C19F6">
        <w:t>bei der DBU hier eingereicht werden</w:t>
      </w:r>
      <w:r w:rsidR="00D85E3E">
        <w:t>:</w:t>
      </w:r>
      <w:r w:rsidR="00927A94">
        <w:t xml:space="preserve"> </w:t>
      </w:r>
      <w:hyperlink r:id="rId7" w:history="1">
        <w:r w:rsidR="00927A94" w:rsidRPr="00A93883">
          <w:rPr>
            <w:rStyle w:val="Hyperlink"/>
          </w:rPr>
          <w:t>www.dbu.de/foerderinitiative-transformative-bildung</w:t>
        </w:r>
      </w:hyperlink>
      <w:r w:rsidR="00927A94">
        <w:t xml:space="preserve"> </w:t>
      </w:r>
    </w:p>
    <w:p w:rsidR="00B72A5D" w:rsidRDefault="00B80000" w:rsidP="00487ACF">
      <w:pPr>
        <w:pStyle w:val="KeinLeerraum"/>
      </w:pPr>
      <w:r>
        <w:t>Bildung ist „Schlüssel-Instrument“ für den Erfolg des gesellschaftlichen Wandels</w:t>
      </w:r>
    </w:p>
    <w:p w:rsidR="000E557B" w:rsidRDefault="006E265B" w:rsidP="00487ACF">
      <w:pPr>
        <w:pStyle w:val="KeinLeerraum"/>
        <w:rPr>
          <w:i w:val="0"/>
        </w:rPr>
      </w:pPr>
      <w:r>
        <w:rPr>
          <w:i w:val="0"/>
        </w:rPr>
        <w:t xml:space="preserve">Um die </w:t>
      </w:r>
      <w:r w:rsidR="00C0126A">
        <w:rPr>
          <w:i w:val="0"/>
        </w:rPr>
        <w:t xml:space="preserve">Nachhaltigkeitsziele der Vereinten Nationen zu erreichen, wird ein Veränderungsprozess in Wirtschaft, Wissenschaft und Zivilgesellschaft </w:t>
      </w:r>
      <w:r w:rsidR="00590CBA">
        <w:rPr>
          <w:i w:val="0"/>
        </w:rPr>
        <w:t>unabdingbar</w:t>
      </w:r>
      <w:r w:rsidR="00C0126A">
        <w:rPr>
          <w:i w:val="0"/>
        </w:rPr>
        <w:t xml:space="preserve">. </w:t>
      </w:r>
      <w:r w:rsidR="000E557B" w:rsidRPr="000E557B">
        <w:rPr>
          <w:i w:val="0"/>
        </w:rPr>
        <w:t xml:space="preserve">DBU-Generalsekretär Alexander Bonde </w:t>
      </w:r>
      <w:r w:rsidR="000E557B">
        <w:rPr>
          <w:i w:val="0"/>
        </w:rPr>
        <w:t xml:space="preserve">bezeichnet Bildung als </w:t>
      </w:r>
      <w:r w:rsidR="007E33FB">
        <w:rPr>
          <w:i w:val="0"/>
        </w:rPr>
        <w:t>„</w:t>
      </w:r>
      <w:r w:rsidR="00C0126A">
        <w:rPr>
          <w:i w:val="0"/>
        </w:rPr>
        <w:t>Schlüssel-Instrument</w:t>
      </w:r>
      <w:r w:rsidR="00303BB1">
        <w:rPr>
          <w:i w:val="0"/>
        </w:rPr>
        <w:t xml:space="preserve"> für den Erfolg der Transformation</w:t>
      </w:r>
      <w:r w:rsidR="00041EFD" w:rsidRPr="00041EFD">
        <w:rPr>
          <w:i w:val="0"/>
        </w:rPr>
        <w:t xml:space="preserve"> </w:t>
      </w:r>
      <w:r w:rsidR="00041EFD">
        <w:rPr>
          <w:i w:val="0"/>
        </w:rPr>
        <w:t>in eine nachhaltige Zukunft</w:t>
      </w:r>
      <w:r w:rsidR="000E557B">
        <w:rPr>
          <w:i w:val="0"/>
        </w:rPr>
        <w:t>“</w:t>
      </w:r>
      <w:r w:rsidR="00303BB1">
        <w:rPr>
          <w:i w:val="0"/>
        </w:rPr>
        <w:t>.</w:t>
      </w:r>
      <w:r w:rsidR="000E557B">
        <w:rPr>
          <w:i w:val="0"/>
        </w:rPr>
        <w:t xml:space="preserve"> </w:t>
      </w:r>
      <w:r w:rsidR="00590CBA">
        <w:rPr>
          <w:i w:val="0"/>
        </w:rPr>
        <w:t xml:space="preserve">Ein Grund: von vornherein </w:t>
      </w:r>
      <w:r w:rsidR="00740178">
        <w:rPr>
          <w:i w:val="0"/>
        </w:rPr>
        <w:t xml:space="preserve">sollen </w:t>
      </w:r>
      <w:r w:rsidR="00590CBA">
        <w:rPr>
          <w:i w:val="0"/>
        </w:rPr>
        <w:t xml:space="preserve">mögliche Ängste und Widerstände wegen eines bevorstehenden Wandels </w:t>
      </w:r>
      <w:r w:rsidR="00740178">
        <w:rPr>
          <w:i w:val="0"/>
        </w:rPr>
        <w:t>abgebaut werden</w:t>
      </w:r>
      <w:r w:rsidR="00590CBA">
        <w:rPr>
          <w:i w:val="0"/>
        </w:rPr>
        <w:t>.</w:t>
      </w:r>
      <w:r w:rsidR="000E557B">
        <w:rPr>
          <w:i w:val="0"/>
        </w:rPr>
        <w:t xml:space="preserve"> </w:t>
      </w:r>
      <w:r w:rsidR="0045692A">
        <w:rPr>
          <w:i w:val="0"/>
        </w:rPr>
        <w:t xml:space="preserve">„Mit dem Schutz unserer Lebensgrundlagen werden wir </w:t>
      </w:r>
      <w:r w:rsidR="00DF5B91">
        <w:rPr>
          <w:i w:val="0"/>
        </w:rPr>
        <w:t xml:space="preserve">auch </w:t>
      </w:r>
      <w:r w:rsidR="00590CBA">
        <w:rPr>
          <w:i w:val="0"/>
        </w:rPr>
        <w:t xml:space="preserve">künftig </w:t>
      </w:r>
      <w:r w:rsidR="00DF5B91">
        <w:rPr>
          <w:i w:val="0"/>
        </w:rPr>
        <w:t>ein gutes Leben haben</w:t>
      </w:r>
      <w:r w:rsidR="0045692A">
        <w:rPr>
          <w:i w:val="0"/>
        </w:rPr>
        <w:t xml:space="preserve">“, sagt Bonde. </w:t>
      </w:r>
      <w:r w:rsidR="00590CBA">
        <w:rPr>
          <w:i w:val="0"/>
        </w:rPr>
        <w:t>Alle könnten</w:t>
      </w:r>
      <w:r w:rsidR="00FD3664">
        <w:rPr>
          <w:i w:val="0"/>
        </w:rPr>
        <w:t xml:space="preserve"> dazu beitragen, die Welt</w:t>
      </w:r>
      <w:r w:rsidR="00DF5B91">
        <w:rPr>
          <w:i w:val="0"/>
        </w:rPr>
        <w:t xml:space="preserve"> zu verbessern.</w:t>
      </w:r>
      <w:r w:rsidR="005B4E98">
        <w:rPr>
          <w:i w:val="0"/>
        </w:rPr>
        <w:t xml:space="preserve"> </w:t>
      </w:r>
      <w:r w:rsidR="005411B0">
        <w:rPr>
          <w:i w:val="0"/>
        </w:rPr>
        <w:t>„</w:t>
      </w:r>
      <w:r w:rsidR="0045692A">
        <w:rPr>
          <w:i w:val="0"/>
        </w:rPr>
        <w:t>D</w:t>
      </w:r>
      <w:r w:rsidR="00ED26C6">
        <w:rPr>
          <w:i w:val="0"/>
        </w:rPr>
        <w:t>er Wandel zu einer nachhaltigen Entwicklung</w:t>
      </w:r>
      <w:r w:rsidR="0045692A">
        <w:rPr>
          <w:i w:val="0"/>
        </w:rPr>
        <w:t xml:space="preserve"> </w:t>
      </w:r>
      <w:r w:rsidR="005411B0">
        <w:rPr>
          <w:i w:val="0"/>
        </w:rPr>
        <w:t xml:space="preserve">gelingt vor allem dann, wenn </w:t>
      </w:r>
      <w:r w:rsidR="005411B0" w:rsidRPr="005411B0">
        <w:rPr>
          <w:i w:val="0"/>
        </w:rPr>
        <w:t xml:space="preserve">Veränderungen aktiv und </w:t>
      </w:r>
      <w:r w:rsidR="00590CBA">
        <w:rPr>
          <w:i w:val="0"/>
        </w:rPr>
        <w:t>von möglichst vielen angepackt werden</w:t>
      </w:r>
      <w:r w:rsidR="00DF5B91">
        <w:rPr>
          <w:i w:val="0"/>
        </w:rPr>
        <w:t>“, so Bonde.</w:t>
      </w:r>
    </w:p>
    <w:p w:rsidR="000E557B" w:rsidRPr="005411B0" w:rsidRDefault="00B80000" w:rsidP="00487ACF">
      <w:pPr>
        <w:pStyle w:val="KeinLeerraum"/>
      </w:pPr>
      <w:r>
        <w:t>Veränderungsprozesse in Gang setzen und voranbringen</w:t>
      </w:r>
    </w:p>
    <w:p w:rsidR="00A8067C" w:rsidRPr="00186BF9" w:rsidRDefault="002E2628" w:rsidP="00487ACF">
      <w:pPr>
        <w:spacing w:after="240" w:line="300" w:lineRule="atLeast"/>
        <w:rPr>
          <w:rFonts w:eastAsia="Verdana" w:cs="Verdana"/>
        </w:rPr>
      </w:pPr>
      <w:r>
        <w:t>Die</w:t>
      </w:r>
      <w:r w:rsidR="00151AB3" w:rsidRPr="00151AB3">
        <w:t xml:space="preserve"> </w:t>
      </w:r>
      <w:r>
        <w:t>DBU-</w:t>
      </w:r>
      <w:r w:rsidR="00151AB3" w:rsidRPr="00151AB3">
        <w:t>Förderinitiative</w:t>
      </w:r>
      <w:r>
        <w:t xml:space="preserve"> „Transformative Bildung</w:t>
      </w:r>
      <w:r w:rsidR="00944907">
        <w:t xml:space="preserve"> für nachhaltige Entwicklung</w:t>
      </w:r>
      <w:r>
        <w:t xml:space="preserve">“ will </w:t>
      </w:r>
      <w:r w:rsidR="00151AB3" w:rsidRPr="00151AB3">
        <w:t xml:space="preserve">Vorhaben </w:t>
      </w:r>
      <w:r w:rsidR="00C0126A">
        <w:t>unterstützen</w:t>
      </w:r>
      <w:r w:rsidR="00151AB3" w:rsidRPr="00151AB3">
        <w:t>, in denen unterschiedliche</w:t>
      </w:r>
      <w:r w:rsidR="00FA45A2">
        <w:t xml:space="preserve"> </w:t>
      </w:r>
      <w:r w:rsidR="00F16605">
        <w:t>Institutionen</w:t>
      </w:r>
      <w:r w:rsidR="00151AB3" w:rsidRPr="00151AB3">
        <w:t xml:space="preserve"> </w:t>
      </w:r>
      <w:r w:rsidR="00F16605" w:rsidRPr="00151AB3">
        <w:t>zusammenarbeiten</w:t>
      </w:r>
      <w:r w:rsidR="00F16605">
        <w:t xml:space="preserve"> –</w:t>
      </w:r>
      <w:r w:rsidR="00B60204">
        <w:t xml:space="preserve"> etwa</w:t>
      </w:r>
      <w:r w:rsidR="00F16605">
        <w:t xml:space="preserve"> ein</w:t>
      </w:r>
      <w:r w:rsidR="00F521A4">
        <w:t>e Universität und eine Kommune oder ein mittelständisches Unternehmen</w:t>
      </w:r>
      <w:r w:rsidR="00322F08">
        <w:t xml:space="preserve">. Dadurch sollen </w:t>
      </w:r>
      <w:r w:rsidR="00F521A4">
        <w:t xml:space="preserve">konkrete </w:t>
      </w:r>
      <w:r w:rsidR="00151AB3" w:rsidRPr="00151AB3">
        <w:t>Veränderungsprozesse für nachhaltige Entwicklung</w:t>
      </w:r>
      <w:r w:rsidR="00B60204">
        <w:t xml:space="preserve"> </w:t>
      </w:r>
      <w:r w:rsidR="00322F08">
        <w:t xml:space="preserve">zum Beispiel in einer Stadt oder in </w:t>
      </w:r>
      <w:r w:rsidR="00F521A4">
        <w:t>einer Firma</w:t>
      </w:r>
      <w:r w:rsidR="00322F08">
        <w:t xml:space="preserve"> </w:t>
      </w:r>
      <w:r w:rsidR="00732C7F">
        <w:t>vorangebracht</w:t>
      </w:r>
      <w:r w:rsidR="00322F08">
        <w:t xml:space="preserve"> werden</w:t>
      </w:r>
      <w:r w:rsidR="00151AB3" w:rsidRPr="00151AB3">
        <w:t>.</w:t>
      </w:r>
      <w:r>
        <w:t xml:space="preserve"> </w:t>
      </w:r>
      <w:r w:rsidR="00D70402">
        <w:t>„</w:t>
      </w:r>
      <w:r w:rsidR="00590CBA">
        <w:t>Es geht dabei auch darum,</w:t>
      </w:r>
      <w:r w:rsidR="006D02D3">
        <w:t xml:space="preserve"> wie wir Energie, Nahrung </w:t>
      </w:r>
      <w:r w:rsidR="00590CBA">
        <w:t xml:space="preserve">und </w:t>
      </w:r>
      <w:r w:rsidR="006D02D3">
        <w:t>Güter produzieren und konsumieren, wie wir uns fortbewegen, wie wir wohnen und arbeiten</w:t>
      </w:r>
      <w:r w:rsidR="00D70402">
        <w:t xml:space="preserve">“, sagt Dr. Cornelia </w:t>
      </w:r>
      <w:r w:rsidR="00D70402">
        <w:lastRenderedPageBreak/>
        <w:t xml:space="preserve">Soetbeer, </w:t>
      </w:r>
      <w:r w:rsidR="001D612D">
        <w:t>DBU-</w:t>
      </w:r>
      <w:r w:rsidR="00D70402">
        <w:t xml:space="preserve">Abteilungsleiterin </w:t>
      </w:r>
      <w:r w:rsidR="001D612D">
        <w:t xml:space="preserve">für </w:t>
      </w:r>
      <w:r w:rsidR="009A3BFB">
        <w:t>Umweltkommunikation und Kulturgüterschutz</w:t>
      </w:r>
      <w:r w:rsidR="001D612D">
        <w:t xml:space="preserve"> sowie </w:t>
      </w:r>
      <w:r w:rsidR="00590CBA">
        <w:t xml:space="preserve">internationale </w:t>
      </w:r>
      <w:r w:rsidR="001D612D">
        <w:t xml:space="preserve">Förderung. </w:t>
      </w:r>
      <w:r w:rsidR="00A8067C">
        <w:t xml:space="preserve">Die Ausschreibung richtet sich an </w:t>
      </w:r>
      <w:r w:rsidR="00124285">
        <w:t>Akteur*innen aus Bildung, Zivilgesellschaft, Kommunen, Museen sowie kleinen und mittelständischen Unternehmen.</w:t>
      </w:r>
      <w:r w:rsidR="001940CE">
        <w:t xml:space="preserve"> Mögliche Ansätze sind etwa Realexperimente</w:t>
      </w:r>
      <w:r w:rsidR="00186BF9">
        <w:t xml:space="preserve"> und Methoden, die im Fachjargon </w:t>
      </w:r>
      <w:r w:rsidR="001940CE" w:rsidRPr="00487ACF">
        <w:rPr>
          <w:i/>
        </w:rPr>
        <w:t>Citizen Science</w:t>
      </w:r>
      <w:r w:rsidR="001940CE">
        <w:t xml:space="preserve"> sowie </w:t>
      </w:r>
      <w:r w:rsidR="001940CE" w:rsidRPr="00487ACF">
        <w:rPr>
          <w:i/>
        </w:rPr>
        <w:t>Service Learning</w:t>
      </w:r>
      <w:r w:rsidR="00186BF9">
        <w:rPr>
          <w:i/>
        </w:rPr>
        <w:t xml:space="preserve"> </w:t>
      </w:r>
      <w:r w:rsidR="00186BF9">
        <w:t>genannt werden</w:t>
      </w:r>
      <w:r w:rsidR="001940CE">
        <w:t>.</w:t>
      </w:r>
      <w:r w:rsidR="00186BF9">
        <w:t xml:space="preserve"> </w:t>
      </w:r>
      <w:r w:rsidR="00186BF9">
        <w:rPr>
          <w:i/>
        </w:rPr>
        <w:t xml:space="preserve">Citizen Science </w:t>
      </w:r>
      <w:r w:rsidR="00186BF9">
        <w:t xml:space="preserve">beschreibt die wissenschaftliche Vorgehensweise, Forschungsprojekte komplett oder zumindest mit Hilfe von Laien umzusetzen. </w:t>
      </w:r>
      <w:r w:rsidR="00186BF9" w:rsidRPr="00487ACF">
        <w:rPr>
          <w:i/>
        </w:rPr>
        <w:t>Service Learning</w:t>
      </w:r>
      <w:r w:rsidR="00186BF9">
        <w:t xml:space="preserve"> (auf Deutsch: „Lernen durch Engagement“) wiederum ist eine Lehr- und Lernform, die</w:t>
      </w:r>
      <w:r w:rsidR="00E1177E">
        <w:t xml:space="preserve"> Schülerinnen und Schüler durch die Kombination von Schulunterricht und Einsatz für das Gemeinwohl zusätzliche soziale Kompetenzen und Verantwortung für die Zivilgesellschaft vermitteln will.</w:t>
      </w:r>
    </w:p>
    <w:p w:rsidR="00484AB3" w:rsidRPr="003E6A2B" w:rsidRDefault="008F251D" w:rsidP="00487ACF">
      <w:pPr>
        <w:pStyle w:val="KeinLeerraum"/>
      </w:pPr>
      <w:r>
        <w:t>Beispiel Verkehrsprojekt „Essen auf Rädern“</w:t>
      </w:r>
    </w:p>
    <w:p w:rsidR="00DE125E" w:rsidRDefault="005C19F6" w:rsidP="00487ACF">
      <w:pPr>
        <w:pStyle w:val="Textklein"/>
        <w:spacing w:after="240" w:line="300" w:lineRule="atLeast"/>
        <w:rPr>
          <w:color w:val="auto"/>
          <w:sz w:val="18"/>
        </w:rPr>
      </w:pPr>
      <w:r w:rsidRPr="00560D43">
        <w:rPr>
          <w:color w:val="auto"/>
          <w:sz w:val="18"/>
        </w:rPr>
        <w:t xml:space="preserve">Mit der </w:t>
      </w:r>
      <w:r>
        <w:rPr>
          <w:color w:val="auto"/>
          <w:sz w:val="18"/>
        </w:rPr>
        <w:t xml:space="preserve">neuen </w:t>
      </w:r>
      <w:r w:rsidRPr="00560D43">
        <w:rPr>
          <w:color w:val="auto"/>
          <w:sz w:val="18"/>
        </w:rPr>
        <w:t xml:space="preserve">Ausschreibung knüpft die </w:t>
      </w:r>
      <w:r w:rsidR="00E1177E">
        <w:rPr>
          <w:color w:val="auto"/>
          <w:sz w:val="18"/>
        </w:rPr>
        <w:t>Deutsche Bundesstiftung Umwelt</w:t>
      </w:r>
      <w:r w:rsidR="00E1177E" w:rsidRPr="00560D43">
        <w:rPr>
          <w:color w:val="auto"/>
          <w:sz w:val="18"/>
        </w:rPr>
        <w:t xml:space="preserve"> </w:t>
      </w:r>
      <w:r w:rsidRPr="00560D43">
        <w:rPr>
          <w:color w:val="auto"/>
          <w:sz w:val="18"/>
        </w:rPr>
        <w:t xml:space="preserve">an </w:t>
      </w:r>
      <w:r>
        <w:rPr>
          <w:color w:val="auto"/>
          <w:sz w:val="18"/>
        </w:rPr>
        <w:t xml:space="preserve">die DBU-Ausschreibung </w:t>
      </w:r>
      <w:hyperlink r:id="rId8" w:history="1">
        <w:r w:rsidRPr="006C1BDB">
          <w:rPr>
            <w:rStyle w:val="Hyperlink"/>
            <w:sz w:val="18"/>
          </w:rPr>
          <w:t>„Nachhaltigkeitsdilemmata“</w:t>
        </w:r>
      </w:hyperlink>
      <w:r w:rsidRPr="00560D43">
        <w:rPr>
          <w:color w:val="auto"/>
          <w:sz w:val="18"/>
        </w:rPr>
        <w:t xml:space="preserve"> </w:t>
      </w:r>
      <w:r>
        <w:rPr>
          <w:color w:val="auto"/>
          <w:sz w:val="18"/>
        </w:rPr>
        <w:t>an</w:t>
      </w:r>
      <w:r w:rsidR="00E1177E">
        <w:rPr>
          <w:color w:val="auto"/>
          <w:sz w:val="18"/>
        </w:rPr>
        <w:t xml:space="preserve">, die </w:t>
      </w:r>
      <w:r w:rsidR="00937F1C">
        <w:rPr>
          <w:color w:val="auto"/>
          <w:sz w:val="18"/>
        </w:rPr>
        <w:t>zu Beginn des</w:t>
      </w:r>
      <w:r w:rsidR="00E1177E">
        <w:rPr>
          <w:color w:val="auto"/>
          <w:sz w:val="18"/>
        </w:rPr>
        <w:t xml:space="preserve"> Jahr</w:t>
      </w:r>
      <w:r w:rsidR="00937F1C">
        <w:rPr>
          <w:color w:val="auto"/>
          <w:sz w:val="18"/>
        </w:rPr>
        <w:t>es</w:t>
      </w:r>
      <w:r w:rsidR="00E1177E">
        <w:rPr>
          <w:color w:val="auto"/>
          <w:sz w:val="18"/>
        </w:rPr>
        <w:t xml:space="preserve"> zum Abschluss kam</w:t>
      </w:r>
      <w:r>
        <w:rPr>
          <w:color w:val="auto"/>
          <w:sz w:val="18"/>
        </w:rPr>
        <w:t xml:space="preserve">. </w:t>
      </w:r>
      <w:r w:rsidR="00E1177E">
        <w:rPr>
          <w:color w:val="auto"/>
          <w:sz w:val="18"/>
        </w:rPr>
        <w:t xml:space="preserve">Das </w:t>
      </w:r>
      <w:r w:rsidR="00937F1C">
        <w:rPr>
          <w:color w:val="auto"/>
          <w:sz w:val="18"/>
        </w:rPr>
        <w:t>aktuell laufende</w:t>
      </w:r>
      <w:r w:rsidR="00E1177E">
        <w:rPr>
          <w:color w:val="auto"/>
          <w:sz w:val="18"/>
        </w:rPr>
        <w:t xml:space="preserve"> </w:t>
      </w:r>
      <w:r w:rsidR="00937F1C">
        <w:rPr>
          <w:color w:val="auto"/>
          <w:sz w:val="18"/>
        </w:rPr>
        <w:t xml:space="preserve">DBU-geförderte </w:t>
      </w:r>
      <w:r w:rsidR="00E1177E">
        <w:rPr>
          <w:color w:val="auto"/>
          <w:sz w:val="18"/>
        </w:rPr>
        <w:t>Projekt</w:t>
      </w:r>
      <w:r w:rsidR="00F06B1F">
        <w:rPr>
          <w:color w:val="auto"/>
          <w:sz w:val="18"/>
        </w:rPr>
        <w:t xml:space="preserve"> „Essen </w:t>
      </w:r>
      <w:r w:rsidR="00E1177E">
        <w:rPr>
          <w:color w:val="auto"/>
          <w:sz w:val="18"/>
        </w:rPr>
        <w:t xml:space="preserve">auf </w:t>
      </w:r>
      <w:r w:rsidR="00F06B1F">
        <w:rPr>
          <w:color w:val="auto"/>
          <w:sz w:val="18"/>
        </w:rPr>
        <w:t xml:space="preserve">Rädern“ des </w:t>
      </w:r>
      <w:r w:rsidR="00F06B1F" w:rsidRPr="00F06B1F">
        <w:rPr>
          <w:color w:val="auto"/>
          <w:sz w:val="18"/>
        </w:rPr>
        <w:t>Institut</w:t>
      </w:r>
      <w:r w:rsidR="00F06B1F">
        <w:rPr>
          <w:color w:val="auto"/>
          <w:sz w:val="18"/>
        </w:rPr>
        <w:t>s</w:t>
      </w:r>
      <w:r w:rsidR="00F06B1F" w:rsidRPr="00F06B1F">
        <w:rPr>
          <w:color w:val="auto"/>
          <w:sz w:val="18"/>
        </w:rPr>
        <w:t xml:space="preserve"> für Didaktik der Geographie an der Uni</w:t>
      </w:r>
      <w:r w:rsidR="00F06B1F">
        <w:rPr>
          <w:color w:val="auto"/>
          <w:sz w:val="18"/>
        </w:rPr>
        <w:t>versität</w:t>
      </w:r>
      <w:r w:rsidR="00F06B1F" w:rsidRPr="00F06B1F">
        <w:rPr>
          <w:color w:val="auto"/>
          <w:sz w:val="18"/>
        </w:rPr>
        <w:t xml:space="preserve"> Münster</w:t>
      </w:r>
      <w:r w:rsidR="00003529">
        <w:rPr>
          <w:color w:val="auto"/>
          <w:sz w:val="18"/>
        </w:rPr>
        <w:t xml:space="preserve"> </w:t>
      </w:r>
      <w:r w:rsidR="00937F1C">
        <w:rPr>
          <w:color w:val="auto"/>
          <w:sz w:val="18"/>
        </w:rPr>
        <w:t xml:space="preserve">nennt </w:t>
      </w:r>
      <w:r w:rsidR="00E1177E">
        <w:rPr>
          <w:color w:val="auto"/>
          <w:sz w:val="18"/>
        </w:rPr>
        <w:t xml:space="preserve">Soetbeer </w:t>
      </w:r>
      <w:r w:rsidR="00F06B1F">
        <w:rPr>
          <w:color w:val="auto"/>
          <w:sz w:val="18"/>
        </w:rPr>
        <w:t xml:space="preserve">„ein Paradebeispiel für </w:t>
      </w:r>
      <w:r w:rsidR="005B5442">
        <w:rPr>
          <w:color w:val="auto"/>
          <w:sz w:val="18"/>
        </w:rPr>
        <w:t>unsere Zielsetzung bei der</w:t>
      </w:r>
      <w:r w:rsidR="00F06B1F">
        <w:rPr>
          <w:color w:val="auto"/>
          <w:sz w:val="18"/>
        </w:rPr>
        <w:t xml:space="preserve"> neue</w:t>
      </w:r>
      <w:r w:rsidR="005B5442">
        <w:rPr>
          <w:color w:val="auto"/>
          <w:sz w:val="18"/>
        </w:rPr>
        <w:t>n</w:t>
      </w:r>
      <w:r w:rsidR="00F06B1F">
        <w:rPr>
          <w:color w:val="auto"/>
          <w:sz w:val="18"/>
        </w:rPr>
        <w:t xml:space="preserve"> DBU-Ausschreibung“</w:t>
      </w:r>
      <w:r w:rsidR="00E1177E">
        <w:rPr>
          <w:color w:val="auto"/>
          <w:sz w:val="18"/>
        </w:rPr>
        <w:t xml:space="preserve">. Beteiligt daran sind </w:t>
      </w:r>
      <w:r w:rsidR="00CC3A07">
        <w:rPr>
          <w:color w:val="auto"/>
          <w:sz w:val="18"/>
        </w:rPr>
        <w:t xml:space="preserve">fünf </w:t>
      </w:r>
      <w:r w:rsidR="00E1177E">
        <w:rPr>
          <w:color w:val="auto"/>
          <w:sz w:val="18"/>
        </w:rPr>
        <w:t xml:space="preserve">Essener </w:t>
      </w:r>
      <w:r w:rsidR="00352A27">
        <w:rPr>
          <w:color w:val="auto"/>
          <w:sz w:val="18"/>
        </w:rPr>
        <w:t>Schulen</w:t>
      </w:r>
      <w:r w:rsidR="00E1177E">
        <w:rPr>
          <w:color w:val="auto"/>
          <w:sz w:val="18"/>
        </w:rPr>
        <w:t>,</w:t>
      </w:r>
      <w:r w:rsidR="00F06B1F">
        <w:rPr>
          <w:color w:val="auto"/>
          <w:sz w:val="18"/>
        </w:rPr>
        <w:t xml:space="preserve"> </w:t>
      </w:r>
      <w:r w:rsidR="00C116CF">
        <w:rPr>
          <w:color w:val="auto"/>
          <w:sz w:val="18"/>
        </w:rPr>
        <w:t xml:space="preserve">verschiedene </w:t>
      </w:r>
      <w:r w:rsidR="0098774B">
        <w:rPr>
          <w:color w:val="auto"/>
          <w:sz w:val="18"/>
        </w:rPr>
        <w:t xml:space="preserve">lokale </w:t>
      </w:r>
      <w:r w:rsidR="00C116CF">
        <w:rPr>
          <w:color w:val="auto"/>
          <w:sz w:val="18"/>
        </w:rPr>
        <w:t xml:space="preserve">zivilgesellschaftliche </w:t>
      </w:r>
      <w:r w:rsidR="0098774B">
        <w:rPr>
          <w:color w:val="auto"/>
          <w:sz w:val="18"/>
        </w:rPr>
        <w:t>Bürgerinitiativen sowie</w:t>
      </w:r>
      <w:r w:rsidR="00CC3A07">
        <w:rPr>
          <w:color w:val="auto"/>
          <w:sz w:val="18"/>
        </w:rPr>
        <w:t xml:space="preserve"> </w:t>
      </w:r>
      <w:r w:rsidR="00E1177E">
        <w:rPr>
          <w:color w:val="auto"/>
          <w:sz w:val="18"/>
        </w:rPr>
        <w:t xml:space="preserve">eine </w:t>
      </w:r>
      <w:r w:rsidR="00003529">
        <w:rPr>
          <w:color w:val="auto"/>
          <w:sz w:val="18"/>
        </w:rPr>
        <w:t>kooperierende Firma</w:t>
      </w:r>
      <w:r w:rsidR="0098774B">
        <w:rPr>
          <w:color w:val="auto"/>
          <w:sz w:val="18"/>
        </w:rPr>
        <w:t>. Das Unternehmen liefert</w:t>
      </w:r>
      <w:r w:rsidR="00352A27">
        <w:rPr>
          <w:color w:val="auto"/>
          <w:sz w:val="18"/>
        </w:rPr>
        <w:t xml:space="preserve"> </w:t>
      </w:r>
      <w:r w:rsidR="00003529">
        <w:rPr>
          <w:color w:val="auto"/>
          <w:sz w:val="18"/>
        </w:rPr>
        <w:t>m</w:t>
      </w:r>
      <w:r w:rsidR="00F06B1F">
        <w:rPr>
          <w:color w:val="auto"/>
          <w:sz w:val="18"/>
        </w:rPr>
        <w:t xml:space="preserve">it </w:t>
      </w:r>
      <w:r w:rsidR="0098774B">
        <w:rPr>
          <w:color w:val="auto"/>
          <w:sz w:val="18"/>
        </w:rPr>
        <w:t xml:space="preserve">digitaler </w:t>
      </w:r>
      <w:r w:rsidR="00003529">
        <w:rPr>
          <w:color w:val="auto"/>
          <w:sz w:val="18"/>
        </w:rPr>
        <w:t xml:space="preserve">Messtechnik ausgestattete Boxen, die an Fahrradsätteln angebracht werden. Damit erheben </w:t>
      </w:r>
      <w:r w:rsidR="00F06B1F">
        <w:rPr>
          <w:color w:val="auto"/>
          <w:sz w:val="18"/>
        </w:rPr>
        <w:t xml:space="preserve">Schülerinnen und Schüler </w:t>
      </w:r>
      <w:r w:rsidR="00003529">
        <w:rPr>
          <w:color w:val="auto"/>
          <w:sz w:val="18"/>
        </w:rPr>
        <w:t>auf ihrem täglichen Schulweg raumbezogene Umwelt- und Verkehrsdaten, die später mögliche Gefahrenstellen in der Fahrradinfrastruktur aufdecken</w:t>
      </w:r>
      <w:r w:rsidR="00E1177E">
        <w:rPr>
          <w:color w:val="auto"/>
          <w:sz w:val="18"/>
        </w:rPr>
        <w:t xml:space="preserve"> sollen</w:t>
      </w:r>
      <w:r w:rsidR="00003529">
        <w:rPr>
          <w:color w:val="auto"/>
          <w:sz w:val="18"/>
        </w:rPr>
        <w:t>.</w:t>
      </w:r>
      <w:r w:rsidR="00157DDF">
        <w:rPr>
          <w:color w:val="auto"/>
          <w:sz w:val="18"/>
        </w:rPr>
        <w:t xml:space="preserve"> </w:t>
      </w:r>
      <w:r w:rsidR="00471E37">
        <w:rPr>
          <w:color w:val="auto"/>
          <w:sz w:val="18"/>
        </w:rPr>
        <w:t>Die von den jungen Leuten gesammelten Erkenntnisse sollen schließlich die gerade in Essen laufende Debatte bereichern, wie die Stadt fahrradfreundlicher werden kann, so Soetbeer.</w:t>
      </w:r>
    </w:p>
    <w:p w:rsidR="00FE76E8" w:rsidRPr="0086554F" w:rsidRDefault="00732C71" w:rsidP="0086554F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>Fotos nach IPTC-Standard zur kostenfreien Veröffen</w:t>
      </w:r>
      <w:bookmarkStart w:id="0" w:name="_GoBack"/>
      <w:bookmarkEnd w:id="0"/>
      <w:r w:rsidRPr="00686764">
        <w:rPr>
          <w:b/>
          <w:bCs/>
        </w:rPr>
        <w:t xml:space="preserve">tlichung unter </w:t>
      </w:r>
      <w:r w:rsidRPr="00686764">
        <w:rPr>
          <w:b/>
          <w:bCs/>
          <w:color w:val="0000FF"/>
        </w:rPr>
        <w:t xml:space="preserve">www.dbu.de </w:t>
      </w:r>
    </w:p>
    <w:sectPr w:rsidR="00FE76E8" w:rsidRPr="0086554F" w:rsidSect="006C1BDB">
      <w:headerReference w:type="default" r:id="rId9"/>
      <w:footerReference w:type="default" r:id="rId10"/>
      <w:pgSz w:w="11906" w:h="16838"/>
      <w:pgMar w:top="1701" w:right="1274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563" w:rsidRDefault="009F1563" w:rsidP="00732C71">
      <w:pPr>
        <w:spacing w:after="0" w:line="240" w:lineRule="auto"/>
      </w:pPr>
      <w:r>
        <w:separator/>
      </w:r>
    </w:p>
  </w:endnote>
  <w:endnote w:type="continuationSeparator" w:id="0">
    <w:p w:rsidR="009F1563" w:rsidRDefault="009F1563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9029E" wp14:editId="33862DD5">
              <wp:simplePos x="0" y="0"/>
              <wp:positionH relativeFrom="margin">
                <wp:align>center</wp:align>
              </wp:positionH>
              <wp:positionV relativeFrom="paragraph">
                <wp:posOffset>-1166404</wp:posOffset>
              </wp:positionV>
              <wp:extent cx="4588328" cy="1050471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328" cy="10504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6771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</w:tblGrid>
                          <w:tr w:rsidR="002D4D64" w:rsidTr="002D4D64">
                            <w:tc>
                              <w:tcPr>
                                <w:tcW w:w="2376" w:type="dxa"/>
                              </w:tcPr>
                              <w:p w:rsidR="002D4D64" w:rsidRPr="00732C71" w:rsidRDefault="002D4D64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>AZ 38456/01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:rsidR="002D4D64" w:rsidRPr="00C76C43" w:rsidRDefault="002D4D64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:rsidR="002D4D64" w:rsidRPr="00732C71" w:rsidRDefault="002D4D64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An der Bornau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2D4D64" w:rsidRPr="00732C71" w:rsidRDefault="002D4D64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2D4D64" w:rsidRPr="00732C71" w:rsidRDefault="002D4D64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2D4D64" w:rsidRPr="00732C71" w:rsidRDefault="002D4D64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2D4D64" w:rsidRPr="00732C71" w:rsidRDefault="002D4D64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2D4D64" w:rsidRPr="00732C71" w:rsidRDefault="002D4D64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07F81EC" wp14:editId="66A84174">
                                      <wp:extent cx="168275" cy="168275"/>
                                      <wp:effectExtent l="0" t="0" r="3175" b="3175"/>
                                      <wp:docPr id="10" name="Grafik 1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5FE3EFC2" wp14:editId="4671BF8A">
                                      <wp:extent cx="182880" cy="133828"/>
                                      <wp:effectExtent l="0" t="0" r="7620" b="0"/>
                                      <wp:docPr id="11" name="Grafik 1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4CDF7B6" wp14:editId="3CA4CE25">
                                      <wp:extent cx="519259" cy="115824"/>
                                      <wp:effectExtent l="0" t="0" r="0" b="0"/>
                                      <wp:docPr id="14" name="Grafik 1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2D4D64" w:rsidRPr="00732C71" w:rsidRDefault="002D4D64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198530CB" wp14:editId="25AD9CF0">
                                      <wp:extent cx="178777" cy="178777"/>
                                      <wp:effectExtent l="0" t="0" r="0" b="0"/>
                                      <wp:docPr id="15" name="Grafik 1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06A57B7" wp14:editId="5AB3C79E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DFDE4D2" wp14:editId="50401FC2">
                                      <wp:extent cx="206375" cy="175500"/>
                                      <wp:effectExtent l="0" t="0" r="3175" b="0"/>
                                      <wp:docPr id="17" name="Grafik 1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902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91.85pt;width:361.3pt;height:8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" filled="f" stroked="f">
              <v:textbox>
                <w:txbxContent>
                  <w:tbl>
                    <w:tblPr>
                      <w:tblStyle w:val="Tabellenraster"/>
                      <w:tblW w:w="6771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</w:tblGrid>
                    <w:tr w:rsidR="002D4D64" w:rsidTr="002D4D64">
                      <w:tc>
                        <w:tcPr>
                          <w:tcW w:w="2376" w:type="dxa"/>
                        </w:tcPr>
                        <w:p w:rsidR="002D4D64" w:rsidRPr="00732C71" w:rsidRDefault="002D4D64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011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>AZ 38456/01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:rsidR="002D4D64" w:rsidRPr="00C76C43" w:rsidRDefault="002D4D64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:rsidR="002D4D64" w:rsidRPr="00732C71" w:rsidRDefault="002D4D64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An der Bornau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2D4D64" w:rsidRPr="00732C71" w:rsidRDefault="002D4D64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2D4D64" w:rsidRPr="00732C71" w:rsidRDefault="002D4D64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2D4D64" w:rsidRPr="00732C71" w:rsidRDefault="002D4D64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2D4D64" w:rsidRPr="00732C71" w:rsidRDefault="002D4D64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:rsidR="002D4D64" w:rsidRPr="00732C71" w:rsidRDefault="002D4D64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07F81EC" wp14:editId="66A84174">
                                <wp:extent cx="168275" cy="168275"/>
                                <wp:effectExtent l="0" t="0" r="3175" b="3175"/>
                                <wp:docPr id="10" name="Grafik 1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5FE3EFC2" wp14:editId="4671BF8A">
                                <wp:extent cx="182880" cy="133828"/>
                                <wp:effectExtent l="0" t="0" r="7620" b="0"/>
                                <wp:docPr id="11" name="Grafik 1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4CDF7B6" wp14:editId="3CA4CE25">
                                <wp:extent cx="519259" cy="115824"/>
                                <wp:effectExtent l="0" t="0" r="0" b="0"/>
                                <wp:docPr id="14" name="Grafik 1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D4D64" w:rsidRPr="00732C71" w:rsidRDefault="002D4D64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198530CB" wp14:editId="25AD9CF0">
                                <wp:extent cx="178777" cy="178777"/>
                                <wp:effectExtent l="0" t="0" r="0" b="0"/>
                                <wp:docPr id="15" name="Grafik 1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06A57B7" wp14:editId="5AB3C79E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DFDE4D2" wp14:editId="50401FC2">
                                <wp:extent cx="206375" cy="175500"/>
                                <wp:effectExtent l="0" t="0" r="3175" b="0"/>
                                <wp:docPr id="17" name="Grafik 1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  <w10:wrap anchorx="margin"/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563" w:rsidRDefault="009F1563" w:rsidP="00732C71">
      <w:pPr>
        <w:spacing w:after="0" w:line="240" w:lineRule="auto"/>
      </w:pPr>
      <w:r>
        <w:separator/>
      </w:r>
    </w:p>
  </w:footnote>
  <w:footnote w:type="continuationSeparator" w:id="0">
    <w:p w:rsidR="009F1563" w:rsidRDefault="009F1563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76"/>
    <w:rsid w:val="00003529"/>
    <w:rsid w:val="00004105"/>
    <w:rsid w:val="00011BF1"/>
    <w:rsid w:val="00027E09"/>
    <w:rsid w:val="00041EFD"/>
    <w:rsid w:val="0006188B"/>
    <w:rsid w:val="0008158F"/>
    <w:rsid w:val="000A388A"/>
    <w:rsid w:val="000B14CF"/>
    <w:rsid w:val="000D0AE7"/>
    <w:rsid w:val="000E557B"/>
    <w:rsid w:val="00111323"/>
    <w:rsid w:val="00124285"/>
    <w:rsid w:val="00131EE0"/>
    <w:rsid w:val="00137CC9"/>
    <w:rsid w:val="00151AB3"/>
    <w:rsid w:val="00157DDF"/>
    <w:rsid w:val="00172A58"/>
    <w:rsid w:val="00186BF9"/>
    <w:rsid w:val="001940CE"/>
    <w:rsid w:val="001C2380"/>
    <w:rsid w:val="001D42D2"/>
    <w:rsid w:val="001D612D"/>
    <w:rsid w:val="0020509D"/>
    <w:rsid w:val="00215566"/>
    <w:rsid w:val="00221F5C"/>
    <w:rsid w:val="002A2B52"/>
    <w:rsid w:val="002D4D64"/>
    <w:rsid w:val="002D5257"/>
    <w:rsid w:val="002E1AE7"/>
    <w:rsid w:val="002E2628"/>
    <w:rsid w:val="00303BB1"/>
    <w:rsid w:val="00322F08"/>
    <w:rsid w:val="00331CE3"/>
    <w:rsid w:val="00342E46"/>
    <w:rsid w:val="00352A27"/>
    <w:rsid w:val="00356DEC"/>
    <w:rsid w:val="0037327A"/>
    <w:rsid w:val="003C17E6"/>
    <w:rsid w:val="003E190F"/>
    <w:rsid w:val="003E5C92"/>
    <w:rsid w:val="003F00F0"/>
    <w:rsid w:val="00424F67"/>
    <w:rsid w:val="0045692A"/>
    <w:rsid w:val="00463026"/>
    <w:rsid w:val="00471E37"/>
    <w:rsid w:val="00484AB3"/>
    <w:rsid w:val="00487ACF"/>
    <w:rsid w:val="004C49D5"/>
    <w:rsid w:val="005050A2"/>
    <w:rsid w:val="00524590"/>
    <w:rsid w:val="005411B0"/>
    <w:rsid w:val="00560D43"/>
    <w:rsid w:val="00590CBA"/>
    <w:rsid w:val="005B4E98"/>
    <w:rsid w:val="005B5442"/>
    <w:rsid w:val="005C19F6"/>
    <w:rsid w:val="00631FD8"/>
    <w:rsid w:val="00651479"/>
    <w:rsid w:val="00686764"/>
    <w:rsid w:val="006914C4"/>
    <w:rsid w:val="006A392A"/>
    <w:rsid w:val="006B25B7"/>
    <w:rsid w:val="006C1BDB"/>
    <w:rsid w:val="006D02D3"/>
    <w:rsid w:val="006E265B"/>
    <w:rsid w:val="006F4769"/>
    <w:rsid w:val="00732C71"/>
    <w:rsid w:val="00732C7F"/>
    <w:rsid w:val="00740178"/>
    <w:rsid w:val="007456D6"/>
    <w:rsid w:val="00763421"/>
    <w:rsid w:val="00782EE0"/>
    <w:rsid w:val="007E33FB"/>
    <w:rsid w:val="007F3CB2"/>
    <w:rsid w:val="0082761A"/>
    <w:rsid w:val="00850950"/>
    <w:rsid w:val="0086554F"/>
    <w:rsid w:val="008C355F"/>
    <w:rsid w:val="008C4F69"/>
    <w:rsid w:val="008F251D"/>
    <w:rsid w:val="00927A94"/>
    <w:rsid w:val="00937F1C"/>
    <w:rsid w:val="00944907"/>
    <w:rsid w:val="00944EFE"/>
    <w:rsid w:val="0098774B"/>
    <w:rsid w:val="009A3BFB"/>
    <w:rsid w:val="009F1563"/>
    <w:rsid w:val="00A12465"/>
    <w:rsid w:val="00A50E58"/>
    <w:rsid w:val="00A71291"/>
    <w:rsid w:val="00A8067C"/>
    <w:rsid w:val="00AB06C1"/>
    <w:rsid w:val="00B12000"/>
    <w:rsid w:val="00B23C8B"/>
    <w:rsid w:val="00B34DDC"/>
    <w:rsid w:val="00B37276"/>
    <w:rsid w:val="00B60204"/>
    <w:rsid w:val="00B62002"/>
    <w:rsid w:val="00B72A5D"/>
    <w:rsid w:val="00B80000"/>
    <w:rsid w:val="00C0126A"/>
    <w:rsid w:val="00C116CF"/>
    <w:rsid w:val="00C132B5"/>
    <w:rsid w:val="00C14415"/>
    <w:rsid w:val="00C2291A"/>
    <w:rsid w:val="00C61CAC"/>
    <w:rsid w:val="00C620F0"/>
    <w:rsid w:val="00C76C43"/>
    <w:rsid w:val="00C969EF"/>
    <w:rsid w:val="00CC19A1"/>
    <w:rsid w:val="00CC3A07"/>
    <w:rsid w:val="00CD7E13"/>
    <w:rsid w:val="00CF0FD8"/>
    <w:rsid w:val="00D211FC"/>
    <w:rsid w:val="00D52DF9"/>
    <w:rsid w:val="00D56480"/>
    <w:rsid w:val="00D70402"/>
    <w:rsid w:val="00D85E3E"/>
    <w:rsid w:val="00DE125E"/>
    <w:rsid w:val="00DF5B91"/>
    <w:rsid w:val="00E1177E"/>
    <w:rsid w:val="00E35A94"/>
    <w:rsid w:val="00E80C79"/>
    <w:rsid w:val="00ED26C6"/>
    <w:rsid w:val="00EE7507"/>
    <w:rsid w:val="00F05828"/>
    <w:rsid w:val="00F06B1F"/>
    <w:rsid w:val="00F16605"/>
    <w:rsid w:val="00F43C2D"/>
    <w:rsid w:val="00F521A4"/>
    <w:rsid w:val="00F54135"/>
    <w:rsid w:val="00F825D7"/>
    <w:rsid w:val="00F95D8B"/>
    <w:rsid w:val="00FA45A2"/>
    <w:rsid w:val="00FD3664"/>
    <w:rsid w:val="00FE2BD3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35B66"/>
  <w15:docId w15:val="{6BCA4058-8270-401D-82D2-356BC93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0D4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6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067C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067C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37CC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6BF9"/>
    <w:pPr>
      <w:spacing w:after="200"/>
    </w:pPr>
    <w:rPr>
      <w:rFonts w:ascii="Verdana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6BF9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themen/foerderinitiativen/nachhaltigkeitsdilemma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bu.de/foerderinitiative-transformative-bildu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Kessens, Lea</cp:lastModifiedBy>
  <cp:revision>5</cp:revision>
  <dcterms:created xsi:type="dcterms:W3CDTF">2024-02-14T16:08:00Z</dcterms:created>
  <dcterms:modified xsi:type="dcterms:W3CDTF">2024-02-16T10:43:00Z</dcterms:modified>
</cp:coreProperties>
</file>