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0FEA78" w14:textId="478B1A2C" w:rsidR="00732C71" w:rsidRPr="00792252" w:rsidRDefault="00732C71" w:rsidP="00944EFE">
      <w:pPr>
        <w:pStyle w:val="Titel"/>
        <w:spacing w:line="300" w:lineRule="atLeast"/>
      </w:pPr>
      <w:r w:rsidRPr="00732C71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E71CCBC" wp14:editId="5EC826DB">
                <wp:simplePos x="0" y="0"/>
                <wp:positionH relativeFrom="column">
                  <wp:posOffset>4650581</wp:posOffset>
                </wp:positionH>
                <wp:positionV relativeFrom="paragraph">
                  <wp:posOffset>513080</wp:posOffset>
                </wp:positionV>
                <wp:extent cx="1622425" cy="330835"/>
                <wp:effectExtent l="0" t="0" r="0" b="0"/>
                <wp:wrapNone/>
                <wp:docPr id="9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22425" cy="3308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B449F9A" w14:textId="52F8804D" w:rsidR="00732C71" w:rsidRDefault="00D824A3" w:rsidP="00732C71">
                            <w:r>
                              <w:t>28</w:t>
                            </w:r>
                            <w:r w:rsidR="00732C71">
                              <w:t xml:space="preserve">. </w:t>
                            </w:r>
                            <w:r>
                              <w:t>März</w:t>
                            </w:r>
                            <w:r w:rsidR="00732C71">
                              <w:t xml:space="preserve"> 202</w:t>
                            </w:r>
                            <w:r w:rsidR="00D618E0">
                              <w:t>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E71CCBC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left:0;text-align:left;margin-left:366.2pt;margin-top:40.4pt;width:127.75pt;height:26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2ZSlDQIAAPYDAAAOAAAAZHJzL2Uyb0RvYy54bWysU9tu2zAMfR+wfxD0vthxki414hRdugwD&#10;ugvQ7QNkWY6FSaImKbG7ry8lu2m2vQ3zgyCa5CF5eLS5GbQiJ+G8BFPR+SynRBgOjTSHin7/tn+z&#10;psQHZhqmwIiKPgpPb7avX216W4oCOlCNcARBjC97W9EuBFtmmeed0MzPwAqDzhacZgFNd8gax3pE&#10;1yor8vwq68E11gEX3uPfu9FJtwm/bQUPX9rWi0BURbG3kE6Xzjqe2XbDyoNjtpN8aoP9QxeaSYNF&#10;z1B3LDBydPIvKC25Aw9tmHHQGbSt5CLNgNPM8z+meeiYFWkWJMfbM03+/8Hyz6cH+9WRMLyDAReY&#10;hvD2HvgPTwzsOmYO4tY56DvBGiw8j5RlvfXllBqp9qWPIHX/CRpcMjsGSEBD63RkBeckiI4LeDyT&#10;LoZAeCx5VRTLYkUJR99ika8Xq1SClc/Z1vnwQYAm8VJRh0tN6Ox070PshpXPIbGYByWbvVQqGe5Q&#10;75QjJ4YC2KdvQv8tTBnSV/R6hX3ELAMxP2lDy4ACVVJXdJ3Hb5RMZOO9aVJIYFKNd+xEmYmeyMjI&#10;TRjqAQMjTTU0j0iUg1GI+HDw0oH7RUmPIqyo/3lkTlCiPhok+3q+XEbVJmO5elug4S499aWHGY5Q&#10;FQ2UjNddSEofJ7rFpbQy8fXSydQriivROD2EqN5LO0W9PNftEwAAAP//AwBQSwMEFAAGAAgAAAAh&#10;AJ+OMYjfAAAACgEAAA8AAABkcnMvZG93bnJldi54bWxMj8tOwzAQRfdI/IM1ldgg6pCW5kGcCpBA&#10;3bb0Ayaxm0SNx1HsNunfM6xgOZqje88ttrPtxdWMvnOk4HkZgTBUO91Ro+D4/fmUgvABSWPvyCi4&#10;GQ/b8v6uwFy7ifbmegiN4BDyOSpoQxhyKX3dGot+6QZD/Du50WLgc2ykHnHicNvLOIo20mJH3NDi&#10;YD5aU58PF6vgtJseX7Kp+grHZL/evGOXVO6m1MNifnsFEcwc/mD41Wd1KNmpchfSXvQKklW8ZlRB&#10;GvEEBrI0yUBUTK7iDGRZyP8Tyh8AAAD//wMAUEsBAi0AFAAGAAgAAAAhALaDOJL+AAAA4QEAABMA&#10;AAAAAAAAAAAAAAAAAAAAAFtDb250ZW50X1R5cGVzXS54bWxQSwECLQAUAAYACAAAACEAOP0h/9YA&#10;AACUAQAACwAAAAAAAAAAAAAAAAAvAQAAX3JlbHMvLnJlbHNQSwECLQAUAAYACAAAACEArNmUpQ0C&#10;AAD2AwAADgAAAAAAAAAAAAAAAAAuAgAAZHJzL2Uyb0RvYy54bWxQSwECLQAUAAYACAAAACEAn44x&#10;iN8AAAAKAQAADwAAAAAAAAAAAAAAAABnBAAAZHJzL2Rvd25yZXYueG1sUEsFBgAAAAAEAAQA8wAA&#10;AHMFAAAAAA==&#10;" stroked="f">
                <v:textbox>
                  <w:txbxContent>
                    <w:p w14:paraId="0B449F9A" w14:textId="52F8804D" w:rsidR="00732C71" w:rsidRDefault="00D824A3" w:rsidP="00732C71">
                      <w:r>
                        <w:t>28</w:t>
                      </w:r>
                      <w:r w:rsidR="00732C71">
                        <w:t xml:space="preserve">. </w:t>
                      </w:r>
                      <w:r>
                        <w:t>März</w:t>
                      </w:r>
                      <w:r w:rsidR="00732C71">
                        <w:t xml:space="preserve"> 202</w:t>
                      </w:r>
                      <w:r w:rsidR="00D618E0">
                        <w:t>5</w:t>
                      </w:r>
                    </w:p>
                  </w:txbxContent>
                </v:textbox>
              </v:shape>
            </w:pict>
          </mc:Fallback>
        </mc:AlternateContent>
      </w:r>
      <w:r w:rsidR="006914C4" w:rsidRPr="00686764">
        <w:rPr>
          <w:noProof/>
        </w:rPr>
        <w:drawing>
          <wp:anchor distT="0" distB="0" distL="114300" distR="114300" simplePos="0" relativeHeight="251661312" behindDoc="0" locked="0" layoutInCell="1" allowOverlap="1" wp14:anchorId="3F87823D" wp14:editId="5E320C4F">
            <wp:simplePos x="0" y="0"/>
            <wp:positionH relativeFrom="column">
              <wp:posOffset>4737576</wp:posOffset>
            </wp:positionH>
            <wp:positionV relativeFrom="paragraph">
              <wp:posOffset>-711835</wp:posOffset>
            </wp:positionV>
            <wp:extent cx="1076325" cy="828675"/>
            <wp:effectExtent l="0" t="0" r="9525" b="9525"/>
            <wp:wrapNone/>
            <wp:docPr id="6" name="Grafi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bu_logo_4c_300dpi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76325" cy="8286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30572">
        <w:t>DBU „beste</w:t>
      </w:r>
      <w:r w:rsidR="00BC1040">
        <w:t>r</w:t>
      </w:r>
      <w:r w:rsidR="00D30572">
        <w:t xml:space="preserve"> nach</w:t>
      </w:r>
      <w:r w:rsidR="00A50BB1">
        <w:t>haltige</w:t>
      </w:r>
      <w:r w:rsidR="00BC1040">
        <w:t>r</w:t>
      </w:r>
      <w:r w:rsidR="00A50BB1">
        <w:t xml:space="preserve"> Investor“</w:t>
      </w:r>
      <w:r w:rsidR="00055A09">
        <w:br/>
        <w:t>und „beste Stiftung“</w:t>
      </w:r>
    </w:p>
    <w:p w14:paraId="2DA2FA33" w14:textId="58C37904" w:rsidR="00732C71" w:rsidRPr="00BF12CE" w:rsidRDefault="00055A09" w:rsidP="00944EFE">
      <w:pPr>
        <w:pStyle w:val="2bold"/>
        <w:spacing w:line="300" w:lineRule="atLeast"/>
        <w:rPr>
          <w:rStyle w:val="TitelZchn"/>
          <w:b/>
          <w:bCs w:val="0"/>
          <w:sz w:val="20"/>
        </w:rPr>
      </w:pPr>
      <w:r>
        <w:t>Auszeichnung mit</w:t>
      </w:r>
      <w:r w:rsidR="00437418">
        <w:t xml:space="preserve"> z</w:t>
      </w:r>
      <w:r w:rsidR="00773EB3">
        <w:t>wei</w:t>
      </w:r>
      <w:r w:rsidR="00124C95">
        <w:t xml:space="preserve"> „</w:t>
      </w:r>
      <w:r w:rsidR="00124C95" w:rsidRPr="00124C95">
        <w:rPr>
          <w:i/>
          <w:iCs/>
        </w:rPr>
        <w:t>Portfolio Institutionell Award</w:t>
      </w:r>
      <w:r w:rsidR="00773EB3">
        <w:rPr>
          <w:i/>
          <w:iCs/>
        </w:rPr>
        <w:t>s</w:t>
      </w:r>
      <w:r w:rsidR="00124C95">
        <w:t xml:space="preserve">“ </w:t>
      </w:r>
    </w:p>
    <w:p w14:paraId="60655310" w14:textId="77777777" w:rsidR="00732C71" w:rsidRDefault="00732C71" w:rsidP="00732C71">
      <w:pPr>
        <w:pStyle w:val="Default"/>
      </w:pPr>
    </w:p>
    <w:p w14:paraId="2A30732B" w14:textId="6B21301B" w:rsidR="00B72A5D" w:rsidRPr="003D7765" w:rsidRDefault="00732C71" w:rsidP="00646FC5">
      <w:pPr>
        <w:pStyle w:val="Textbold"/>
        <w:rPr>
          <w:szCs w:val="18"/>
        </w:rPr>
      </w:pPr>
      <w:r w:rsidRPr="00686764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1" layoutInCell="0" allowOverlap="0" wp14:anchorId="2161FB0F" wp14:editId="46E94285">
                <wp:simplePos x="0" y="0"/>
                <wp:positionH relativeFrom="column">
                  <wp:posOffset>-1048862</wp:posOffset>
                </wp:positionH>
                <wp:positionV relativeFrom="page">
                  <wp:posOffset>335122</wp:posOffset>
                </wp:positionV>
                <wp:extent cx="2404745" cy="643890"/>
                <wp:effectExtent l="4128" t="0" r="0" b="0"/>
                <wp:wrapNone/>
                <wp:docPr id="1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16200000">
                          <a:off x="0" y="0"/>
                          <a:ext cx="2404745" cy="64389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BDE4C67" w14:textId="77777777" w:rsidR="00732C71" w:rsidRPr="00732C71" w:rsidRDefault="00732C71" w:rsidP="00732C71">
                            <w:pPr>
                              <w:spacing w:after="0" w:line="240" w:lineRule="auto"/>
                              <w:rPr>
                                <w:b/>
                                <w:sz w:val="54"/>
                                <w:szCs w:val="54"/>
                              </w:rPr>
                            </w:pPr>
                            <w:r w:rsidRPr="00732C71">
                              <w:rPr>
                                <w:b/>
                                <w:sz w:val="54"/>
                                <w:szCs w:val="54"/>
                              </w:rPr>
                              <w:t>Presse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161FB0F" id="_x0000_s1027" type="#_x0000_t202" style="position:absolute;margin-left:-82.6pt;margin-top:26.4pt;width:189.35pt;height:50.7pt;rotation:-9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rOFyGAIAAAsEAAAOAAAAZHJzL2Uyb0RvYy54bWysU9uO2yAQfa/Uf0C8N05SJ5tYcVbbbLeq&#10;tL1Iu/0ADDhGxQwFEjv9+h2wlUTbt1X9gJgZfJg557C57VtNjtJ5Baaks8mUEmk4CGX2Jf31/PBh&#10;RYkPzAimwciSnqSnt9v37zadLeQcGtBCOoIgxhedLWkTgi2yzPNGtsxPwEqDxRpcywKGbp8JxzpE&#10;b3U2n06XWQdOWAdceo/Z+6FItwm/riUPP+ray0B0SbG3kFaX1iqu2XbDir1jtlF8bIO9oYuWKYOX&#10;nqHuWWDk4NQ/UK3iDjzUYcKhzaCuFZdpBpxmNn01zVPDrEyzIDnenmny/w+Wfz8+2Z+OhP4T9Chg&#10;GsLbR+C/PTGwa5jZyzvnoGskE3jxLFKWddYX46+Ral/4CFJ130CgyOwQIAH1tWuJA2R9tkS18Etp&#10;HJvgZajH6ayB7APhmJzn0/wmX1DCsbbMP67WSaSMFREsUmydD18ktCRuSupQ44TKjo8+xOYuR+Jx&#10;D1qJB6V1CqKv5E47cmToiGo/jPPqlDakK+l6MV8kYAPx9+SUVgW0q1ZtSVfDPCkduflsRNoHpvSw&#10;x0a0GcmK/AxMhb7qiRIjk5G7CsQJ2Us8ISf4mnCsBtxfSjp0Zkn9nwNzkhL91aAC61meRyunIF/c&#10;zDFw15XqusIMR6iSBkqG7S4k+0c2DNyhUrVKrF06GVtGxyUyx9cRLX0dp1OXN7x9AQAA//8DAFBL&#10;AwQUAAYACAAAACEAgyTH/+EAAAAKAQAADwAAAGRycy9kb3ducmV2LnhtbEyPwU7DMAyG70i8Q2Qk&#10;LmhLKazrStMJDSFxmsSGxI5Z47UViVOabOveHnOCk2350+/P5XJ0VpxwCJ0nBffTBARS7U1HjYKP&#10;7eskBxGiJqOtJ1RwwQDL6vqq1IXxZ3rH0yY2gkMoFFpBG2NfSBnqFp0OU98j8e7gB6cjj0MjzaDP&#10;HO6sTJMkk053xBda3eOqxfprc3QKvt9srdfz7LO/3D2EFR1eduNuq9Ttzfj8BCLiGP9g+NVndajY&#10;ae+PZIKwCiZpNmOUm3y2AMHE/JHrXkG6SHOQVSn/v1D9AAAA//8DAFBLAQItABQABgAIAAAAIQC2&#10;gziS/gAAAOEBAAATAAAAAAAAAAAAAAAAAAAAAABbQ29udGVudF9UeXBlc10ueG1sUEsBAi0AFAAG&#10;AAgAAAAhADj9If/WAAAAlAEAAAsAAAAAAAAAAAAAAAAALwEAAF9yZWxzLy5yZWxzUEsBAi0AFAAG&#10;AAgAAAAhAKms4XIYAgAACwQAAA4AAAAAAAAAAAAAAAAALgIAAGRycy9lMm9Eb2MueG1sUEsBAi0A&#10;FAAGAAgAAAAhAIMkx//hAAAACgEAAA8AAAAAAAAAAAAAAAAAcgQAAGRycy9kb3ducmV2LnhtbFBL&#10;BQYAAAAABAAEAPMAAACABQAAAAA=&#10;" o:allowincell="f" o:allowoverlap="f" fillcolor="white [3212]" stroked="f">
                <v:textbox>
                  <w:txbxContent>
                    <w:p w14:paraId="6BDE4C67" w14:textId="77777777" w:rsidR="00732C71" w:rsidRPr="00732C71" w:rsidRDefault="00732C71" w:rsidP="00732C71">
                      <w:pPr>
                        <w:spacing w:after="0" w:line="240" w:lineRule="auto"/>
                        <w:rPr>
                          <w:b/>
                          <w:sz w:val="54"/>
                          <w:szCs w:val="54"/>
                        </w:rPr>
                      </w:pPr>
                      <w:r w:rsidRPr="00732C71">
                        <w:rPr>
                          <w:b/>
                          <w:sz w:val="54"/>
                          <w:szCs w:val="54"/>
                        </w:rPr>
                        <w:t>Presse</w:t>
                      </w:r>
                    </w:p>
                  </w:txbxContent>
                </v:textbox>
                <w10:wrap anchory="page"/>
                <w10:anchorlock/>
              </v:shape>
            </w:pict>
          </mc:Fallback>
        </mc:AlternateContent>
      </w:r>
      <w:r w:rsidR="00B72A5D" w:rsidRPr="006A20BD">
        <w:t>Osnabrück</w:t>
      </w:r>
      <w:r w:rsidR="00D30572">
        <w:t>/Berlin</w:t>
      </w:r>
      <w:r w:rsidR="00B72A5D">
        <w:t xml:space="preserve">. </w:t>
      </w:r>
      <w:r w:rsidR="002C28FF">
        <w:t xml:space="preserve">Die Deutsche Bundesstiftung Umwelt (DBU) mit Sitz in Osnabrück </w:t>
      </w:r>
      <w:r w:rsidR="00063596">
        <w:t>freut sich über eine ausgezeichnete Vermögensanlage – und zwar sprichwörtlich</w:t>
      </w:r>
      <w:r w:rsidR="008F769E">
        <w:t xml:space="preserve"> und sogar doppelt</w:t>
      </w:r>
      <w:r w:rsidR="00063596">
        <w:t>: Gestern</w:t>
      </w:r>
      <w:r w:rsidR="003A343C">
        <w:t xml:space="preserve"> (Donnerstag)</w:t>
      </w:r>
      <w:r w:rsidR="00063596">
        <w:t xml:space="preserve"> Abend </w:t>
      </w:r>
      <w:r w:rsidR="00464F41">
        <w:t xml:space="preserve">ist die mit einem Stiftungskapital von rund 2,9 Milliarden Euro zu den größten Umweltstiftungen Europas zählende DBU als „bester nachhaltiger Investor“ mit dem </w:t>
      </w:r>
      <w:r w:rsidR="0097730D">
        <w:t>„Portfolio Institutionell Award“ geehrt worden</w:t>
      </w:r>
      <w:r w:rsidR="00253FB8">
        <w:t xml:space="preserve"> und „als beste Stiftung“ – wie schon vor zwei Jahren. </w:t>
      </w:r>
      <w:r w:rsidR="009C45B7">
        <w:t xml:space="preserve">„Das ist eine großartige Anerkennung“, </w:t>
      </w:r>
      <w:r w:rsidR="009C45B7" w:rsidRPr="003D7765">
        <w:rPr>
          <w:szCs w:val="18"/>
        </w:rPr>
        <w:t>sagte Michael Dittrich</w:t>
      </w:r>
      <w:r w:rsidR="00C658E8" w:rsidRPr="003D7765">
        <w:rPr>
          <w:szCs w:val="18"/>
        </w:rPr>
        <w:t>. Der stellvertretende DBU-Generalsekretär</w:t>
      </w:r>
      <w:r w:rsidR="009340E7" w:rsidRPr="003D7765">
        <w:rPr>
          <w:szCs w:val="18"/>
        </w:rPr>
        <w:t xml:space="preserve"> ist Leiter der Abteilung Finanzen und Verwaltung und nahm </w:t>
      </w:r>
      <w:r w:rsidR="00060909">
        <w:rPr>
          <w:szCs w:val="18"/>
        </w:rPr>
        <w:t xml:space="preserve">bei einem Festakt </w:t>
      </w:r>
      <w:r w:rsidR="009340E7" w:rsidRPr="003D7765">
        <w:rPr>
          <w:szCs w:val="18"/>
        </w:rPr>
        <w:t xml:space="preserve">in Berlin zusammen mit Referatsleiter Rainer Königs </w:t>
      </w:r>
      <w:r w:rsidR="000B27A0" w:rsidRPr="003D7765">
        <w:rPr>
          <w:szCs w:val="18"/>
        </w:rPr>
        <w:t>den Preis entgegen.</w:t>
      </w:r>
    </w:p>
    <w:p w14:paraId="1FBEF0BF" w14:textId="5CB57236" w:rsidR="00B72A5D" w:rsidRPr="003D7765" w:rsidRDefault="006D2A2C" w:rsidP="00646FC5">
      <w:pPr>
        <w:pStyle w:val="KeinLeerraum"/>
        <w:rPr>
          <w:szCs w:val="18"/>
        </w:rPr>
      </w:pPr>
      <w:r>
        <w:rPr>
          <w:szCs w:val="18"/>
        </w:rPr>
        <w:t xml:space="preserve">Pionierarbeit: </w:t>
      </w:r>
      <w:r w:rsidR="00C33EA8">
        <w:rPr>
          <w:szCs w:val="18"/>
        </w:rPr>
        <w:t xml:space="preserve">DBU </w:t>
      </w:r>
      <w:r>
        <w:rPr>
          <w:szCs w:val="18"/>
        </w:rPr>
        <w:t>verankert</w:t>
      </w:r>
      <w:r w:rsidR="00C33EA8">
        <w:rPr>
          <w:szCs w:val="18"/>
        </w:rPr>
        <w:t xml:space="preserve"> schon 2005 Nachhaltigkeit</w:t>
      </w:r>
      <w:r w:rsidR="00B227A3">
        <w:rPr>
          <w:szCs w:val="18"/>
        </w:rPr>
        <w:t xml:space="preserve"> </w:t>
      </w:r>
      <w:r>
        <w:rPr>
          <w:szCs w:val="18"/>
        </w:rPr>
        <w:t xml:space="preserve">in </w:t>
      </w:r>
      <w:r w:rsidR="00B227A3">
        <w:rPr>
          <w:szCs w:val="18"/>
        </w:rPr>
        <w:t xml:space="preserve">der Kapitalanlagestrategie </w:t>
      </w:r>
    </w:p>
    <w:p w14:paraId="2729BF20" w14:textId="4410EB3D" w:rsidR="001A439A" w:rsidRPr="003D7765" w:rsidRDefault="001D0364" w:rsidP="00646FC5">
      <w:pPr>
        <w:pStyle w:val="Textklein"/>
        <w:spacing w:after="240" w:line="300" w:lineRule="atLeast"/>
        <w:rPr>
          <w:color w:val="auto"/>
          <w:sz w:val="18"/>
          <w:szCs w:val="18"/>
        </w:rPr>
      </w:pPr>
      <w:r w:rsidRPr="00D462F6">
        <w:rPr>
          <w:i/>
          <w:iCs/>
          <w:sz w:val="18"/>
          <w:szCs w:val="18"/>
        </w:rPr>
        <w:t>Portfolio Institutionell</w:t>
      </w:r>
      <w:r>
        <w:rPr>
          <w:sz w:val="18"/>
          <w:szCs w:val="18"/>
        </w:rPr>
        <w:t xml:space="preserve"> versteht sich als unabhängiges </w:t>
      </w:r>
      <w:r w:rsidR="00296910">
        <w:rPr>
          <w:sz w:val="18"/>
          <w:szCs w:val="18"/>
        </w:rPr>
        <w:t xml:space="preserve">Medium </w:t>
      </w:r>
      <w:r>
        <w:rPr>
          <w:sz w:val="18"/>
          <w:szCs w:val="18"/>
        </w:rPr>
        <w:t xml:space="preserve">für </w:t>
      </w:r>
      <w:r w:rsidR="00D462F6">
        <w:rPr>
          <w:sz w:val="18"/>
          <w:szCs w:val="18"/>
        </w:rPr>
        <w:t xml:space="preserve">institutionelle Kapitalanlage und vergibt den </w:t>
      </w:r>
      <w:r w:rsidR="00D462F6" w:rsidRPr="00D462F6">
        <w:rPr>
          <w:i/>
          <w:iCs/>
          <w:sz w:val="18"/>
          <w:szCs w:val="18"/>
        </w:rPr>
        <w:t>Award</w:t>
      </w:r>
      <w:r w:rsidR="00D462F6">
        <w:rPr>
          <w:sz w:val="18"/>
          <w:szCs w:val="18"/>
        </w:rPr>
        <w:t xml:space="preserve"> </w:t>
      </w:r>
      <w:r w:rsidR="00D51105">
        <w:rPr>
          <w:sz w:val="18"/>
          <w:szCs w:val="18"/>
        </w:rPr>
        <w:t xml:space="preserve">nach eigenen Angaben </w:t>
      </w:r>
      <w:r w:rsidR="00E12C46">
        <w:rPr>
          <w:sz w:val="18"/>
          <w:szCs w:val="18"/>
        </w:rPr>
        <w:t>an Investoren, „die sich mit Innovation, Leidenschaft und Weitblick rund um ihre Kapitalanlage hervorheben</w:t>
      </w:r>
      <w:r w:rsidR="004F6BC4">
        <w:rPr>
          <w:sz w:val="18"/>
          <w:szCs w:val="18"/>
        </w:rPr>
        <w:t xml:space="preserve"> und herausragende Prozesse vorweisen“.</w:t>
      </w:r>
      <w:r w:rsidR="00D462F6">
        <w:rPr>
          <w:sz w:val="18"/>
          <w:szCs w:val="18"/>
        </w:rPr>
        <w:t xml:space="preserve"> </w:t>
      </w:r>
      <w:r w:rsidR="00F364AE">
        <w:rPr>
          <w:sz w:val="18"/>
          <w:szCs w:val="18"/>
        </w:rPr>
        <w:t>Der</w:t>
      </w:r>
      <w:r w:rsidR="00E52D84">
        <w:rPr>
          <w:sz w:val="18"/>
          <w:szCs w:val="18"/>
        </w:rPr>
        <w:t xml:space="preserve"> nicht dotierte Preis wird </w:t>
      </w:r>
      <w:r w:rsidR="00C503F5">
        <w:rPr>
          <w:sz w:val="18"/>
          <w:szCs w:val="18"/>
        </w:rPr>
        <w:t>laut Onlineportal seit 2007 vergeben</w:t>
      </w:r>
      <w:r w:rsidR="00D91916">
        <w:rPr>
          <w:sz w:val="18"/>
          <w:szCs w:val="18"/>
        </w:rPr>
        <w:t xml:space="preserve"> und gilt als Gütesiegel der institutionellen Kapitalanlage in Deutschland</w:t>
      </w:r>
      <w:r w:rsidR="00C503F5">
        <w:rPr>
          <w:sz w:val="18"/>
          <w:szCs w:val="18"/>
        </w:rPr>
        <w:t>.</w:t>
      </w:r>
      <w:r w:rsidR="00F364AE">
        <w:rPr>
          <w:sz w:val="18"/>
          <w:szCs w:val="18"/>
        </w:rPr>
        <w:t xml:space="preserve"> </w:t>
      </w:r>
      <w:r w:rsidR="001A439A" w:rsidRPr="003D7765">
        <w:rPr>
          <w:sz w:val="18"/>
          <w:szCs w:val="18"/>
        </w:rPr>
        <w:t>„Wir haben die Nachhaltigkeit schon im Jahr 2005 in unserer Kapitalanlagestrategie mit messbaren Zielen fest verankert und waren einer der Pioniere in dem damals noch sehr kleinen Segment</w:t>
      </w:r>
      <w:r w:rsidR="008327CE">
        <w:rPr>
          <w:sz w:val="18"/>
          <w:szCs w:val="18"/>
        </w:rPr>
        <w:t>“, so Dittrich be</w:t>
      </w:r>
      <w:r w:rsidR="00B17985">
        <w:rPr>
          <w:sz w:val="18"/>
          <w:szCs w:val="18"/>
        </w:rPr>
        <w:t xml:space="preserve">i der Preisverleihung. </w:t>
      </w:r>
      <w:r w:rsidR="000F4C80">
        <w:rPr>
          <w:sz w:val="18"/>
          <w:szCs w:val="18"/>
        </w:rPr>
        <w:t xml:space="preserve">Nach seinen </w:t>
      </w:r>
      <w:r w:rsidR="00191868">
        <w:rPr>
          <w:sz w:val="18"/>
          <w:szCs w:val="18"/>
        </w:rPr>
        <w:t>Worten hat die DBU über einen Zeitraum von mehr als zwei Jahrzehnten sowohl durch wissenschaftliche Studien</w:t>
      </w:r>
      <w:r w:rsidR="00E615E9">
        <w:rPr>
          <w:sz w:val="18"/>
          <w:szCs w:val="18"/>
        </w:rPr>
        <w:t xml:space="preserve"> als auch durch eigene Expertise in der Kapitalanlage nachgewiesen, „dass Nachhaltigkeit in der Kapitalanlage</w:t>
      </w:r>
      <w:r w:rsidR="00D30F49">
        <w:rPr>
          <w:sz w:val="18"/>
          <w:szCs w:val="18"/>
        </w:rPr>
        <w:t xml:space="preserve"> langfristig keine Renditenachteile mit sich bringt – im Gegenteil“. </w:t>
      </w:r>
    </w:p>
    <w:p w14:paraId="77FD1F78" w14:textId="44C54048" w:rsidR="00D30572" w:rsidRPr="003E6A2B" w:rsidRDefault="00821578" w:rsidP="00646FC5">
      <w:pPr>
        <w:pStyle w:val="KeinLeerraum"/>
      </w:pPr>
      <w:r>
        <w:t>Bessere Performance</w:t>
      </w:r>
      <w:r w:rsidR="00497038">
        <w:t xml:space="preserve"> mit nachhaltigem Ansatz</w:t>
      </w:r>
    </w:p>
    <w:p w14:paraId="5E6DDF31" w14:textId="343BE817" w:rsidR="00FA6356" w:rsidRPr="003D7765" w:rsidRDefault="00FA6356" w:rsidP="00646FC5">
      <w:pPr>
        <w:pStyle w:val="Textklein"/>
        <w:spacing w:after="240" w:line="300" w:lineRule="atLeast"/>
        <w:rPr>
          <w:color w:val="auto"/>
          <w:sz w:val="18"/>
          <w:szCs w:val="18"/>
        </w:rPr>
      </w:pPr>
      <w:r>
        <w:rPr>
          <w:sz w:val="18"/>
          <w:szCs w:val="18"/>
        </w:rPr>
        <w:t>Genau diesen langjährigen Erfahrungsschatz würdigte</w:t>
      </w:r>
      <w:r w:rsidR="003A343C">
        <w:rPr>
          <w:sz w:val="18"/>
          <w:szCs w:val="18"/>
        </w:rPr>
        <w:t xml:space="preserve"> gestern Abend</w:t>
      </w:r>
      <w:r>
        <w:rPr>
          <w:sz w:val="18"/>
          <w:szCs w:val="18"/>
        </w:rPr>
        <w:t xml:space="preserve"> auch Jury</w:t>
      </w:r>
      <w:r w:rsidR="00403148">
        <w:rPr>
          <w:sz w:val="18"/>
          <w:szCs w:val="18"/>
        </w:rPr>
        <w:t xml:space="preserve">mitglied Wiebke Merbeth, Partnerin bei der Wirtschaftsprüfungsgesellschaft Deloitte. </w:t>
      </w:r>
      <w:r w:rsidR="00B57BF5">
        <w:rPr>
          <w:sz w:val="18"/>
          <w:szCs w:val="18"/>
        </w:rPr>
        <w:t xml:space="preserve">Die Jury habe besonders der </w:t>
      </w:r>
      <w:r w:rsidR="00B57BF5">
        <w:rPr>
          <w:sz w:val="18"/>
          <w:szCs w:val="18"/>
        </w:rPr>
        <w:lastRenderedPageBreak/>
        <w:t xml:space="preserve">jahrelange interne Vergleich </w:t>
      </w:r>
      <w:r w:rsidR="00AF2818">
        <w:rPr>
          <w:sz w:val="18"/>
          <w:szCs w:val="18"/>
        </w:rPr>
        <w:t>zwischen</w:t>
      </w:r>
      <w:r w:rsidR="00B57BF5">
        <w:rPr>
          <w:sz w:val="18"/>
          <w:szCs w:val="18"/>
        </w:rPr>
        <w:t xml:space="preserve"> nachhaltigem und konventionellem Management von Kapitalanlagen der DBU</w:t>
      </w:r>
      <w:r>
        <w:rPr>
          <w:sz w:val="18"/>
          <w:szCs w:val="18"/>
        </w:rPr>
        <w:t xml:space="preserve"> </w:t>
      </w:r>
      <w:r w:rsidR="00AF2818">
        <w:rPr>
          <w:sz w:val="18"/>
          <w:szCs w:val="18"/>
        </w:rPr>
        <w:t xml:space="preserve">beeindruckt. </w:t>
      </w:r>
      <w:r w:rsidR="00BF4EFC">
        <w:rPr>
          <w:sz w:val="18"/>
          <w:szCs w:val="18"/>
        </w:rPr>
        <w:t xml:space="preserve">Dabei, so Merbeth, habe der nachhaltige Ansatz stets die </w:t>
      </w:r>
      <w:r w:rsidR="00077DC0">
        <w:rPr>
          <w:sz w:val="18"/>
          <w:szCs w:val="18"/>
        </w:rPr>
        <w:t xml:space="preserve">bessere Performance geboten. </w:t>
      </w:r>
      <w:r w:rsidR="000B5702">
        <w:rPr>
          <w:sz w:val="18"/>
          <w:szCs w:val="18"/>
        </w:rPr>
        <w:t xml:space="preserve">Und, ebenso ausschlaggebend für die Auszeichnung: </w:t>
      </w:r>
      <w:r w:rsidR="006F7971">
        <w:rPr>
          <w:sz w:val="18"/>
          <w:szCs w:val="18"/>
        </w:rPr>
        <w:t xml:space="preserve">der </w:t>
      </w:r>
      <w:r w:rsidR="00146802">
        <w:rPr>
          <w:sz w:val="18"/>
          <w:szCs w:val="18"/>
        </w:rPr>
        <w:t xml:space="preserve">unermüdliche </w:t>
      </w:r>
      <w:r w:rsidR="006F7971">
        <w:rPr>
          <w:sz w:val="18"/>
          <w:szCs w:val="18"/>
        </w:rPr>
        <w:t>sachliche und überzeugende Einsatz der Deutschen Bundesstiftung Umwelt</w:t>
      </w:r>
      <w:r w:rsidR="00B61394">
        <w:rPr>
          <w:sz w:val="18"/>
          <w:szCs w:val="18"/>
        </w:rPr>
        <w:t>, um das Thema</w:t>
      </w:r>
      <w:r w:rsidR="00175538">
        <w:rPr>
          <w:sz w:val="18"/>
          <w:szCs w:val="18"/>
        </w:rPr>
        <w:t xml:space="preserve"> Nachhaltigkeit in der Kapitalanlage</w:t>
      </w:r>
      <w:r w:rsidR="00B61394">
        <w:rPr>
          <w:sz w:val="18"/>
          <w:szCs w:val="18"/>
        </w:rPr>
        <w:t xml:space="preserve"> </w:t>
      </w:r>
      <w:r w:rsidR="00DE39B2">
        <w:rPr>
          <w:sz w:val="18"/>
          <w:szCs w:val="18"/>
        </w:rPr>
        <w:t xml:space="preserve">auf verschiedenen Ebenen von Gesellschaft über Wirtschaft und Wissenschaft bis </w:t>
      </w:r>
      <w:r w:rsidR="00F44E3F">
        <w:rPr>
          <w:sz w:val="18"/>
          <w:szCs w:val="18"/>
        </w:rPr>
        <w:t>zur</w:t>
      </w:r>
      <w:r w:rsidR="00DE39B2">
        <w:rPr>
          <w:sz w:val="18"/>
          <w:szCs w:val="18"/>
        </w:rPr>
        <w:t xml:space="preserve"> Politik bekannt zu machen.</w:t>
      </w:r>
      <w:r w:rsidR="009B16E8">
        <w:rPr>
          <w:sz w:val="18"/>
          <w:szCs w:val="18"/>
        </w:rPr>
        <w:t xml:space="preserve"> </w:t>
      </w:r>
      <w:r w:rsidR="00787588">
        <w:rPr>
          <w:sz w:val="18"/>
          <w:szCs w:val="18"/>
        </w:rPr>
        <w:t>Auch als „beste Stiftung“ wusste die DBU zu überzeugen. Die in diesem Segment zuständige Jury</w:t>
      </w:r>
      <w:r w:rsidR="00773EB3">
        <w:rPr>
          <w:sz w:val="18"/>
          <w:szCs w:val="18"/>
        </w:rPr>
        <w:t xml:space="preserve"> lobte</w:t>
      </w:r>
      <w:r w:rsidR="00787588" w:rsidRPr="00FA7FD8">
        <w:rPr>
          <w:rFonts w:cs="Arial"/>
          <w:sz w:val="18"/>
          <w:szCs w:val="18"/>
        </w:rPr>
        <w:t xml:space="preserve"> die breit </w:t>
      </w:r>
      <w:r w:rsidR="00787588">
        <w:rPr>
          <w:rFonts w:cs="Arial"/>
          <w:sz w:val="18"/>
          <w:szCs w:val="18"/>
        </w:rPr>
        <w:t>gestreute</w:t>
      </w:r>
      <w:r w:rsidR="00787588" w:rsidRPr="00FA7FD8">
        <w:rPr>
          <w:rFonts w:cs="Arial"/>
          <w:sz w:val="18"/>
          <w:szCs w:val="18"/>
        </w:rPr>
        <w:t xml:space="preserve"> Anlagestrategie, mit der sich die DBU von vielen anderen Stiftungen positiv abhebe</w:t>
      </w:r>
      <w:r w:rsidR="00787588">
        <w:rPr>
          <w:rFonts w:cs="Arial"/>
          <w:sz w:val="18"/>
          <w:szCs w:val="18"/>
        </w:rPr>
        <w:t>.</w:t>
      </w:r>
    </w:p>
    <w:p w14:paraId="337004F9" w14:textId="34FE5199" w:rsidR="00D30572" w:rsidRPr="003E6A2B" w:rsidRDefault="00AA5D7D" w:rsidP="00646FC5">
      <w:pPr>
        <w:pStyle w:val="KeinLeerraum"/>
      </w:pPr>
      <w:r>
        <w:t>Für jede Preis-Kategorie eine unabhängige Jury</w:t>
      </w:r>
    </w:p>
    <w:p w14:paraId="44E185FB" w14:textId="25E0F9F9" w:rsidR="009B21A1" w:rsidRPr="002212A4" w:rsidRDefault="009B21A1" w:rsidP="00646FC5">
      <w:pPr>
        <w:spacing w:after="240" w:line="300" w:lineRule="atLeast"/>
        <w:rPr>
          <w:szCs w:val="18"/>
        </w:rPr>
      </w:pPr>
      <w:r>
        <w:t>Der jährlich vergebene „</w:t>
      </w:r>
      <w:r w:rsidRPr="00C31055">
        <w:rPr>
          <w:i/>
        </w:rPr>
        <w:t>Portfolio Institutionell Award</w:t>
      </w:r>
      <w:r>
        <w:rPr>
          <w:i/>
        </w:rPr>
        <w:t>“</w:t>
      </w:r>
      <w:r>
        <w:t xml:space="preserve"> ist laut Veranstalter die einzige und bedeutsamste Auszeichnung für institutionelle Investoren im gesamten deutschsprachigen Raum. Bei sogenannten </w:t>
      </w:r>
      <w:r>
        <w:rPr>
          <w:szCs w:val="18"/>
        </w:rPr>
        <w:t>i</w:t>
      </w:r>
      <w:r w:rsidRPr="00B161CB">
        <w:rPr>
          <w:szCs w:val="18"/>
        </w:rPr>
        <w:t>nstitutionelle</w:t>
      </w:r>
      <w:r>
        <w:rPr>
          <w:szCs w:val="18"/>
        </w:rPr>
        <w:t>n</w:t>
      </w:r>
      <w:r w:rsidRPr="00B161CB">
        <w:rPr>
          <w:szCs w:val="18"/>
        </w:rPr>
        <w:t xml:space="preserve"> Kapitalanleger</w:t>
      </w:r>
      <w:r>
        <w:rPr>
          <w:szCs w:val="18"/>
        </w:rPr>
        <w:t>n</w:t>
      </w:r>
      <w:r w:rsidRPr="00B161CB">
        <w:rPr>
          <w:szCs w:val="18"/>
        </w:rPr>
        <w:t xml:space="preserve"> sind </w:t>
      </w:r>
      <w:r>
        <w:rPr>
          <w:szCs w:val="18"/>
        </w:rPr>
        <w:t>die</w:t>
      </w:r>
      <w:r w:rsidRPr="00B161CB">
        <w:rPr>
          <w:szCs w:val="18"/>
        </w:rPr>
        <w:t xml:space="preserve"> Vermögen so hoch, dass die Verwaltung einen in der Regel kaufmännisch eingerichteten Geschäftsbetrieb erfordert</w:t>
      </w:r>
      <w:r>
        <w:rPr>
          <w:szCs w:val="18"/>
        </w:rPr>
        <w:t>. Dazu zählen etwa</w:t>
      </w:r>
      <w:r w:rsidRPr="00B161CB">
        <w:rPr>
          <w:szCs w:val="18"/>
        </w:rPr>
        <w:t xml:space="preserve"> Versicherungen, Pensionskassen</w:t>
      </w:r>
      <w:r>
        <w:rPr>
          <w:szCs w:val="18"/>
        </w:rPr>
        <w:t xml:space="preserve"> und </w:t>
      </w:r>
      <w:r w:rsidRPr="00B161CB">
        <w:rPr>
          <w:szCs w:val="18"/>
        </w:rPr>
        <w:t>Versorgungswerke. Der Gegensatz sind Privatanleger.</w:t>
      </w:r>
      <w:r>
        <w:rPr>
          <w:szCs w:val="18"/>
        </w:rPr>
        <w:t xml:space="preserve"> </w:t>
      </w:r>
      <w:r>
        <w:t xml:space="preserve">Derzeit wird der Preis in 15 Kategorien vergeben – neben </w:t>
      </w:r>
      <w:r w:rsidR="001E4448">
        <w:t xml:space="preserve">„beste Stiftung“ und </w:t>
      </w:r>
      <w:r>
        <w:t xml:space="preserve">„bester </w:t>
      </w:r>
      <w:r w:rsidR="00C827F1">
        <w:t xml:space="preserve">nachhaltiger </w:t>
      </w:r>
      <w:r>
        <w:t xml:space="preserve">Investor“ unter anderem „beste Versicherung“, „beste Pensionskasse und Zusatzversorgung“ und „beste Bank (Treasury)“. </w:t>
      </w:r>
      <w:r>
        <w:rPr>
          <w:rFonts w:cs="Arial"/>
          <w:szCs w:val="18"/>
        </w:rPr>
        <w:t>Eine Besonderheit des Awards besteht darin, dass</w:t>
      </w:r>
      <w:r w:rsidRPr="00FA7FD8">
        <w:rPr>
          <w:rFonts w:cs="Arial"/>
          <w:szCs w:val="18"/>
        </w:rPr>
        <w:t xml:space="preserve"> für jede Kategorie </w:t>
      </w:r>
      <w:r>
        <w:rPr>
          <w:rFonts w:cs="Arial"/>
          <w:szCs w:val="18"/>
        </w:rPr>
        <w:t xml:space="preserve">eine </w:t>
      </w:r>
      <w:r w:rsidRPr="00FA7FD8">
        <w:rPr>
          <w:rFonts w:cs="Arial"/>
          <w:szCs w:val="18"/>
        </w:rPr>
        <w:t>unabhängige Fachjury</w:t>
      </w:r>
      <w:r>
        <w:rPr>
          <w:rFonts w:cs="Arial"/>
          <w:szCs w:val="18"/>
        </w:rPr>
        <w:t xml:space="preserve"> zusammengestellt wird. Ein w</w:t>
      </w:r>
      <w:r w:rsidRPr="00FA7FD8">
        <w:rPr>
          <w:rFonts w:cs="Arial"/>
          <w:szCs w:val="18"/>
        </w:rPr>
        <w:t>issenschaftliche</w:t>
      </w:r>
      <w:r>
        <w:rPr>
          <w:rFonts w:cs="Arial"/>
          <w:szCs w:val="18"/>
        </w:rPr>
        <w:t>r</w:t>
      </w:r>
      <w:r w:rsidRPr="00FA7FD8">
        <w:rPr>
          <w:rFonts w:cs="Arial"/>
          <w:szCs w:val="18"/>
        </w:rPr>
        <w:t xml:space="preserve"> Beirat unterstützt und überprüft </w:t>
      </w:r>
      <w:r>
        <w:rPr>
          <w:rFonts w:cs="Arial"/>
          <w:szCs w:val="18"/>
        </w:rPr>
        <w:t xml:space="preserve">deren Arbeit. Nach Angaben der Auszeichnenden </w:t>
      </w:r>
      <w:r w:rsidRPr="002212A4">
        <w:rPr>
          <w:rFonts w:cs="Arial"/>
          <w:szCs w:val="18"/>
        </w:rPr>
        <w:t xml:space="preserve">unterliegt die Jury einem strengen </w:t>
      </w:r>
      <w:r w:rsidRPr="00D659A4">
        <w:rPr>
          <w:rFonts w:cs="Arial"/>
          <w:i/>
          <w:iCs/>
          <w:szCs w:val="18"/>
        </w:rPr>
        <w:t>Compliance</w:t>
      </w:r>
      <w:r w:rsidRPr="002212A4">
        <w:rPr>
          <w:rFonts w:cs="Arial"/>
          <w:szCs w:val="18"/>
        </w:rPr>
        <w:t>-Kodex, der jede Geschäftsbeziehung zu den Nominierten untersagt.</w:t>
      </w:r>
    </w:p>
    <w:p w14:paraId="502735D7" w14:textId="761888E2" w:rsidR="00D30572" w:rsidRPr="002212A4" w:rsidRDefault="00154E4B" w:rsidP="00646FC5">
      <w:pPr>
        <w:pStyle w:val="KeinLeerraum"/>
        <w:rPr>
          <w:szCs w:val="18"/>
        </w:rPr>
      </w:pPr>
      <w:r>
        <w:rPr>
          <w:szCs w:val="18"/>
        </w:rPr>
        <w:t>Kontinuierliche Rücklagenbildung schützt Stiftungskapital</w:t>
      </w:r>
    </w:p>
    <w:p w14:paraId="4478308E" w14:textId="7F1C014C" w:rsidR="002212A4" w:rsidRPr="00D659A4" w:rsidRDefault="002212A4" w:rsidP="00944EFE">
      <w:pPr>
        <w:pStyle w:val="Textklein"/>
        <w:spacing w:after="240" w:line="300" w:lineRule="atLeast"/>
        <w:rPr>
          <w:kern w:val="2"/>
          <w:sz w:val="18"/>
          <w:szCs w:val="18"/>
          <w14:ligatures w14:val="standardContextual"/>
        </w:rPr>
      </w:pPr>
      <w:r w:rsidRPr="002212A4">
        <w:rPr>
          <w:kern w:val="2"/>
          <w:sz w:val="18"/>
          <w:szCs w:val="18"/>
          <w14:ligatures w14:val="standardContextual"/>
        </w:rPr>
        <w:t>Das DBU</w:t>
      </w:r>
      <w:r w:rsidR="00E9094D">
        <w:rPr>
          <w:kern w:val="2"/>
          <w:sz w:val="18"/>
          <w:szCs w:val="18"/>
          <w14:ligatures w14:val="standardContextual"/>
        </w:rPr>
        <w:t>-</w:t>
      </w:r>
      <w:r w:rsidRPr="002212A4">
        <w:rPr>
          <w:kern w:val="2"/>
          <w:sz w:val="18"/>
          <w:szCs w:val="18"/>
          <w14:ligatures w14:val="standardContextual"/>
        </w:rPr>
        <w:t xml:space="preserve">Stiftungskapital in Höhe von </w:t>
      </w:r>
      <w:r w:rsidR="005D7724">
        <w:rPr>
          <w:kern w:val="2"/>
          <w:sz w:val="18"/>
          <w:szCs w:val="18"/>
          <w14:ligatures w14:val="standardContextual"/>
        </w:rPr>
        <w:t xml:space="preserve">derzeit </w:t>
      </w:r>
      <w:r w:rsidRPr="002212A4">
        <w:rPr>
          <w:kern w:val="2"/>
          <w:sz w:val="18"/>
          <w:szCs w:val="18"/>
          <w14:ligatures w14:val="standardContextual"/>
        </w:rPr>
        <w:t xml:space="preserve">rund 2,9 Milliarden Euro wird von den Finanzmanagern der Stiftung überwiegend in Eigenregie an den internationalen Kapitalmärkten investiert. 1991 startete die DBU mit einem Stiftungskapital von </w:t>
      </w:r>
      <w:r w:rsidR="005D7724">
        <w:rPr>
          <w:kern w:val="2"/>
          <w:sz w:val="18"/>
          <w:szCs w:val="18"/>
          <w14:ligatures w14:val="standardContextual"/>
        </w:rPr>
        <w:t xml:space="preserve">umgerechnet </w:t>
      </w:r>
      <w:r w:rsidRPr="002212A4">
        <w:rPr>
          <w:kern w:val="2"/>
          <w:sz w:val="18"/>
          <w:szCs w:val="18"/>
          <w14:ligatures w14:val="standardContextual"/>
        </w:rPr>
        <w:t xml:space="preserve">knapp 1,3 Milliarden Euro und hat seither für </w:t>
      </w:r>
      <w:r w:rsidR="00023DA9">
        <w:rPr>
          <w:kern w:val="2"/>
          <w:sz w:val="18"/>
          <w:szCs w:val="18"/>
          <w14:ligatures w14:val="standardContextual"/>
        </w:rPr>
        <w:t xml:space="preserve">die Förderung von </w:t>
      </w:r>
      <w:r w:rsidR="00D919B1">
        <w:rPr>
          <w:kern w:val="2"/>
          <w:sz w:val="18"/>
          <w:szCs w:val="18"/>
          <w14:ligatures w14:val="standardContextual"/>
        </w:rPr>
        <w:t>über</w:t>
      </w:r>
      <w:r w:rsidRPr="002212A4">
        <w:rPr>
          <w:kern w:val="2"/>
          <w:sz w:val="18"/>
          <w:szCs w:val="18"/>
          <w14:ligatures w14:val="standardContextual"/>
        </w:rPr>
        <w:t xml:space="preserve"> 11.000 </w:t>
      </w:r>
      <w:r w:rsidR="00D919B1">
        <w:rPr>
          <w:kern w:val="2"/>
          <w:sz w:val="18"/>
          <w:szCs w:val="18"/>
          <w14:ligatures w14:val="standardContextual"/>
        </w:rPr>
        <w:t>innovativen Umweltschutz-</w:t>
      </w:r>
      <w:r w:rsidRPr="002212A4">
        <w:rPr>
          <w:kern w:val="2"/>
          <w:sz w:val="18"/>
          <w:szCs w:val="18"/>
          <w14:ligatures w14:val="standardContextual"/>
        </w:rPr>
        <w:t>Projekte</w:t>
      </w:r>
      <w:r w:rsidR="00D919B1">
        <w:rPr>
          <w:kern w:val="2"/>
          <w:sz w:val="18"/>
          <w:szCs w:val="18"/>
          <w14:ligatures w14:val="standardContextual"/>
        </w:rPr>
        <w:t>n</w:t>
      </w:r>
      <w:r w:rsidRPr="002212A4">
        <w:rPr>
          <w:kern w:val="2"/>
          <w:sz w:val="18"/>
          <w:szCs w:val="18"/>
          <w14:ligatures w14:val="standardContextual"/>
        </w:rPr>
        <w:t xml:space="preserve"> mehr als zwei Milliarden Euro zur Verfügung gestellt. </w:t>
      </w:r>
      <w:r w:rsidR="00FE27F2">
        <w:rPr>
          <w:kern w:val="2"/>
          <w:sz w:val="18"/>
          <w:szCs w:val="18"/>
          <w14:ligatures w14:val="standardContextual"/>
        </w:rPr>
        <w:t>Dittrich: „</w:t>
      </w:r>
      <w:r w:rsidRPr="002212A4">
        <w:rPr>
          <w:kern w:val="2"/>
          <w:sz w:val="18"/>
          <w:szCs w:val="18"/>
          <w14:ligatures w14:val="standardContextual"/>
        </w:rPr>
        <w:t xml:space="preserve">Durch eine kontinuierliche Rücklagenbildung </w:t>
      </w:r>
      <w:r w:rsidR="00FE27F2">
        <w:rPr>
          <w:kern w:val="2"/>
          <w:sz w:val="18"/>
          <w:szCs w:val="18"/>
          <w14:ligatures w14:val="standardContextual"/>
        </w:rPr>
        <w:t xml:space="preserve">schützen wir </w:t>
      </w:r>
      <w:r w:rsidRPr="002212A4">
        <w:rPr>
          <w:kern w:val="2"/>
          <w:sz w:val="18"/>
          <w:szCs w:val="18"/>
          <w14:ligatures w14:val="standardContextual"/>
        </w:rPr>
        <w:t>das Stiftungskapital vor einem inflationsbedingten Kaufwertverlust. Dieser reale Kapitalerhalt ist der DBU gelungen.</w:t>
      </w:r>
      <w:r w:rsidR="00FE27F2">
        <w:rPr>
          <w:kern w:val="2"/>
          <w:sz w:val="18"/>
          <w:szCs w:val="18"/>
          <w14:ligatures w14:val="standardContextual"/>
        </w:rPr>
        <w:t xml:space="preserve">“ </w:t>
      </w:r>
    </w:p>
    <w:p w14:paraId="0FBF06BA" w14:textId="77777777" w:rsidR="002B5C84" w:rsidRPr="0086554F" w:rsidRDefault="00732C71" w:rsidP="0086554F">
      <w:pPr>
        <w:pStyle w:val="Textklein"/>
        <w:spacing w:before="360"/>
        <w:rPr>
          <w:b/>
          <w:bCs/>
          <w:color w:val="0000FF"/>
        </w:rPr>
      </w:pPr>
      <w:r w:rsidRPr="00686764">
        <w:rPr>
          <w:b/>
          <w:bCs/>
        </w:rPr>
        <w:t xml:space="preserve">Fotos nach IPTC-Standard zur kostenfreien Veröffentlichung unter </w:t>
      </w:r>
      <w:r w:rsidRPr="00686764">
        <w:rPr>
          <w:b/>
          <w:bCs/>
          <w:color w:val="0000FF"/>
        </w:rPr>
        <w:t xml:space="preserve">www.dbu.de </w:t>
      </w:r>
    </w:p>
    <w:sectPr w:rsidR="002B5C84" w:rsidRPr="0086554F" w:rsidSect="00124C95">
      <w:headerReference w:type="default" r:id="rId10"/>
      <w:footerReference w:type="default" r:id="rId11"/>
      <w:pgSz w:w="11906" w:h="16838"/>
      <w:pgMar w:top="1701" w:right="1304" w:bottom="3119" w:left="1191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2D1D579" w14:textId="77777777" w:rsidR="00D824A3" w:rsidRDefault="00D824A3" w:rsidP="00732C71">
      <w:pPr>
        <w:spacing w:after="0" w:line="240" w:lineRule="auto"/>
      </w:pPr>
      <w:r>
        <w:separator/>
      </w:r>
    </w:p>
  </w:endnote>
  <w:endnote w:type="continuationSeparator" w:id="0">
    <w:p w14:paraId="27E6EFDB" w14:textId="77777777" w:rsidR="00D824A3" w:rsidRDefault="00D824A3" w:rsidP="00732C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42B1DC" w14:textId="77777777" w:rsidR="00732C71" w:rsidRDefault="00732C71">
    <w:pPr>
      <w:pStyle w:val="Fuzeile"/>
    </w:pPr>
    <w:r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892A4EF" wp14:editId="25C9E56D">
              <wp:simplePos x="0" y="0"/>
              <wp:positionH relativeFrom="margin">
                <wp:posOffset>742315</wp:posOffset>
              </wp:positionH>
              <wp:positionV relativeFrom="paragraph">
                <wp:posOffset>-1397000</wp:posOffset>
              </wp:positionV>
              <wp:extent cx="4476750" cy="1003300"/>
              <wp:effectExtent l="0" t="0" r="0" b="6350"/>
              <wp:wrapNone/>
              <wp:docPr id="307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476750" cy="10033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tbl>
                          <w:tblPr>
                            <w:tblStyle w:val="Tabellenraster"/>
                            <w:tblW w:w="6771" w:type="dxa"/>
                            <w:tblBorders>
                              <w:top w:val="single" w:sz="2" w:space="0" w:color="auto"/>
                              <w:left w:val="single" w:sz="2" w:space="0" w:color="auto"/>
                              <w:bottom w:val="single" w:sz="2" w:space="0" w:color="auto"/>
                              <w:right w:val="single" w:sz="2" w:space="0" w:color="auto"/>
                              <w:insideH w:val="single" w:sz="2" w:space="0" w:color="auto"/>
                              <w:insideV w:val="single" w:sz="2" w:space="0" w:color="auto"/>
                            </w:tblBorders>
                            <w:tblLook w:val="04A0" w:firstRow="1" w:lastRow="0" w:firstColumn="1" w:lastColumn="0" w:noHBand="0" w:noVBand="1"/>
                          </w:tblPr>
                          <w:tblGrid>
                            <w:gridCol w:w="2376"/>
                            <w:gridCol w:w="2127"/>
                            <w:gridCol w:w="2268"/>
                          </w:tblGrid>
                          <w:tr w:rsidR="00D824A3" w14:paraId="661AC775" w14:textId="77777777" w:rsidTr="00D824A3">
                            <w:tc>
                              <w:tcPr>
                                <w:tcW w:w="2376" w:type="dxa"/>
                              </w:tcPr>
                              <w:p w14:paraId="57E706F2" w14:textId="20BB1A87" w:rsidR="00D824A3" w:rsidRPr="00732C71" w:rsidRDefault="00D824A3" w:rsidP="00C518A8">
                                <w:pPr>
                                  <w:tabs>
                                    <w:tab w:val="left" w:pos="1168"/>
                                  </w:tabs>
                                  <w:spacing w:before="120"/>
                                  <w:rPr>
                                    <w:b/>
                                    <w:sz w:val="12"/>
                                    <w:szCs w:val="12"/>
                                  </w:rPr>
                                </w:pPr>
                                <w:r w:rsidRPr="00732C71">
                                  <w:rPr>
                                    <w:b/>
                                    <w:sz w:val="12"/>
                                    <w:szCs w:val="12"/>
                                  </w:rPr>
                                  <w:t xml:space="preserve">Nr. </w:t>
                                </w:r>
                                <w:r w:rsidR="00497038">
                                  <w:rPr>
                                    <w:b/>
                                    <w:sz w:val="12"/>
                                    <w:szCs w:val="12"/>
                                  </w:rPr>
                                  <w:t>042</w:t>
                                </w:r>
                                <w:r w:rsidRPr="00732C71">
                                  <w:rPr>
                                    <w:b/>
                                    <w:sz w:val="12"/>
                                    <w:szCs w:val="12"/>
                                  </w:rPr>
                                  <w:t>/202</w:t>
                                </w:r>
                                <w:r>
                                  <w:rPr>
                                    <w:b/>
                                    <w:sz w:val="12"/>
                                    <w:szCs w:val="12"/>
                                  </w:rPr>
                                  <w:t>5</w:t>
                                </w:r>
                                <w:r w:rsidRPr="00732C71">
                                  <w:rPr>
                                    <w:b/>
                                    <w:sz w:val="12"/>
                                    <w:szCs w:val="12"/>
                                  </w:rPr>
                                  <w:br/>
                                  <w:t xml:space="preserve">  </w:t>
                                </w:r>
                              </w:p>
                              <w:p w14:paraId="548E37DF" w14:textId="7C7FEE18" w:rsidR="00D824A3" w:rsidRPr="00C76C43" w:rsidRDefault="00D824A3" w:rsidP="00C518A8">
                                <w:pPr>
                                  <w:pStyle w:val="Fuzeile"/>
                                  <w:rPr>
                                    <w:sz w:val="12"/>
                                    <w:szCs w:val="12"/>
                                  </w:rPr>
                                </w:pPr>
                                <w:r w:rsidRPr="00732C71">
                                  <w:rPr>
                                    <w:sz w:val="12"/>
                                    <w:szCs w:val="12"/>
                                  </w:rPr>
                                  <w:t>Klaus Jongebloed</w:t>
                                </w:r>
                                <w:r w:rsidRPr="00732C71">
                                  <w:rPr>
                                    <w:sz w:val="12"/>
                                    <w:szCs w:val="12"/>
                                  </w:rPr>
                                  <w:br/>
                                </w:r>
                                <w:r w:rsidRPr="00732C71">
                                  <w:rPr>
                                    <w:sz w:val="12"/>
                                    <w:szCs w:val="12"/>
                                  </w:rPr>
                                  <w:br/>
                                </w:r>
                                <w:r>
                                  <w:rPr>
                                    <w:sz w:val="12"/>
                                    <w:szCs w:val="12"/>
                                  </w:rPr>
                                  <w:t>Lea Kessens</w:t>
                                </w:r>
                              </w:p>
                            </w:tc>
                            <w:tc>
                              <w:tcPr>
                                <w:tcW w:w="2127" w:type="dxa"/>
                              </w:tcPr>
                              <w:p w14:paraId="6F023C40" w14:textId="77777777" w:rsidR="00D824A3" w:rsidRPr="00732C71" w:rsidRDefault="00D824A3" w:rsidP="00C518A8">
                                <w:pPr>
                                  <w:tabs>
                                    <w:tab w:val="left" w:pos="674"/>
                                  </w:tabs>
                                  <w:spacing w:before="120"/>
                                  <w:rPr>
                                    <w:color w:val="1F497D"/>
                                    <w:sz w:val="12"/>
                                    <w:szCs w:val="12"/>
                                  </w:rPr>
                                </w:pPr>
                                <w:r w:rsidRPr="00732C71">
                                  <w:rPr>
                                    <w:b/>
                                    <w:bCs/>
                                    <w:sz w:val="12"/>
                                    <w:szCs w:val="12"/>
                                  </w:rPr>
                                  <w:t>DBU-Pressestelle</w:t>
                                </w:r>
                                <w:r w:rsidRPr="00732C71">
                                  <w:rPr>
                                    <w:sz w:val="12"/>
                                    <w:szCs w:val="12"/>
                                  </w:rPr>
                                  <w:br/>
                                  <w:t>An der Bornau 2</w:t>
                                </w:r>
                                <w:r w:rsidRPr="00732C71">
                                  <w:rPr>
                                    <w:sz w:val="12"/>
                                    <w:szCs w:val="12"/>
                                  </w:rPr>
                                  <w:br/>
                                  <w:t>49090 Osnabrück</w:t>
                                </w:r>
                              </w:p>
                              <w:p w14:paraId="43CE6613" w14:textId="77777777" w:rsidR="00D824A3" w:rsidRPr="00732C71" w:rsidRDefault="00D824A3" w:rsidP="00C518A8">
                                <w:pPr>
                                  <w:tabs>
                                    <w:tab w:val="left" w:pos="743"/>
                                  </w:tabs>
                                  <w:rPr>
                                    <w:sz w:val="12"/>
                                    <w:szCs w:val="12"/>
                                  </w:rPr>
                                </w:pPr>
                                <w:r w:rsidRPr="00732C71">
                                  <w:rPr>
                                    <w:sz w:val="12"/>
                                    <w:szCs w:val="12"/>
                                  </w:rPr>
                                  <w:t>Telefon</w:t>
                                </w:r>
                                <w:r w:rsidRPr="00732C71">
                                  <w:rPr>
                                    <w:sz w:val="12"/>
                                    <w:szCs w:val="12"/>
                                  </w:rPr>
                                  <w:tab/>
                                  <w:t>+49 541 9633-521</w:t>
                                </w:r>
                              </w:p>
                              <w:p w14:paraId="602EC66F" w14:textId="77777777" w:rsidR="00D824A3" w:rsidRPr="00732C71" w:rsidRDefault="00D824A3" w:rsidP="00C518A8">
                                <w:pPr>
                                  <w:tabs>
                                    <w:tab w:val="left" w:pos="743"/>
                                  </w:tabs>
                                  <w:rPr>
                                    <w:sz w:val="12"/>
                                    <w:szCs w:val="12"/>
                                  </w:rPr>
                                </w:pPr>
                                <w:r w:rsidRPr="00732C71">
                                  <w:rPr>
                                    <w:sz w:val="12"/>
                                    <w:szCs w:val="12"/>
                                  </w:rPr>
                                  <w:t xml:space="preserve">Mobil </w:t>
                                </w:r>
                                <w:r w:rsidRPr="00732C71">
                                  <w:rPr>
                                    <w:sz w:val="12"/>
                                    <w:szCs w:val="12"/>
                                  </w:rPr>
                                  <w:tab/>
                                  <w:t>+49 171 3812888</w:t>
                                </w:r>
                                <w:r w:rsidRPr="00732C71">
                                  <w:rPr>
                                    <w:color w:val="1F497D"/>
                                    <w:sz w:val="12"/>
                                    <w:szCs w:val="12"/>
                                  </w:rPr>
                                  <w:br/>
                                </w:r>
                                <w:hyperlink r:id="rId1" w:history="1">
                                  <w:r w:rsidRPr="00732C71">
                                    <w:rPr>
                                      <w:rStyle w:val="Hyperlink"/>
                                      <w:sz w:val="12"/>
                                      <w:szCs w:val="12"/>
                                    </w:rPr>
                                    <w:t>presse@dbu.de</w:t>
                                  </w:r>
                                </w:hyperlink>
                              </w:p>
                              <w:p w14:paraId="7D7F80DD" w14:textId="77777777" w:rsidR="00D824A3" w:rsidRPr="00732C71" w:rsidRDefault="00D824A3" w:rsidP="00C518A8">
                                <w:pPr>
                                  <w:pStyle w:val="Fuzeile"/>
                                  <w:rPr>
                                    <w:rStyle w:val="Hyperlink"/>
                                    <w:sz w:val="12"/>
                                    <w:szCs w:val="12"/>
                                  </w:rPr>
                                </w:pPr>
                                <w:hyperlink r:id="rId2" w:history="1">
                                  <w:r w:rsidRPr="00732C71">
                                    <w:rPr>
                                      <w:rStyle w:val="Hyperlink"/>
                                      <w:sz w:val="12"/>
                                      <w:szCs w:val="12"/>
                                    </w:rPr>
                                    <w:t>www.dbu.de</w:t>
                                  </w:r>
                                </w:hyperlink>
                              </w:p>
                              <w:p w14:paraId="1F7F97BF" w14:textId="77777777" w:rsidR="00D824A3" w:rsidRPr="00732C71" w:rsidRDefault="00D824A3" w:rsidP="00C518A8">
                                <w:pPr>
                                  <w:pStyle w:val="Fuzeile"/>
                                </w:pPr>
                              </w:p>
                            </w:tc>
                            <w:tc>
                              <w:tcPr>
                                <w:tcW w:w="2268" w:type="dxa"/>
                              </w:tcPr>
                              <w:p w14:paraId="7CED3ECB" w14:textId="77777777" w:rsidR="00D824A3" w:rsidRPr="00732C71" w:rsidRDefault="00D824A3" w:rsidP="00C518A8">
                                <w:pPr>
                                  <w:tabs>
                                    <w:tab w:val="left" w:pos="601"/>
                                    <w:tab w:val="left" w:pos="1168"/>
                                  </w:tabs>
                                  <w:spacing w:before="120" w:after="100"/>
                                  <w:rPr>
                                    <w:sz w:val="12"/>
                                    <w:szCs w:val="12"/>
                                  </w:rPr>
                                </w:pPr>
                                <w:r w:rsidRPr="00732C71">
                                  <w:rPr>
                                    <w:noProof/>
                                    <w:sz w:val="12"/>
                                    <w:szCs w:val="12"/>
                                    <w:lang w:eastAsia="de-DE"/>
                                  </w:rPr>
                                  <w:drawing>
                                    <wp:inline distT="0" distB="0" distL="0" distR="0" wp14:anchorId="3C727507" wp14:editId="0E0074DF">
                                      <wp:extent cx="168275" cy="168275"/>
                                      <wp:effectExtent l="0" t="0" r="3175" b="3175"/>
                                      <wp:docPr id="22" name="Grafik 22">
                                        <a:hlinkClick xmlns:a="http://schemas.openxmlformats.org/drawingml/2006/main" r:id="rId3"/>
                                      </wp:docPr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f_Logo_CMYK-C_Blue.jpg"/>
                                              <pic:cNvPicPr/>
                                            </pic:nvPicPr>
                                            <pic:blipFill>
                                              <a:blip r:embed="rId4" cstate="print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>
                                              <a:xfrm>
                                                <a:off x="0" y="0"/>
                                                <a:ext cx="168394" cy="168394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  <w:r w:rsidRPr="00732C71">
                                  <w:rPr>
                                    <w:sz w:val="12"/>
                                    <w:szCs w:val="12"/>
                                  </w:rPr>
                                  <w:t xml:space="preserve"> </w:t>
                                </w:r>
                                <w:r w:rsidRPr="00732C71">
                                  <w:rPr>
                                    <w:sz w:val="12"/>
                                    <w:szCs w:val="12"/>
                                  </w:rPr>
                                  <w:tab/>
                                </w:r>
                                <w:r>
                                  <w:rPr>
                                    <w:noProof/>
                                    <w:sz w:val="12"/>
                                    <w:szCs w:val="12"/>
                                  </w:rPr>
                                  <w:drawing>
                                    <wp:inline distT="0" distB="0" distL="0" distR="0" wp14:anchorId="429054FF" wp14:editId="36198724">
                                      <wp:extent cx="182880" cy="133828"/>
                                      <wp:effectExtent l="0" t="0" r="7620" b="0"/>
                                      <wp:docPr id="12" name="Grafik 12">
                                        <a:hlinkClick xmlns:a="http://schemas.openxmlformats.org/drawingml/2006/main" r:id="rId5"/>
                                      </wp:docPr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twitterbird_RGB.jpg"/>
                                              <pic:cNvPicPr/>
                                            </pic:nvPicPr>
                                            <pic:blipFill>
                                              <a:blip r:embed="rId6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>
                                              <a:xfrm>
                                                <a:off x="0" y="0"/>
                                                <a:ext cx="185723" cy="135908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  <w:r w:rsidRPr="00732C71">
                                  <w:rPr>
                                    <w:sz w:val="12"/>
                                    <w:szCs w:val="12"/>
                                  </w:rPr>
                                  <w:tab/>
                                </w:r>
                                <w:r w:rsidRPr="00732C71">
                                  <w:rPr>
                                    <w:noProof/>
                                    <w:sz w:val="12"/>
                                    <w:szCs w:val="12"/>
                                    <w:lang w:eastAsia="de-DE"/>
                                  </w:rPr>
                                  <w:drawing>
                                    <wp:inline distT="0" distB="0" distL="0" distR="0" wp14:anchorId="0C623504" wp14:editId="2E989220">
                                      <wp:extent cx="519259" cy="115824"/>
                                      <wp:effectExtent l="0" t="0" r="0" b="0"/>
                                      <wp:docPr id="24" name="Grafik 24">
                                        <a:hlinkClick xmlns:a="http://schemas.openxmlformats.org/drawingml/2006/main" r:id="rId7"/>
                                      </wp:docPr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youtube-2017-seeklogo.png"/>
                                              <pic:cNvPicPr/>
                                            </pic:nvPicPr>
                                            <pic:blipFill>
                                              <a:blip r:embed="rId8" cstate="print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>
                                              <a:xfrm>
                                                <a:off x="0" y="0"/>
                                                <a:ext cx="524909" cy="117084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  <w:p w14:paraId="348EEBBB" w14:textId="77777777" w:rsidR="00D824A3" w:rsidRPr="00732C71" w:rsidRDefault="00D824A3" w:rsidP="00C518A8">
                                <w:pPr>
                                  <w:tabs>
                                    <w:tab w:val="left" w:pos="601"/>
                                    <w:tab w:val="left" w:pos="1168"/>
                                  </w:tabs>
                                  <w:spacing w:before="120" w:after="60"/>
                                  <w:rPr>
                                    <w:b/>
                                    <w:bCs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noProof/>
                                    <w:sz w:val="12"/>
                                    <w:szCs w:val="12"/>
                                  </w:rPr>
                                  <w:drawing>
                                    <wp:inline distT="0" distB="0" distL="0" distR="0" wp14:anchorId="2E2AADE4" wp14:editId="365DDC9E">
                                      <wp:extent cx="178777" cy="178777"/>
                                      <wp:effectExtent l="0" t="0" r="0" b="0"/>
                                      <wp:docPr id="13" name="Grafik 13">
                                        <a:hlinkClick xmlns:a="http://schemas.openxmlformats.org/drawingml/2006/main" r:id="rId9"/>
                                      </wp:docPr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12" name="Grafik 12">
                                                <a:hlinkClick r:id="rId9"/>
                                              </pic:cNvPr>
                                              <pic:cNvPicPr/>
                                            </pic:nvPicPr>
                                            <pic:blipFill>
                                              <a:blip r:embed="rId10" cstate="print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>
                                              <a:xfrm>
                                                <a:off x="0" y="0"/>
                                                <a:ext cx="178400" cy="17840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  <w:r w:rsidRPr="00732C71">
                                  <w:rPr>
                                    <w:sz w:val="12"/>
                                    <w:szCs w:val="12"/>
                                  </w:rPr>
                                  <w:tab/>
                                </w:r>
                                <w:r w:rsidRPr="00732C71">
                                  <w:rPr>
                                    <w:noProof/>
                                    <w:sz w:val="12"/>
                                    <w:szCs w:val="12"/>
                                    <w:lang w:eastAsia="de-DE"/>
                                  </w:rPr>
                                  <w:drawing>
                                    <wp:inline distT="0" distB="0" distL="0" distR="0" wp14:anchorId="49E57C9A" wp14:editId="03EA0CAC">
                                      <wp:extent cx="182880" cy="182880"/>
                                      <wp:effectExtent l="0" t="0" r="7620" b="7620"/>
                                      <wp:docPr id="26" name="Grafik 26">
                                        <a:hlinkClick xmlns:a="http://schemas.openxmlformats.org/drawingml/2006/main" r:id="rId11"/>
                                      </wp:docPr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flickr-button-seeklogo.png"/>
                                              <pic:cNvPicPr/>
                                            </pic:nvPicPr>
                                            <pic:blipFill>
                                              <a:blip r:embed="rId12" cstate="print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>
                                              <a:xfrm>
                                                <a:off x="0" y="0"/>
                                                <a:ext cx="182825" cy="182825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  <w:r w:rsidRPr="00732C71">
                                  <w:rPr>
                                    <w:sz w:val="12"/>
                                    <w:szCs w:val="12"/>
                                  </w:rPr>
                                  <w:tab/>
                                </w:r>
                                <w:r w:rsidRPr="00732C71">
                                  <w:rPr>
                                    <w:noProof/>
                                    <w:sz w:val="12"/>
                                    <w:szCs w:val="12"/>
                                    <w:lang w:eastAsia="de-DE"/>
                                  </w:rPr>
                                  <w:drawing>
                                    <wp:inline distT="0" distB="0" distL="0" distR="0" wp14:anchorId="44F4C51A" wp14:editId="7D3A4D22">
                                      <wp:extent cx="206375" cy="175500"/>
                                      <wp:effectExtent l="0" t="0" r="3175" b="0"/>
                                      <wp:docPr id="27" name="Grafik 27">
                                        <a:hlinkClick xmlns:a="http://schemas.openxmlformats.org/drawingml/2006/main" r:id="rId13"/>
                                      </wp:docPr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LI-In-Bug.png"/>
                                              <pic:cNvPicPr/>
                                            </pic:nvPicPr>
                                            <pic:blipFill>
                                              <a:blip r:embed="rId14" cstate="print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>
                                              <a:xfrm>
                                                <a:off x="0" y="0"/>
                                                <a:ext cx="208315" cy="17715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  <w:r w:rsidRPr="00732C71">
                                  <w:rPr>
                                    <w:sz w:val="12"/>
                                    <w:szCs w:val="12"/>
                                  </w:rPr>
                                  <w:tab/>
                                </w:r>
                              </w:p>
                            </w:tc>
                          </w:tr>
                        </w:tbl>
                        <w:p w14:paraId="2C62B5BD" w14:textId="77777777" w:rsidR="00732C71" w:rsidRDefault="00732C71" w:rsidP="00732C71"/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892A4EF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margin-left:58.45pt;margin-top:-110pt;width:352.5pt;height:79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KFD4+QEAAM4DAAAOAAAAZHJzL2Uyb0RvYy54bWysU8tu2zAQvBfoPxC815IdO04Ey0GaNEWB&#10;9AGk/YA1RVlESS5L0pbcr8+SchyjvRXVgVhqydmd2eHqZjCa7aUPCm3Np5OSM2kFNspua/7j+8O7&#10;K85CBNuARitrfpCB36zfvln1rpIz7FA30jMCsaHqXc27GF1VFEF00kCYoJOWki16A5G2fls0HnpC&#10;N7qYleVl0aNvnEchQ6C/92OSrzN+20oRv7ZtkJHpmlNvMa8+r5u0FusVVFsPrlPi2Ab8QxcGlKWi&#10;J6h7iMB2Xv0FZZTwGLCNE4GmwLZVQmYOxGZa/sHmqQMnMxcSJ7iTTOH/wYov+yf3zbM4vMeBBphJ&#10;BPeI4mdgFu86sFt56z32nYSGCk+TZEXvQnW8mqQOVUggm/4zNjRk2EXMQEPrTVKFeDJCpwEcTqLL&#10;ITJBP+fz5eVyQSlBuWlZXlyUeSwFVC/XnQ/xo0TDUlBzT1PN8LB/DDG1A9XLkVTN4oPSOk9WW9bX&#10;/HoxW+QLZxmjIhlPK1PzqzJ9oxUSyw+2yZcjKD3GVEDbI+3EdOQch81ABxP9DTYHEsDjaDB6EBR0&#10;6H9z1pO5ah5+7cBLzvQnSyJeT+fz5Ma8mS+WM9r488zmPANWEFTNI2djeBezg0eutyR2q7IMr50c&#10;eyXTZHWOBk+uPN/nU6/PcP0MAAD//wMAUEsDBBQABgAIAAAAIQB6RwVB3gAAAAwBAAAPAAAAZHJz&#10;L2Rvd25yZXYueG1sTI/NTsMwEITvSLyDtUjcWjsRRG0ap6qKuILoDxI3N94mUeN1FLtNeHuWExxn&#10;djTzbbGeXCduOITWk4ZkrkAgVd62VGs47F9nCxAhGrKm84QavjHAury/K0xu/UgfeNvFWnAJhdxo&#10;aGLscylD1aAzYe57JL6d/eBMZDnU0g5m5HLXyVSpTDrTEi80psdtg9Vld3Uajm/nr88n9V6/uOd+&#10;9JOS5JZS68eHabMCEXGKf2H4xWd0KJnp5K9kg+hYJ9mSoxpmKQ+B4MgiTdg6sZWlCmRZyP9PlD8A&#10;AAD//wMAUEsBAi0AFAAGAAgAAAAhALaDOJL+AAAA4QEAABMAAAAAAAAAAAAAAAAAAAAAAFtDb250&#10;ZW50X1R5cGVzXS54bWxQSwECLQAUAAYACAAAACEAOP0h/9YAAACUAQAACwAAAAAAAAAAAAAAAAAv&#10;AQAAX3JlbHMvLnJlbHNQSwECLQAUAAYACAAAACEAxChQ+PkBAADOAwAADgAAAAAAAAAAAAAAAAAu&#10;AgAAZHJzL2Uyb0RvYy54bWxQSwECLQAUAAYACAAAACEAekcFQd4AAAAMAQAADwAAAAAAAAAAAAAA&#10;AABTBAAAZHJzL2Rvd25yZXYueG1sUEsFBgAAAAAEAAQA8wAAAF4FAAAAAA==&#10;" filled="f" stroked="f">
              <v:textbox>
                <w:txbxContent>
                  <w:tbl>
                    <w:tblPr>
                      <w:tblStyle w:val="Tabellenraster"/>
                      <w:tblW w:w="6771" w:type="dxa"/>
                      <w:tblBorders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  <w:insideH w:val="single" w:sz="2" w:space="0" w:color="auto"/>
                        <w:insideV w:val="single" w:sz="2" w:space="0" w:color="auto"/>
                      </w:tblBorders>
                      <w:tblLook w:val="04A0" w:firstRow="1" w:lastRow="0" w:firstColumn="1" w:lastColumn="0" w:noHBand="0" w:noVBand="1"/>
                    </w:tblPr>
                    <w:tblGrid>
                      <w:gridCol w:w="2376"/>
                      <w:gridCol w:w="2127"/>
                      <w:gridCol w:w="2268"/>
                    </w:tblGrid>
                    <w:tr w:rsidR="00D824A3" w14:paraId="661AC775" w14:textId="77777777" w:rsidTr="00D824A3">
                      <w:tc>
                        <w:tcPr>
                          <w:tcW w:w="2376" w:type="dxa"/>
                        </w:tcPr>
                        <w:p w14:paraId="57E706F2" w14:textId="20BB1A87" w:rsidR="00D824A3" w:rsidRPr="00732C71" w:rsidRDefault="00D824A3" w:rsidP="00C518A8">
                          <w:pPr>
                            <w:tabs>
                              <w:tab w:val="left" w:pos="1168"/>
                            </w:tabs>
                            <w:spacing w:before="120"/>
                            <w:rPr>
                              <w:b/>
                              <w:sz w:val="12"/>
                              <w:szCs w:val="12"/>
                            </w:rPr>
                          </w:pPr>
                          <w:r w:rsidRPr="00732C71">
                            <w:rPr>
                              <w:b/>
                              <w:sz w:val="12"/>
                              <w:szCs w:val="12"/>
                            </w:rPr>
                            <w:t xml:space="preserve">Nr. </w:t>
                          </w:r>
                          <w:r w:rsidR="00497038">
                            <w:rPr>
                              <w:b/>
                              <w:sz w:val="12"/>
                              <w:szCs w:val="12"/>
                            </w:rPr>
                            <w:t>042</w:t>
                          </w:r>
                          <w:r w:rsidRPr="00732C71">
                            <w:rPr>
                              <w:b/>
                              <w:sz w:val="12"/>
                              <w:szCs w:val="12"/>
                            </w:rPr>
                            <w:t>/202</w:t>
                          </w:r>
                          <w:r>
                            <w:rPr>
                              <w:b/>
                              <w:sz w:val="12"/>
                              <w:szCs w:val="12"/>
                            </w:rPr>
                            <w:t>5</w:t>
                          </w:r>
                          <w:r w:rsidRPr="00732C71">
                            <w:rPr>
                              <w:b/>
                              <w:sz w:val="12"/>
                              <w:szCs w:val="12"/>
                            </w:rPr>
                            <w:br/>
                            <w:t xml:space="preserve">  </w:t>
                          </w:r>
                        </w:p>
                        <w:p w14:paraId="548E37DF" w14:textId="7C7FEE18" w:rsidR="00D824A3" w:rsidRPr="00C76C43" w:rsidRDefault="00D824A3" w:rsidP="00C518A8">
                          <w:pPr>
                            <w:pStyle w:val="Fuzeile"/>
                            <w:rPr>
                              <w:sz w:val="12"/>
                              <w:szCs w:val="12"/>
                            </w:rPr>
                          </w:pPr>
                          <w:r w:rsidRPr="00732C71">
                            <w:rPr>
                              <w:sz w:val="12"/>
                              <w:szCs w:val="12"/>
                            </w:rPr>
                            <w:t>Klaus Jongebloed</w:t>
                          </w:r>
                          <w:r w:rsidRPr="00732C71">
                            <w:rPr>
                              <w:sz w:val="12"/>
                              <w:szCs w:val="12"/>
                            </w:rPr>
                            <w:br/>
                          </w:r>
                          <w:r w:rsidRPr="00732C71">
                            <w:rPr>
                              <w:sz w:val="12"/>
                              <w:szCs w:val="12"/>
                            </w:rPr>
                            <w:br/>
                          </w:r>
                          <w:r>
                            <w:rPr>
                              <w:sz w:val="12"/>
                              <w:szCs w:val="12"/>
                            </w:rPr>
                            <w:t>Lea Kessens</w:t>
                          </w:r>
                        </w:p>
                      </w:tc>
                      <w:tc>
                        <w:tcPr>
                          <w:tcW w:w="2127" w:type="dxa"/>
                        </w:tcPr>
                        <w:p w14:paraId="6F023C40" w14:textId="77777777" w:rsidR="00D824A3" w:rsidRPr="00732C71" w:rsidRDefault="00D824A3" w:rsidP="00C518A8">
                          <w:pPr>
                            <w:tabs>
                              <w:tab w:val="left" w:pos="674"/>
                            </w:tabs>
                            <w:spacing w:before="120"/>
                            <w:rPr>
                              <w:color w:val="1F497D"/>
                              <w:sz w:val="12"/>
                              <w:szCs w:val="12"/>
                            </w:rPr>
                          </w:pPr>
                          <w:r w:rsidRPr="00732C71">
                            <w:rPr>
                              <w:b/>
                              <w:bCs/>
                              <w:sz w:val="12"/>
                              <w:szCs w:val="12"/>
                            </w:rPr>
                            <w:t>DBU-Pressestelle</w:t>
                          </w:r>
                          <w:r w:rsidRPr="00732C71">
                            <w:rPr>
                              <w:sz w:val="12"/>
                              <w:szCs w:val="12"/>
                            </w:rPr>
                            <w:br/>
                            <w:t>An der Bornau 2</w:t>
                          </w:r>
                          <w:r w:rsidRPr="00732C71">
                            <w:rPr>
                              <w:sz w:val="12"/>
                              <w:szCs w:val="12"/>
                            </w:rPr>
                            <w:br/>
                            <w:t>49090 Osnabrück</w:t>
                          </w:r>
                        </w:p>
                        <w:p w14:paraId="43CE6613" w14:textId="77777777" w:rsidR="00D824A3" w:rsidRPr="00732C71" w:rsidRDefault="00D824A3" w:rsidP="00C518A8">
                          <w:pPr>
                            <w:tabs>
                              <w:tab w:val="left" w:pos="743"/>
                            </w:tabs>
                            <w:rPr>
                              <w:sz w:val="12"/>
                              <w:szCs w:val="12"/>
                            </w:rPr>
                          </w:pPr>
                          <w:r w:rsidRPr="00732C71">
                            <w:rPr>
                              <w:sz w:val="12"/>
                              <w:szCs w:val="12"/>
                            </w:rPr>
                            <w:t>Telefon</w:t>
                          </w:r>
                          <w:r w:rsidRPr="00732C71">
                            <w:rPr>
                              <w:sz w:val="12"/>
                              <w:szCs w:val="12"/>
                            </w:rPr>
                            <w:tab/>
                            <w:t>+49 541 9633-521</w:t>
                          </w:r>
                        </w:p>
                        <w:p w14:paraId="602EC66F" w14:textId="77777777" w:rsidR="00D824A3" w:rsidRPr="00732C71" w:rsidRDefault="00D824A3" w:rsidP="00C518A8">
                          <w:pPr>
                            <w:tabs>
                              <w:tab w:val="left" w:pos="743"/>
                            </w:tabs>
                            <w:rPr>
                              <w:sz w:val="12"/>
                              <w:szCs w:val="12"/>
                            </w:rPr>
                          </w:pPr>
                          <w:r w:rsidRPr="00732C71">
                            <w:rPr>
                              <w:sz w:val="12"/>
                              <w:szCs w:val="12"/>
                            </w:rPr>
                            <w:t xml:space="preserve">Mobil </w:t>
                          </w:r>
                          <w:r w:rsidRPr="00732C71">
                            <w:rPr>
                              <w:sz w:val="12"/>
                              <w:szCs w:val="12"/>
                            </w:rPr>
                            <w:tab/>
                            <w:t>+49 171 3812888</w:t>
                          </w:r>
                          <w:r w:rsidRPr="00732C71">
                            <w:rPr>
                              <w:color w:val="1F497D"/>
                              <w:sz w:val="12"/>
                              <w:szCs w:val="12"/>
                            </w:rPr>
                            <w:br/>
                          </w:r>
                          <w:hyperlink r:id="rId15" w:history="1">
                            <w:r w:rsidRPr="00732C71">
                              <w:rPr>
                                <w:rStyle w:val="Hyperlink"/>
                                <w:sz w:val="12"/>
                                <w:szCs w:val="12"/>
                              </w:rPr>
                              <w:t>presse@dbu.de</w:t>
                            </w:r>
                          </w:hyperlink>
                        </w:p>
                        <w:p w14:paraId="7D7F80DD" w14:textId="77777777" w:rsidR="00D824A3" w:rsidRPr="00732C71" w:rsidRDefault="00D824A3" w:rsidP="00C518A8">
                          <w:pPr>
                            <w:pStyle w:val="Fuzeile"/>
                            <w:rPr>
                              <w:rStyle w:val="Hyperlink"/>
                              <w:sz w:val="12"/>
                              <w:szCs w:val="12"/>
                            </w:rPr>
                          </w:pPr>
                          <w:hyperlink r:id="rId16" w:history="1">
                            <w:r w:rsidRPr="00732C71">
                              <w:rPr>
                                <w:rStyle w:val="Hyperlink"/>
                                <w:sz w:val="12"/>
                                <w:szCs w:val="12"/>
                              </w:rPr>
                              <w:t>www.dbu.de</w:t>
                            </w:r>
                          </w:hyperlink>
                        </w:p>
                        <w:p w14:paraId="1F7F97BF" w14:textId="77777777" w:rsidR="00D824A3" w:rsidRPr="00732C71" w:rsidRDefault="00D824A3" w:rsidP="00C518A8">
                          <w:pPr>
                            <w:pStyle w:val="Fuzeile"/>
                          </w:pPr>
                        </w:p>
                      </w:tc>
                      <w:tc>
                        <w:tcPr>
                          <w:tcW w:w="2268" w:type="dxa"/>
                        </w:tcPr>
                        <w:p w14:paraId="7CED3ECB" w14:textId="77777777" w:rsidR="00D824A3" w:rsidRPr="00732C71" w:rsidRDefault="00D824A3" w:rsidP="00C518A8">
                          <w:pPr>
                            <w:tabs>
                              <w:tab w:val="left" w:pos="601"/>
                              <w:tab w:val="left" w:pos="1168"/>
                            </w:tabs>
                            <w:spacing w:before="120" w:after="100"/>
                            <w:rPr>
                              <w:sz w:val="12"/>
                              <w:szCs w:val="12"/>
                            </w:rPr>
                          </w:pPr>
                          <w:r w:rsidRPr="00732C71">
                            <w:rPr>
                              <w:noProof/>
                              <w:sz w:val="12"/>
                              <w:szCs w:val="12"/>
                              <w:lang w:eastAsia="de-DE"/>
                            </w:rPr>
                            <w:drawing>
                              <wp:inline distT="0" distB="0" distL="0" distR="0" wp14:anchorId="3C727507" wp14:editId="0E0074DF">
                                <wp:extent cx="168275" cy="168275"/>
                                <wp:effectExtent l="0" t="0" r="3175" b="3175"/>
                                <wp:docPr id="22" name="Grafik 22">
                                  <a:hlinkClick xmlns:a="http://schemas.openxmlformats.org/drawingml/2006/main" r:id="rId3"/>
                                </wp:docPr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f_Logo_CMYK-C_Blue.jpg"/>
                                        <pic:cNvPicPr/>
                                      </pic:nvPicPr>
                                      <pic:blipFill>
                                        <a:blip r:embed="rId4" cstate="print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168394" cy="168394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  <w:r w:rsidRPr="00732C71">
                            <w:rPr>
                              <w:sz w:val="12"/>
                              <w:szCs w:val="12"/>
                            </w:rPr>
                            <w:t xml:space="preserve"> </w:t>
                          </w:r>
                          <w:r w:rsidRPr="00732C71">
                            <w:rPr>
                              <w:sz w:val="12"/>
                              <w:szCs w:val="12"/>
                            </w:rPr>
                            <w:tab/>
                          </w:r>
                          <w:r>
                            <w:rPr>
                              <w:noProof/>
                              <w:sz w:val="12"/>
                              <w:szCs w:val="12"/>
                            </w:rPr>
                            <w:drawing>
                              <wp:inline distT="0" distB="0" distL="0" distR="0" wp14:anchorId="429054FF" wp14:editId="36198724">
                                <wp:extent cx="182880" cy="133828"/>
                                <wp:effectExtent l="0" t="0" r="7620" b="0"/>
                                <wp:docPr id="12" name="Grafik 12">
                                  <a:hlinkClick xmlns:a="http://schemas.openxmlformats.org/drawingml/2006/main" r:id="rId5"/>
                                </wp:docPr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twitterbird_RGB.jpg"/>
                                        <pic:cNvPicPr/>
                                      </pic:nvPicPr>
                                      <pic:blipFill>
                                        <a:blip r:embed="rId6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185723" cy="135908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  <w:r w:rsidRPr="00732C71">
                            <w:rPr>
                              <w:sz w:val="12"/>
                              <w:szCs w:val="12"/>
                            </w:rPr>
                            <w:tab/>
                          </w:r>
                          <w:r w:rsidRPr="00732C71">
                            <w:rPr>
                              <w:noProof/>
                              <w:sz w:val="12"/>
                              <w:szCs w:val="12"/>
                              <w:lang w:eastAsia="de-DE"/>
                            </w:rPr>
                            <w:drawing>
                              <wp:inline distT="0" distB="0" distL="0" distR="0" wp14:anchorId="0C623504" wp14:editId="2E989220">
                                <wp:extent cx="519259" cy="115824"/>
                                <wp:effectExtent l="0" t="0" r="0" b="0"/>
                                <wp:docPr id="24" name="Grafik 24">
                                  <a:hlinkClick xmlns:a="http://schemas.openxmlformats.org/drawingml/2006/main" r:id="rId7"/>
                                </wp:docPr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youtube-2017-seeklogo.png"/>
                                        <pic:cNvPicPr/>
                                      </pic:nvPicPr>
                                      <pic:blipFill>
                                        <a:blip r:embed="rId8" cstate="print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524909" cy="117084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348EEBBB" w14:textId="77777777" w:rsidR="00D824A3" w:rsidRPr="00732C71" w:rsidRDefault="00D824A3" w:rsidP="00C518A8">
                          <w:pPr>
                            <w:tabs>
                              <w:tab w:val="left" w:pos="601"/>
                              <w:tab w:val="left" w:pos="1168"/>
                            </w:tabs>
                            <w:spacing w:before="120" w:after="60"/>
                            <w:rPr>
                              <w:b/>
                              <w:bCs/>
                              <w:sz w:val="12"/>
                              <w:szCs w:val="12"/>
                            </w:rPr>
                          </w:pPr>
                          <w:r>
                            <w:rPr>
                              <w:noProof/>
                              <w:sz w:val="12"/>
                              <w:szCs w:val="12"/>
                            </w:rPr>
                            <w:drawing>
                              <wp:inline distT="0" distB="0" distL="0" distR="0" wp14:anchorId="2E2AADE4" wp14:editId="365DDC9E">
                                <wp:extent cx="178777" cy="178777"/>
                                <wp:effectExtent l="0" t="0" r="0" b="0"/>
                                <wp:docPr id="13" name="Grafik 13">
                                  <a:hlinkClick xmlns:a="http://schemas.openxmlformats.org/drawingml/2006/main" r:id="rId9"/>
                                </wp:docPr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12" name="Grafik 12">
                                          <a:hlinkClick r:id="rId9"/>
                                        </pic:cNvPr>
                                        <pic:cNvPicPr/>
                                      </pic:nvPicPr>
                                      <pic:blipFill>
                                        <a:blip r:embed="rId10" cstate="print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178400" cy="178400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  <w:r w:rsidRPr="00732C71">
                            <w:rPr>
                              <w:sz w:val="12"/>
                              <w:szCs w:val="12"/>
                            </w:rPr>
                            <w:tab/>
                          </w:r>
                          <w:r w:rsidRPr="00732C71">
                            <w:rPr>
                              <w:noProof/>
                              <w:sz w:val="12"/>
                              <w:szCs w:val="12"/>
                              <w:lang w:eastAsia="de-DE"/>
                            </w:rPr>
                            <w:drawing>
                              <wp:inline distT="0" distB="0" distL="0" distR="0" wp14:anchorId="49E57C9A" wp14:editId="03EA0CAC">
                                <wp:extent cx="182880" cy="182880"/>
                                <wp:effectExtent l="0" t="0" r="7620" b="7620"/>
                                <wp:docPr id="26" name="Grafik 26">
                                  <a:hlinkClick xmlns:a="http://schemas.openxmlformats.org/drawingml/2006/main" r:id="rId11"/>
                                </wp:docPr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flickr-button-seeklogo.png"/>
                                        <pic:cNvPicPr/>
                                      </pic:nvPicPr>
                                      <pic:blipFill>
                                        <a:blip r:embed="rId12" cstate="print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182825" cy="182825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  <w:r w:rsidRPr="00732C71">
                            <w:rPr>
                              <w:sz w:val="12"/>
                              <w:szCs w:val="12"/>
                            </w:rPr>
                            <w:tab/>
                          </w:r>
                          <w:r w:rsidRPr="00732C71">
                            <w:rPr>
                              <w:noProof/>
                              <w:sz w:val="12"/>
                              <w:szCs w:val="12"/>
                              <w:lang w:eastAsia="de-DE"/>
                            </w:rPr>
                            <w:drawing>
                              <wp:inline distT="0" distB="0" distL="0" distR="0" wp14:anchorId="44F4C51A" wp14:editId="7D3A4D22">
                                <wp:extent cx="206375" cy="175500"/>
                                <wp:effectExtent l="0" t="0" r="3175" b="0"/>
                                <wp:docPr id="27" name="Grafik 27">
                                  <a:hlinkClick xmlns:a="http://schemas.openxmlformats.org/drawingml/2006/main" r:id="rId13"/>
                                </wp:docPr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LI-In-Bug.png"/>
                                        <pic:cNvPicPr/>
                                      </pic:nvPicPr>
                                      <pic:blipFill>
                                        <a:blip r:embed="rId14" cstate="print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208315" cy="177150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  <w:r w:rsidRPr="00732C71">
                            <w:rPr>
                              <w:sz w:val="12"/>
                              <w:szCs w:val="12"/>
                            </w:rPr>
                            <w:tab/>
                          </w:r>
                        </w:p>
                      </w:tc>
                    </w:tr>
                  </w:tbl>
                  <w:p w14:paraId="2C62B5BD" w14:textId="77777777" w:rsidR="00732C71" w:rsidRDefault="00732C71" w:rsidP="00732C71"/>
                </w:txbxContent>
              </v:textbox>
              <w10:wrap anchorx="margin"/>
            </v:shape>
          </w:pict>
        </mc:Fallback>
      </mc:AlternateContent>
    </w:r>
  </w:p>
  <w:p w14:paraId="6CAE3935" w14:textId="77777777" w:rsidR="00732C71" w:rsidRDefault="00732C71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3651764" w14:textId="77777777" w:rsidR="00D824A3" w:rsidRDefault="00D824A3" w:rsidP="00732C71">
      <w:pPr>
        <w:spacing w:after="0" w:line="240" w:lineRule="auto"/>
      </w:pPr>
      <w:r>
        <w:separator/>
      </w:r>
    </w:p>
  </w:footnote>
  <w:footnote w:type="continuationSeparator" w:id="0">
    <w:p w14:paraId="00BD51C7" w14:textId="77777777" w:rsidR="00D824A3" w:rsidRDefault="00D824A3" w:rsidP="00732C7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254902780"/>
      <w:docPartObj>
        <w:docPartGallery w:val="Page Numbers (Top of Page)"/>
        <w:docPartUnique/>
      </w:docPartObj>
    </w:sdtPr>
    <w:sdtEndPr/>
    <w:sdtContent>
      <w:p w14:paraId="63B7B94C" w14:textId="77777777" w:rsidR="00732C71" w:rsidRDefault="00732C71">
        <w:pPr>
          <w:pStyle w:val="Kopfzeile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12465">
          <w:rPr>
            <w:noProof/>
          </w:rPr>
          <w:t>1</w:t>
        </w:r>
        <w:r>
          <w:fldChar w:fldCharType="end"/>
        </w:r>
      </w:p>
    </w:sdtContent>
  </w:sdt>
  <w:p w14:paraId="1A4C81BD" w14:textId="77777777" w:rsidR="00732C71" w:rsidRDefault="00732C71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24A3"/>
    <w:rsid w:val="00023DA9"/>
    <w:rsid w:val="00047968"/>
    <w:rsid w:val="00055A09"/>
    <w:rsid w:val="00060909"/>
    <w:rsid w:val="00063596"/>
    <w:rsid w:val="00077DC0"/>
    <w:rsid w:val="000B27A0"/>
    <w:rsid w:val="000B5702"/>
    <w:rsid w:val="000F4C80"/>
    <w:rsid w:val="00111323"/>
    <w:rsid w:val="00124C95"/>
    <w:rsid w:val="00131EE0"/>
    <w:rsid w:val="00146802"/>
    <w:rsid w:val="00154E4B"/>
    <w:rsid w:val="00175538"/>
    <w:rsid w:val="00191868"/>
    <w:rsid w:val="001A439A"/>
    <w:rsid w:val="001D0364"/>
    <w:rsid w:val="001E4448"/>
    <w:rsid w:val="002212A4"/>
    <w:rsid w:val="00251C4D"/>
    <w:rsid w:val="00253FB8"/>
    <w:rsid w:val="00296910"/>
    <w:rsid w:val="002B5C84"/>
    <w:rsid w:val="002C28FF"/>
    <w:rsid w:val="002C7EA5"/>
    <w:rsid w:val="00331CE3"/>
    <w:rsid w:val="003A343C"/>
    <w:rsid w:val="003C17E6"/>
    <w:rsid w:val="003D7765"/>
    <w:rsid w:val="003E5C92"/>
    <w:rsid w:val="003F00F0"/>
    <w:rsid w:val="00403148"/>
    <w:rsid w:val="00424F67"/>
    <w:rsid w:val="00437418"/>
    <w:rsid w:val="00464F41"/>
    <w:rsid w:val="00497038"/>
    <w:rsid w:val="004F6BC4"/>
    <w:rsid w:val="005D7724"/>
    <w:rsid w:val="00631FD8"/>
    <w:rsid w:val="006353DD"/>
    <w:rsid w:val="00636F72"/>
    <w:rsid w:val="00646FC5"/>
    <w:rsid w:val="00686764"/>
    <w:rsid w:val="006914C4"/>
    <w:rsid w:val="006D2A2C"/>
    <w:rsid w:val="006F7971"/>
    <w:rsid w:val="00732C71"/>
    <w:rsid w:val="00773EB3"/>
    <w:rsid w:val="00787588"/>
    <w:rsid w:val="00821578"/>
    <w:rsid w:val="008327CE"/>
    <w:rsid w:val="0086554F"/>
    <w:rsid w:val="00884A81"/>
    <w:rsid w:val="008C355F"/>
    <w:rsid w:val="008E5AAF"/>
    <w:rsid w:val="008F769E"/>
    <w:rsid w:val="00900794"/>
    <w:rsid w:val="009340E7"/>
    <w:rsid w:val="00944EFE"/>
    <w:rsid w:val="0097730D"/>
    <w:rsid w:val="009B16E8"/>
    <w:rsid w:val="009B21A1"/>
    <w:rsid w:val="009C45B7"/>
    <w:rsid w:val="009E4039"/>
    <w:rsid w:val="00A0634D"/>
    <w:rsid w:val="00A12465"/>
    <w:rsid w:val="00A50BB1"/>
    <w:rsid w:val="00A71291"/>
    <w:rsid w:val="00AA5D7D"/>
    <w:rsid w:val="00AF2818"/>
    <w:rsid w:val="00B17985"/>
    <w:rsid w:val="00B227A3"/>
    <w:rsid w:val="00B57BF5"/>
    <w:rsid w:val="00B61394"/>
    <w:rsid w:val="00B72A5D"/>
    <w:rsid w:val="00BC1040"/>
    <w:rsid w:val="00BF4EFC"/>
    <w:rsid w:val="00C33EA8"/>
    <w:rsid w:val="00C503F5"/>
    <w:rsid w:val="00C658E8"/>
    <w:rsid w:val="00C71380"/>
    <w:rsid w:val="00C76C43"/>
    <w:rsid w:val="00C827F1"/>
    <w:rsid w:val="00CE210E"/>
    <w:rsid w:val="00D12268"/>
    <w:rsid w:val="00D30572"/>
    <w:rsid w:val="00D30F49"/>
    <w:rsid w:val="00D462F6"/>
    <w:rsid w:val="00D51105"/>
    <w:rsid w:val="00D618E0"/>
    <w:rsid w:val="00D659A4"/>
    <w:rsid w:val="00D824A3"/>
    <w:rsid w:val="00D91916"/>
    <w:rsid w:val="00D919B1"/>
    <w:rsid w:val="00DE39B2"/>
    <w:rsid w:val="00E12C46"/>
    <w:rsid w:val="00E52D84"/>
    <w:rsid w:val="00E615E9"/>
    <w:rsid w:val="00E62E53"/>
    <w:rsid w:val="00E9094D"/>
    <w:rsid w:val="00F26BE8"/>
    <w:rsid w:val="00F364AE"/>
    <w:rsid w:val="00F43C2D"/>
    <w:rsid w:val="00F44E3F"/>
    <w:rsid w:val="00FA6356"/>
    <w:rsid w:val="00FD0412"/>
    <w:rsid w:val="00FD6C9C"/>
    <w:rsid w:val="00FE27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1CD1BC8"/>
  <w15:docId w15:val="{0BEB66B5-2031-4C63-8D12-77A6D3BA05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B72A5D"/>
    <w:rPr>
      <w:rFonts w:ascii="Verdana" w:hAnsi="Verdana"/>
      <w:sz w:val="1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732C7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732C71"/>
  </w:style>
  <w:style w:type="paragraph" w:styleId="Fuzeile">
    <w:name w:val="footer"/>
    <w:basedOn w:val="Standard"/>
    <w:link w:val="FuzeileZchn"/>
    <w:uiPriority w:val="99"/>
    <w:unhideWhenUsed/>
    <w:rsid w:val="00732C7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732C71"/>
  </w:style>
  <w:style w:type="paragraph" w:styleId="Titel">
    <w:name w:val="Title"/>
    <w:aliases w:val="Ü1 bold"/>
    <w:basedOn w:val="Standard"/>
    <w:next w:val="Standard"/>
    <w:link w:val="TitelZchn"/>
    <w:qFormat/>
    <w:rsid w:val="00732C71"/>
    <w:pPr>
      <w:spacing w:before="1680" w:after="240" w:line="240" w:lineRule="auto"/>
      <w:jc w:val="center"/>
      <w:textboxTightWrap w:val="allLines"/>
      <w:outlineLvl w:val="0"/>
    </w:pPr>
    <w:rPr>
      <w:rFonts w:eastAsiaTheme="majorEastAsia" w:cstheme="majorBidi"/>
      <w:b/>
      <w:bCs/>
      <w:kern w:val="28"/>
      <w:sz w:val="44"/>
      <w:szCs w:val="32"/>
      <w:lang w:eastAsia="de-DE"/>
    </w:rPr>
  </w:style>
  <w:style w:type="character" w:customStyle="1" w:styleId="TitelZchn">
    <w:name w:val="Titel Zchn"/>
    <w:aliases w:val="Ü1 bold Zchn"/>
    <w:basedOn w:val="Absatz-Standardschriftart"/>
    <w:link w:val="Titel"/>
    <w:rsid w:val="00732C71"/>
    <w:rPr>
      <w:rFonts w:ascii="Verdana" w:eastAsiaTheme="majorEastAsia" w:hAnsi="Verdana" w:cstheme="majorBidi"/>
      <w:b/>
      <w:bCs/>
      <w:kern w:val="28"/>
      <w:sz w:val="44"/>
      <w:szCs w:val="32"/>
      <w:lang w:eastAsia="de-DE"/>
    </w:rPr>
  </w:style>
  <w:style w:type="paragraph" w:customStyle="1" w:styleId="Textklein">
    <w:name w:val="Text klein"/>
    <w:qFormat/>
    <w:rsid w:val="00732C71"/>
    <w:pPr>
      <w:spacing w:after="0" w:line="288" w:lineRule="auto"/>
    </w:pPr>
    <w:rPr>
      <w:rFonts w:ascii="Verdana" w:eastAsia="Times New Roman" w:hAnsi="Verdana" w:cs="Times New Roman"/>
      <w:color w:val="000000"/>
      <w:sz w:val="14"/>
      <w:szCs w:val="20"/>
      <w:lang w:eastAsia="de-DE"/>
    </w:rPr>
  </w:style>
  <w:style w:type="paragraph" w:customStyle="1" w:styleId="Textbold">
    <w:name w:val="Text bold"/>
    <w:qFormat/>
    <w:rsid w:val="00732C71"/>
    <w:pPr>
      <w:spacing w:after="240" w:line="300" w:lineRule="atLeast"/>
    </w:pPr>
    <w:rPr>
      <w:rFonts w:ascii="Verdana" w:eastAsia="Times New Roman" w:hAnsi="Verdana" w:cs="Times New Roman"/>
      <w:b/>
      <w:sz w:val="18"/>
      <w:szCs w:val="20"/>
      <w:lang w:eastAsia="de-DE"/>
    </w:rPr>
  </w:style>
  <w:style w:type="paragraph" w:customStyle="1" w:styleId="2bold">
    <w:name w:val="Ü2 bold"/>
    <w:basedOn w:val="Standard"/>
    <w:qFormat/>
    <w:rsid w:val="00732C71"/>
    <w:pPr>
      <w:spacing w:after="240" w:line="240" w:lineRule="auto"/>
      <w:jc w:val="center"/>
      <w:textboxTightWrap w:val="allLines"/>
    </w:pPr>
    <w:rPr>
      <w:rFonts w:eastAsia="Times New Roman" w:cs="Times New Roman"/>
      <w:b/>
      <w:sz w:val="28"/>
      <w:szCs w:val="20"/>
      <w:lang w:eastAsia="de-DE"/>
    </w:rPr>
  </w:style>
  <w:style w:type="paragraph" w:customStyle="1" w:styleId="Default">
    <w:name w:val="Default"/>
    <w:rsid w:val="00732C71"/>
    <w:pPr>
      <w:autoSpaceDE w:val="0"/>
      <w:autoSpaceDN w:val="0"/>
      <w:adjustRightInd w:val="0"/>
      <w:spacing w:after="0" w:line="240" w:lineRule="auto"/>
    </w:pPr>
    <w:rPr>
      <w:rFonts w:ascii="Verdana" w:eastAsia="Times New Roman" w:hAnsi="Verdana" w:cs="Verdana"/>
      <w:color w:val="000000"/>
      <w:sz w:val="24"/>
      <w:szCs w:val="24"/>
      <w:lang w:eastAsia="de-DE"/>
    </w:rPr>
  </w:style>
  <w:style w:type="paragraph" w:styleId="KeinLeerraum">
    <w:name w:val="No Spacing"/>
    <w:aliases w:val="Ü3 kursiv"/>
    <w:uiPriority w:val="1"/>
    <w:qFormat/>
    <w:rsid w:val="00732C71"/>
    <w:pPr>
      <w:spacing w:after="240" w:line="300" w:lineRule="atLeast"/>
      <w:textboxTightWrap w:val="allLines"/>
    </w:pPr>
    <w:rPr>
      <w:rFonts w:ascii="Verdana" w:eastAsia="Times New Roman" w:hAnsi="Verdana" w:cs="Times New Roman"/>
      <w:i/>
      <w:sz w:val="18"/>
      <w:szCs w:val="20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732C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732C71"/>
    <w:rPr>
      <w:rFonts w:ascii="Tahoma" w:hAnsi="Tahoma" w:cs="Tahoma"/>
      <w:sz w:val="16"/>
      <w:szCs w:val="16"/>
    </w:rPr>
  </w:style>
  <w:style w:type="table" w:styleId="Tabellenraster">
    <w:name w:val="Table Grid"/>
    <w:basedOn w:val="NormaleTabelle"/>
    <w:uiPriority w:val="59"/>
    <w:rsid w:val="00732C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rsid w:val="00732C7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_rels/footer1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hyperlink" Target="https://de.linkedin.com/company/deutsche-bundesstiftung-umwelt" TargetMode="External"/><Relationship Id="rId3" Type="http://schemas.openxmlformats.org/officeDocument/2006/relationships/hyperlink" Target="https://www.facebook.com/DeutscheBundesstiftungUmwelt" TargetMode="External"/><Relationship Id="rId7" Type="http://schemas.openxmlformats.org/officeDocument/2006/relationships/hyperlink" Target="https://www.youtube.com/user/BundesstiftungUmwelt" TargetMode="External"/><Relationship Id="rId12" Type="http://schemas.openxmlformats.org/officeDocument/2006/relationships/image" Target="media/image6.png"/><Relationship Id="rId2" Type="http://schemas.openxmlformats.org/officeDocument/2006/relationships/hyperlink" Target="http://www.dbu.de" TargetMode="External"/><Relationship Id="rId16" Type="http://schemas.openxmlformats.org/officeDocument/2006/relationships/hyperlink" Target="http://www.dbu.de" TargetMode="External"/><Relationship Id="rId1" Type="http://schemas.openxmlformats.org/officeDocument/2006/relationships/hyperlink" Target="mailto:presse@dbu.de" TargetMode="External"/><Relationship Id="rId6" Type="http://schemas.openxmlformats.org/officeDocument/2006/relationships/image" Target="media/image3.png"/><Relationship Id="rId11" Type="http://schemas.openxmlformats.org/officeDocument/2006/relationships/hyperlink" Target="https://www.flickr.com/photos/d_b_u/albums" TargetMode="External"/><Relationship Id="rId5" Type="http://schemas.openxmlformats.org/officeDocument/2006/relationships/hyperlink" Target="https://twitter.com/umweltstiftung" TargetMode="External"/><Relationship Id="rId15" Type="http://schemas.openxmlformats.org/officeDocument/2006/relationships/hyperlink" Target="mailto:presse@dbu.de" TargetMode="External"/><Relationship Id="rId10" Type="http://schemas.openxmlformats.org/officeDocument/2006/relationships/image" Target="media/image5.png"/><Relationship Id="rId4" Type="http://schemas.openxmlformats.org/officeDocument/2006/relationships/image" Target="media/image2.jpeg"/><Relationship Id="rId9" Type="http://schemas.openxmlformats.org/officeDocument/2006/relationships/hyperlink" Target="https://www.instagram.com/deutsche.bundesstiftung.umwelt/" TargetMode="External"/><Relationship Id="rId14" Type="http://schemas.openxmlformats.org/officeDocument/2006/relationships/image" Target="media/image7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essens\OneDrive%20-%20Deutsche%20Bundesstiftung%20Umwelt\DBU-Pressestelle%20-%20Dokumente\General\Ver&#246;ffentlichungen%202025\2025.03.28%20PM-xxx-2025%20Preis\Mitteilungen\PR_Pressemitteilung_blanko_DBU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1D1D3388151AA40896A8033C6529F26" ma:contentTypeVersion="14" ma:contentTypeDescription="Create a new document." ma:contentTypeScope="" ma:versionID="4354c70a5e8538aed0becebaa7201764">
  <xsd:schema xmlns:xsd="http://www.w3.org/2001/XMLSchema" xmlns:xs="http://www.w3.org/2001/XMLSchema" xmlns:p="http://schemas.microsoft.com/office/2006/metadata/properties" xmlns:ns2="ec898d51-98a4-4da1-bfc3-6a4de144282b" xmlns:ns3="e5e3c86a-9fd4-4cc3-9f37-2854cba31c75" targetNamespace="http://schemas.microsoft.com/office/2006/metadata/properties" ma:root="true" ma:fieldsID="1aba7ac5b9b037c8e641fd00b10b5b60" ns2:_="" ns3:_="">
    <xsd:import namespace="ec898d51-98a4-4da1-bfc3-6a4de144282b"/>
    <xsd:import namespace="e5e3c86a-9fd4-4cc3-9f37-2854cba31c75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  <xsd:element ref="ns3:TaxCatchAll" minOccurs="0"/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BillingMetadata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c898d51-98a4-4da1-bfc3-6a4de144282b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9" nillable="true" ma:taxonomy="true" ma:internalName="lcf76f155ced4ddcb4097134ff3c332f" ma:taxonomyFieldName="MediaServiceImageTags" ma:displayName="Image Tags" ma:readOnly="false" ma:fieldId="{5cf76f15-5ced-4ddc-b409-7134ff3c332f}" ma:taxonomyMulti="true" ma:sspId="0cb9b737-2fe1-48e1-9dc8-bfe3a138005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BillingMetadata" ma:index="20" nillable="true" ma:displayName="MediaServiceBillingMetadata" ma:hidden="true" ma:internalName="MediaServiceBillingMetadata" ma:readOnly="true">
      <xsd:simpleType>
        <xsd:restriction base="dms:Note"/>
      </xsd:simpleType>
    </xsd:element>
    <xsd:element name="MediaServiceLocation" ma:index="21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5e3c86a-9fd4-4cc3-9f37-2854cba31c75" elementFormDefault="qualified">
    <xsd:import namespace="http://schemas.microsoft.com/office/2006/documentManagement/types"/>
    <xsd:import namespace="http://schemas.microsoft.com/office/infopath/2007/PartnerControls"/>
    <xsd:element name="TaxCatchAll" ma:index="10" nillable="true" ma:displayName="Taxonomy Catch All Column" ma:hidden="true" ma:list="{11b19102-02db-4bb2-84a6-475f454e3602}" ma:internalName="TaxCatchAll" ma:showField="CatchAllData" ma:web="e5e3c86a-9fd4-4cc3-9f37-2854cba31c7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ec898d51-98a4-4da1-bfc3-6a4de144282b">
      <Terms xmlns="http://schemas.microsoft.com/office/infopath/2007/PartnerControls"/>
    </lcf76f155ced4ddcb4097134ff3c332f>
    <TaxCatchAll xmlns="e5e3c86a-9fd4-4cc3-9f37-2854cba31c75" xsi:nil="true"/>
  </documentManagement>
</p:properties>
</file>

<file path=customXml/itemProps1.xml><?xml version="1.0" encoding="utf-8"?>
<ds:datastoreItem xmlns:ds="http://schemas.openxmlformats.org/officeDocument/2006/customXml" ds:itemID="{DC618897-A1BC-43F8-9A84-C583037CE40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c898d51-98a4-4da1-bfc3-6a4de144282b"/>
    <ds:schemaRef ds:uri="e5e3c86a-9fd4-4cc3-9f37-2854cba31c7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DE00B78-75E0-44A7-B1C9-3EB3A1BEEAB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C7C1D02-BB3F-463C-ABD0-63EE244BFE4E}">
  <ds:schemaRefs>
    <ds:schemaRef ds:uri="http://schemas.microsoft.com/office/2006/metadata/properties"/>
    <ds:schemaRef ds:uri="http://schemas.microsoft.com/office/infopath/2007/PartnerControls"/>
    <ds:schemaRef ds:uri="ec898d51-98a4-4da1-bfc3-6a4de144282b"/>
    <ds:schemaRef ds:uri="e5e3c86a-9fd4-4cc3-9f37-2854cba31c75"/>
  </ds:schemaRefs>
</ds:datastoreItem>
</file>

<file path=docMetadata/LabelInfo.xml><?xml version="1.0" encoding="utf-8"?>
<clbl:labelList xmlns:clbl="http://schemas.microsoft.com/office/2020/mipLabelMetadata">
  <clbl:label id="{6ea8afe7-f6f9-4678-b523-de7d4c6ab11b}" enabled="0" method="" siteId="{6ea8afe7-f6f9-4678-b523-de7d4c6ab11b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PR_Pressemitteilung_blanko_DBU.dotx</Template>
  <TotalTime>0</TotalTime>
  <Pages>2</Pages>
  <Words>631</Words>
  <Characters>3980</Characters>
  <Application>Microsoft Office Word</Application>
  <DocSecurity>0</DocSecurity>
  <Lines>33</Lines>
  <Paragraphs>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Deutsche Bundesstiftung Umwelt</Company>
  <LinksUpToDate>false</LinksUpToDate>
  <CharactersWithSpaces>4602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Kessens, Lea</dc:creator>
  <cp:lastModifiedBy>Jongebloed, Klaus</cp:lastModifiedBy>
  <cp:revision>2</cp:revision>
  <cp:lastPrinted>2025-03-27T21:40:00Z</cp:lastPrinted>
  <dcterms:created xsi:type="dcterms:W3CDTF">2025-03-27T22:06:00Z</dcterms:created>
  <dcterms:modified xsi:type="dcterms:W3CDTF">2025-03-27T22:06:00Z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0x01010011D1D3388151AA40896A8033C6529F26</vt:lpwstr>
  </property>
  <property fmtid="{D5CDD505-2E9C-101B-9397-08002B2CF9AE}" pid="3" name="Order">
    <vt:r8>920400</vt:r8>
  </property>
  <property fmtid="{D5CDD505-2E9C-101B-9397-08002B2CF9AE}" pid="4" name="MediaServiceImageTags">
    <vt:lpwstr/>
  </property>
</Properties>
</file>