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E728" w14:textId="0EE480A5" w:rsidR="00CA79D7" w:rsidRPr="0037108D" w:rsidRDefault="00AF202A" w:rsidP="00CA79D7">
      <w:pPr>
        <w:pStyle w:val="EinfAbs"/>
        <w:tabs>
          <w:tab w:val="left" w:pos="200"/>
        </w:tabs>
        <w:rPr>
          <w:rFonts w:ascii="Source Sans Pro" w:hAnsi="Source Sans Pro" w:cs="Source Sans Pro"/>
          <w:caps/>
          <w:color w:val="0086A8"/>
          <w:sz w:val="22"/>
          <w:szCs w:val="22"/>
        </w:rPr>
      </w:pPr>
      <w:r w:rsidRPr="0037108D">
        <w:rPr>
          <w:rFonts w:ascii="Source Sans Pro" w:hAnsi="Source Sans Pro" w:cs="Source Sans Pro"/>
          <w:caps/>
          <w:color w:val="0086A8"/>
          <w:sz w:val="22"/>
          <w:szCs w:val="22"/>
        </w:rPr>
        <w:t>top-7-büromärkte Q</w:t>
      </w:r>
      <w:r w:rsidR="00054B9F">
        <w:rPr>
          <w:rFonts w:ascii="Source Sans Pro" w:hAnsi="Source Sans Pro" w:cs="Source Sans Pro"/>
          <w:caps/>
          <w:color w:val="0086A8"/>
          <w:sz w:val="22"/>
          <w:szCs w:val="22"/>
        </w:rPr>
        <w:t>1-</w:t>
      </w:r>
      <w:r w:rsidR="00916D72">
        <w:rPr>
          <w:rFonts w:ascii="Source Sans Pro" w:hAnsi="Source Sans Pro" w:cs="Source Sans Pro"/>
          <w:caps/>
          <w:color w:val="0086A8"/>
          <w:sz w:val="22"/>
          <w:szCs w:val="22"/>
        </w:rPr>
        <w:t>3</w:t>
      </w:r>
      <w:r w:rsidR="001550FE" w:rsidRPr="0037108D">
        <w:rPr>
          <w:rFonts w:ascii="Source Sans Pro" w:hAnsi="Source Sans Pro" w:cs="Source Sans Pro"/>
          <w:caps/>
          <w:color w:val="0086A8"/>
          <w:sz w:val="22"/>
          <w:szCs w:val="22"/>
        </w:rPr>
        <w:t>/202</w:t>
      </w:r>
      <w:r w:rsidR="001E3FA4">
        <w:rPr>
          <w:rFonts w:ascii="Source Sans Pro" w:hAnsi="Source Sans Pro" w:cs="Source Sans Pro"/>
          <w:caps/>
          <w:color w:val="0086A8"/>
          <w:sz w:val="22"/>
          <w:szCs w:val="22"/>
        </w:rPr>
        <w:t>5</w:t>
      </w:r>
    </w:p>
    <w:p w14:paraId="743073FD" w14:textId="70F22472" w:rsidR="003152C9" w:rsidRDefault="0004081D" w:rsidP="003152C9">
      <w:pPr>
        <w:pStyle w:val="EinfAbs"/>
        <w:tabs>
          <w:tab w:val="left" w:pos="200"/>
        </w:tabs>
        <w:spacing w:line="440" w:lineRule="exact"/>
        <w:rPr>
          <w:rFonts w:ascii="Source Sans Pro" w:hAnsi="Source Sans Pro" w:cs="Source Sans Pro"/>
          <w:sz w:val="36"/>
          <w:szCs w:val="36"/>
        </w:rPr>
      </w:pPr>
      <w:r>
        <w:rPr>
          <w:rFonts w:ascii="Source Sans Pro" w:hAnsi="Source Sans Pro" w:cs="Source Sans Pro"/>
          <w:sz w:val="36"/>
          <w:szCs w:val="36"/>
        </w:rPr>
        <w:t>Leichtes Umsatzplus durch vereinzelte Großabschlüsse</w:t>
      </w:r>
    </w:p>
    <w:p w14:paraId="27B91DAD" w14:textId="77777777" w:rsidR="00901E97" w:rsidRPr="00387EEF" w:rsidRDefault="00901E97" w:rsidP="003152C9">
      <w:pPr>
        <w:pStyle w:val="EinfAbs"/>
        <w:tabs>
          <w:tab w:val="left" w:pos="200"/>
        </w:tabs>
        <w:spacing w:line="440" w:lineRule="exact"/>
        <w:rPr>
          <w:rFonts w:ascii="Source Sans Pro" w:hAnsi="Source Sans Pro" w:cs="Source Sans Pro"/>
          <w:sz w:val="36"/>
          <w:szCs w:val="36"/>
        </w:rPr>
      </w:pPr>
    </w:p>
    <w:p w14:paraId="5647083E" w14:textId="78FA4AAD" w:rsidR="00CA79D7" w:rsidRPr="00CA79D7" w:rsidRDefault="005B52B7" w:rsidP="00CA79D7">
      <w:pPr>
        <w:pStyle w:val="EinfAbs"/>
        <w:tabs>
          <w:tab w:val="left" w:pos="200"/>
        </w:tabs>
        <w:rPr>
          <w:rFonts w:ascii="Source Sans Pro" w:hAnsi="Source Sans Pro" w:cs="Source Sans Pro"/>
          <w:color w:val="0086A8"/>
          <w:sz w:val="22"/>
          <w:szCs w:val="22"/>
        </w:rPr>
      </w:pPr>
      <w:r>
        <w:rPr>
          <w:rFonts w:ascii="Source Sans Pro" w:hAnsi="Source Sans Pro" w:cs="Source Sans Pro"/>
          <w:noProof/>
          <w:color w:val="0086A8"/>
          <w:sz w:val="22"/>
          <w:szCs w:val="22"/>
        </w:rPr>
        <w:drawing>
          <wp:inline distT="0" distB="0" distL="0" distR="0" wp14:anchorId="2B738CB5" wp14:editId="556FF6A4">
            <wp:extent cx="3600221" cy="2082773"/>
            <wp:effectExtent l="19050" t="19050" r="19685" b="13335"/>
            <wp:docPr id="10456971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69716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221" cy="208277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C3BDF2" w14:textId="77777777" w:rsidR="00CA79D7" w:rsidRDefault="00CA79D7" w:rsidP="007D5A52">
      <w:pPr>
        <w:pStyle w:val="EinfAbs"/>
        <w:tabs>
          <w:tab w:val="left" w:pos="200"/>
        </w:tabs>
        <w:snapToGrid w:val="0"/>
        <w:spacing w:line="280" w:lineRule="exact"/>
        <w:jc w:val="both"/>
        <w:rPr>
          <w:rFonts w:ascii="Source Sans Pro" w:hAnsi="Source Sans Pro" w:cs="Source Sans Pro"/>
          <w:color w:val="0086A8"/>
          <w:sz w:val="22"/>
          <w:szCs w:val="22"/>
        </w:rPr>
      </w:pPr>
    </w:p>
    <w:p w14:paraId="59C6B29A" w14:textId="2125F920" w:rsidR="008C55A6" w:rsidRDefault="00916D72" w:rsidP="000162F6">
      <w:pPr>
        <w:pStyle w:val="EinfAbs"/>
        <w:tabs>
          <w:tab w:val="left" w:pos="200"/>
        </w:tabs>
        <w:snapToGrid w:val="0"/>
        <w:spacing w:line="280" w:lineRule="exact"/>
        <w:jc w:val="both"/>
        <w:rPr>
          <w:rFonts w:ascii="Source Sans Pro" w:hAnsi="Source Sans Pro" w:cs="Source Sans Pro"/>
          <w:sz w:val="22"/>
          <w:szCs w:val="22"/>
        </w:rPr>
      </w:pPr>
      <w:r>
        <w:rPr>
          <w:rFonts w:ascii="Source Sans Pro" w:hAnsi="Source Sans Pro" w:cs="Source Sans Pro"/>
          <w:color w:val="0087A8"/>
          <w:sz w:val="22"/>
          <w:szCs w:val="22"/>
        </w:rPr>
        <w:t>1</w:t>
      </w:r>
      <w:r w:rsidR="007D5A52" w:rsidRPr="006456EA">
        <w:rPr>
          <w:rFonts w:ascii="Source Sans Pro" w:hAnsi="Source Sans Pro" w:cs="Source Sans Pro"/>
          <w:color w:val="0087A8"/>
          <w:sz w:val="22"/>
          <w:szCs w:val="22"/>
        </w:rPr>
        <w:t xml:space="preserve">. </w:t>
      </w:r>
      <w:r>
        <w:rPr>
          <w:rFonts w:ascii="Source Sans Pro" w:hAnsi="Source Sans Pro" w:cs="Source Sans Pro"/>
          <w:color w:val="0087A8"/>
          <w:sz w:val="22"/>
          <w:szCs w:val="22"/>
        </w:rPr>
        <w:t>Oktober</w:t>
      </w:r>
      <w:r w:rsidR="00591D42">
        <w:rPr>
          <w:rFonts w:ascii="Source Sans Pro" w:hAnsi="Source Sans Pro" w:cs="Source Sans Pro"/>
          <w:color w:val="0087A8"/>
          <w:sz w:val="22"/>
          <w:szCs w:val="22"/>
        </w:rPr>
        <w:t xml:space="preserve"> 202</w:t>
      </w:r>
      <w:r w:rsidR="001E3FA4">
        <w:rPr>
          <w:rFonts w:ascii="Source Sans Pro" w:hAnsi="Source Sans Pro" w:cs="Source Sans Pro"/>
          <w:color w:val="0087A8"/>
          <w:sz w:val="22"/>
          <w:szCs w:val="22"/>
        </w:rPr>
        <w:t>5</w:t>
      </w:r>
      <w:r w:rsidR="007D5A52" w:rsidRPr="006456EA">
        <w:rPr>
          <w:rFonts w:ascii="Source Sans Pro" w:hAnsi="Source Sans Pro" w:cs="Source Sans Pro"/>
          <w:color w:val="0087A8"/>
          <w:sz w:val="22"/>
          <w:szCs w:val="22"/>
        </w:rPr>
        <w:t>, Hamburg.</w:t>
      </w:r>
      <w:r w:rsidR="00B7165E">
        <w:rPr>
          <w:rFonts w:ascii="Source Sans Pro" w:hAnsi="Source Sans Pro" w:cs="Source Sans Pro"/>
          <w:color w:val="0087A8"/>
          <w:sz w:val="22"/>
          <w:szCs w:val="22"/>
        </w:rPr>
        <w:t xml:space="preserve"> </w:t>
      </w:r>
      <w:r w:rsidR="002238E4">
        <w:rPr>
          <w:rFonts w:ascii="Source Sans Pro" w:hAnsi="Source Sans Pro" w:cs="Source Sans Pro"/>
          <w:sz w:val="22"/>
          <w:szCs w:val="22"/>
        </w:rPr>
        <w:t>Z</w:t>
      </w:r>
      <w:r w:rsidR="00966A52" w:rsidRPr="00966A52">
        <w:rPr>
          <w:rFonts w:ascii="Source Sans Pro" w:hAnsi="Source Sans Pro" w:cs="Source Sans Pro"/>
          <w:sz w:val="22"/>
          <w:szCs w:val="22"/>
        </w:rPr>
        <w:t xml:space="preserve">um Ende des </w:t>
      </w:r>
      <w:r w:rsidR="00966A52">
        <w:rPr>
          <w:rFonts w:ascii="Source Sans Pro" w:hAnsi="Source Sans Pro" w:cs="Source Sans Pro"/>
          <w:sz w:val="22"/>
          <w:szCs w:val="22"/>
        </w:rPr>
        <w:t>3</w:t>
      </w:r>
      <w:r w:rsidR="00966A52" w:rsidRPr="00966A52">
        <w:rPr>
          <w:rFonts w:ascii="Source Sans Pro" w:hAnsi="Source Sans Pro" w:cs="Source Sans Pro"/>
          <w:sz w:val="22"/>
          <w:szCs w:val="22"/>
        </w:rPr>
        <w:t xml:space="preserve">. </w:t>
      </w:r>
      <w:r w:rsidR="00966A52">
        <w:rPr>
          <w:rFonts w:ascii="Source Sans Pro" w:hAnsi="Source Sans Pro" w:cs="Source Sans Pro"/>
          <w:sz w:val="22"/>
          <w:szCs w:val="22"/>
        </w:rPr>
        <w:t xml:space="preserve">Quartals </w:t>
      </w:r>
      <w:r w:rsidR="00966A52" w:rsidRPr="00966A52">
        <w:rPr>
          <w:rFonts w:ascii="Source Sans Pro" w:hAnsi="Source Sans Pro" w:cs="Source Sans Pro"/>
          <w:sz w:val="22"/>
          <w:szCs w:val="22"/>
        </w:rPr>
        <w:t>20</w:t>
      </w:r>
      <w:r w:rsidR="00966A52">
        <w:rPr>
          <w:rFonts w:ascii="Source Sans Pro" w:hAnsi="Source Sans Pro" w:cs="Source Sans Pro"/>
          <w:sz w:val="22"/>
          <w:szCs w:val="22"/>
        </w:rPr>
        <w:t xml:space="preserve">25 </w:t>
      </w:r>
      <w:r w:rsidR="002238E4">
        <w:rPr>
          <w:rFonts w:ascii="Source Sans Pro" w:hAnsi="Source Sans Pro" w:cs="Source Sans Pro"/>
          <w:sz w:val="22"/>
          <w:szCs w:val="22"/>
        </w:rPr>
        <w:t>summierte</w:t>
      </w:r>
      <w:r w:rsidR="00966A52">
        <w:rPr>
          <w:rFonts w:ascii="Source Sans Pro" w:hAnsi="Source Sans Pro" w:cs="Source Sans Pro"/>
          <w:sz w:val="22"/>
          <w:szCs w:val="22"/>
        </w:rPr>
        <w:t xml:space="preserve"> sich d</w:t>
      </w:r>
      <w:r w:rsidR="00966A52" w:rsidRPr="00966A52">
        <w:rPr>
          <w:rFonts w:ascii="Source Sans Pro" w:hAnsi="Source Sans Pro" w:cs="Source Sans Pro"/>
          <w:sz w:val="22"/>
          <w:szCs w:val="22"/>
        </w:rPr>
        <w:t xml:space="preserve">er Flächenumsatz an den Top-7-Bürovermietungsmärkten auf rund </w:t>
      </w:r>
      <w:r w:rsidR="002762A4">
        <w:rPr>
          <w:rFonts w:ascii="Source Sans Pro" w:hAnsi="Source Sans Pro" w:cs="Source Sans Pro"/>
          <w:sz w:val="22"/>
          <w:szCs w:val="22"/>
        </w:rPr>
        <w:t xml:space="preserve">2 </w:t>
      </w:r>
      <w:r w:rsidR="00966A52" w:rsidRPr="00966A52">
        <w:rPr>
          <w:rFonts w:ascii="Source Sans Pro" w:hAnsi="Source Sans Pro" w:cs="Source Sans Pro"/>
          <w:sz w:val="22"/>
          <w:szCs w:val="22"/>
        </w:rPr>
        <w:t>Mio. m²</w:t>
      </w:r>
      <w:r w:rsidR="00966A52">
        <w:rPr>
          <w:rFonts w:ascii="Source Sans Pro" w:hAnsi="Source Sans Pro" w:cs="Source Sans Pro"/>
          <w:sz w:val="22"/>
          <w:szCs w:val="22"/>
        </w:rPr>
        <w:t xml:space="preserve"> – ein leichtes Plus von etwa </w:t>
      </w:r>
      <w:r w:rsidR="003A6890">
        <w:rPr>
          <w:rFonts w:ascii="Source Sans Pro" w:hAnsi="Source Sans Pro" w:cs="Source Sans Pro"/>
          <w:sz w:val="22"/>
          <w:szCs w:val="22"/>
        </w:rPr>
        <w:t>5</w:t>
      </w:r>
      <w:r w:rsidR="00966A52">
        <w:rPr>
          <w:rFonts w:ascii="Source Sans Pro" w:hAnsi="Source Sans Pro" w:cs="Source Sans Pro"/>
          <w:sz w:val="22"/>
          <w:szCs w:val="22"/>
        </w:rPr>
        <w:t xml:space="preserve"> % im Vergleich zum Vorjahreszeitraum. Dennoch </w:t>
      </w:r>
      <w:r w:rsidR="00816BC2">
        <w:rPr>
          <w:rFonts w:ascii="Source Sans Pro" w:hAnsi="Source Sans Pro" w:cs="Source Sans Pro"/>
          <w:sz w:val="22"/>
          <w:szCs w:val="22"/>
        </w:rPr>
        <w:t xml:space="preserve">lag </w:t>
      </w:r>
      <w:r w:rsidR="00966A52">
        <w:rPr>
          <w:rFonts w:ascii="Source Sans Pro" w:hAnsi="Source Sans Pro" w:cs="Source Sans Pro"/>
          <w:sz w:val="22"/>
          <w:szCs w:val="22"/>
        </w:rPr>
        <w:t xml:space="preserve">dieses Ergebnis </w:t>
      </w:r>
      <w:r w:rsidR="00313A86">
        <w:rPr>
          <w:rFonts w:ascii="Source Sans Pro" w:hAnsi="Source Sans Pro" w:cs="Source Sans Pro"/>
          <w:sz w:val="22"/>
          <w:szCs w:val="22"/>
        </w:rPr>
        <w:t>noch immer</w:t>
      </w:r>
      <w:r w:rsidR="00966A52">
        <w:rPr>
          <w:rFonts w:ascii="Source Sans Pro" w:hAnsi="Source Sans Pro" w:cs="Source Sans Pro"/>
          <w:sz w:val="22"/>
          <w:szCs w:val="22"/>
        </w:rPr>
        <w:t xml:space="preserve"> </w:t>
      </w:r>
      <w:r w:rsidR="00B55E88">
        <w:rPr>
          <w:rFonts w:ascii="Source Sans Pro" w:hAnsi="Source Sans Pro" w:cs="Source Sans Pro"/>
          <w:sz w:val="22"/>
          <w:szCs w:val="22"/>
        </w:rPr>
        <w:t>unter den langjährigen Durchschnittswerten</w:t>
      </w:r>
      <w:r w:rsidR="00966A52">
        <w:rPr>
          <w:rFonts w:ascii="Source Sans Pro" w:hAnsi="Source Sans Pro" w:cs="Source Sans Pro"/>
          <w:sz w:val="22"/>
          <w:szCs w:val="22"/>
        </w:rPr>
        <w:t>.</w:t>
      </w:r>
      <w:r w:rsidR="003D1883">
        <w:rPr>
          <w:rFonts w:ascii="Source Sans Pro" w:hAnsi="Source Sans Pro" w:cs="Source Sans Pro"/>
          <w:sz w:val="22"/>
          <w:szCs w:val="22"/>
        </w:rPr>
        <w:t xml:space="preserve"> </w:t>
      </w:r>
      <w:r w:rsidR="000162F6" w:rsidRPr="000162F6">
        <w:rPr>
          <w:rFonts w:ascii="Source Sans Pro" w:hAnsi="Source Sans Pro" w:cs="Source Sans Pro"/>
          <w:i/>
          <w:sz w:val="22"/>
          <w:szCs w:val="22"/>
        </w:rPr>
        <w:t xml:space="preserve">„Der Markt ist weiterhin von Anmietungen im kleinen bis mittleren Flächensegment geprägt, die von </w:t>
      </w:r>
      <w:r w:rsidR="00B77B91">
        <w:rPr>
          <w:rFonts w:ascii="Source Sans Pro" w:hAnsi="Source Sans Pro" w:cs="Source Sans Pro"/>
          <w:i/>
          <w:sz w:val="22"/>
          <w:szCs w:val="22"/>
        </w:rPr>
        <w:t>vereinzelten</w:t>
      </w:r>
      <w:r w:rsidR="000162F6" w:rsidRPr="000162F6">
        <w:rPr>
          <w:rFonts w:ascii="Source Sans Pro" w:hAnsi="Source Sans Pro" w:cs="Source Sans Pro"/>
          <w:i/>
          <w:sz w:val="22"/>
          <w:szCs w:val="22"/>
        </w:rPr>
        <w:t xml:space="preserve"> Großabschlüssen ergänzt werden</w:t>
      </w:r>
      <w:r w:rsidR="00D11059">
        <w:rPr>
          <w:rFonts w:ascii="Source Sans Pro" w:hAnsi="Source Sans Pro" w:cs="Source Sans Pro"/>
          <w:i/>
          <w:sz w:val="22"/>
          <w:szCs w:val="22"/>
        </w:rPr>
        <w:t>“</w:t>
      </w:r>
      <w:r w:rsidR="000162F6">
        <w:rPr>
          <w:rFonts w:ascii="Source Sans Pro" w:hAnsi="Source Sans Pro" w:cs="Source Sans Pro"/>
          <w:i/>
          <w:sz w:val="22"/>
          <w:szCs w:val="22"/>
        </w:rPr>
        <w:t xml:space="preserve">, </w:t>
      </w:r>
      <w:r w:rsidR="000162F6" w:rsidRPr="000162F6">
        <w:rPr>
          <w:rFonts w:ascii="Source Sans Pro" w:hAnsi="Source Sans Pro" w:cs="Source Sans Pro"/>
          <w:iCs/>
          <w:sz w:val="22"/>
          <w:szCs w:val="22"/>
        </w:rPr>
        <w:t xml:space="preserve">ordnet </w:t>
      </w:r>
      <w:r w:rsidR="000162F6" w:rsidRPr="000162F6">
        <w:rPr>
          <w:rFonts w:ascii="Source Sans Pro" w:hAnsi="Source Sans Pro" w:cs="Source Sans Pro"/>
          <w:b/>
          <w:bCs/>
          <w:iCs/>
          <w:sz w:val="22"/>
          <w:szCs w:val="22"/>
        </w:rPr>
        <w:t>Björn Holzwarth</w:t>
      </w:r>
      <w:r w:rsidR="000162F6" w:rsidRPr="000162F6">
        <w:rPr>
          <w:rFonts w:ascii="Source Sans Pro" w:hAnsi="Source Sans Pro" w:cs="Source Sans Pro"/>
          <w:iCs/>
          <w:sz w:val="22"/>
          <w:szCs w:val="22"/>
        </w:rPr>
        <w:t>, Sprecher von German Property Partners (GPP), ein.</w:t>
      </w:r>
      <w:r w:rsidR="000162F6" w:rsidRPr="000162F6">
        <w:rPr>
          <w:rFonts w:ascii="Source Sans Pro" w:hAnsi="Source Sans Pro" w:cs="Source Sans Pro"/>
          <w:i/>
          <w:sz w:val="22"/>
          <w:szCs w:val="22"/>
        </w:rPr>
        <w:t xml:space="preserve"> </w:t>
      </w:r>
      <w:r w:rsidR="000162F6">
        <w:rPr>
          <w:rFonts w:ascii="Source Sans Pro" w:hAnsi="Source Sans Pro" w:cs="Source Sans Pro"/>
          <w:i/>
          <w:sz w:val="22"/>
          <w:szCs w:val="22"/>
        </w:rPr>
        <w:t>„</w:t>
      </w:r>
      <w:r w:rsidR="000162F6" w:rsidRPr="000162F6">
        <w:rPr>
          <w:rFonts w:ascii="Source Sans Pro" w:hAnsi="Source Sans Pro" w:cs="Source Sans Pro"/>
          <w:i/>
          <w:sz w:val="22"/>
          <w:szCs w:val="22"/>
        </w:rPr>
        <w:t xml:space="preserve">Vielerorts sehen wir einige Großgesuche am Markt. </w:t>
      </w:r>
      <w:r w:rsidR="000162F6">
        <w:rPr>
          <w:rFonts w:ascii="Source Sans Pro" w:hAnsi="Source Sans Pro" w:cs="Source Sans Pro"/>
          <w:i/>
          <w:sz w:val="22"/>
          <w:szCs w:val="22"/>
        </w:rPr>
        <w:t>Allerdings lässt d</w:t>
      </w:r>
      <w:r w:rsidR="000162F6" w:rsidRPr="000162F6">
        <w:rPr>
          <w:rFonts w:ascii="Source Sans Pro" w:hAnsi="Source Sans Pro" w:cs="Source Sans Pro"/>
          <w:i/>
          <w:sz w:val="22"/>
          <w:szCs w:val="22"/>
        </w:rPr>
        <w:t>ie anhaltende wirtschaftliche</w:t>
      </w:r>
      <w:r w:rsidR="00313A86">
        <w:rPr>
          <w:rFonts w:ascii="Source Sans Pro" w:hAnsi="Source Sans Pro" w:cs="Source Sans Pro"/>
          <w:i/>
          <w:sz w:val="22"/>
          <w:szCs w:val="22"/>
        </w:rPr>
        <w:t xml:space="preserve"> und geopolitische</w:t>
      </w:r>
      <w:r w:rsidR="000162F6" w:rsidRPr="000162F6">
        <w:rPr>
          <w:rFonts w:ascii="Source Sans Pro" w:hAnsi="Source Sans Pro" w:cs="Source Sans Pro"/>
          <w:i/>
          <w:sz w:val="22"/>
          <w:szCs w:val="22"/>
        </w:rPr>
        <w:t xml:space="preserve"> Unsicherheit </w:t>
      </w:r>
      <w:r w:rsidR="00313A86">
        <w:rPr>
          <w:rFonts w:ascii="Source Sans Pro" w:hAnsi="Source Sans Pro" w:cs="Source Sans Pro"/>
          <w:i/>
          <w:sz w:val="22"/>
          <w:szCs w:val="22"/>
        </w:rPr>
        <w:t xml:space="preserve">Nutzer nach wie vor bei Anmietungsentscheidungen </w:t>
      </w:r>
      <w:r w:rsidR="000162F6" w:rsidRPr="000162F6">
        <w:rPr>
          <w:rFonts w:ascii="Source Sans Pro" w:hAnsi="Source Sans Pro" w:cs="Source Sans Pro"/>
          <w:i/>
          <w:sz w:val="22"/>
          <w:szCs w:val="22"/>
        </w:rPr>
        <w:t>zögern und auf eine konjunkturelle Stabilisierung warten</w:t>
      </w:r>
      <w:r w:rsidR="00D11059">
        <w:rPr>
          <w:rFonts w:ascii="Source Sans Pro" w:hAnsi="Source Sans Pro" w:cs="Source Sans Pro"/>
          <w:i/>
          <w:sz w:val="22"/>
          <w:szCs w:val="22"/>
        </w:rPr>
        <w:t xml:space="preserve">. </w:t>
      </w:r>
      <w:r w:rsidR="00313A86">
        <w:rPr>
          <w:rFonts w:ascii="Source Sans Pro" w:hAnsi="Source Sans Pro" w:cs="Source Sans Pro"/>
          <w:i/>
          <w:sz w:val="22"/>
          <w:szCs w:val="22"/>
        </w:rPr>
        <w:t>Grundsätzlich ist de</w:t>
      </w:r>
      <w:r w:rsidR="00D11059">
        <w:rPr>
          <w:rFonts w:ascii="Source Sans Pro" w:hAnsi="Source Sans Pro" w:cs="Source Sans Pro"/>
          <w:i/>
          <w:sz w:val="22"/>
          <w:szCs w:val="22"/>
        </w:rPr>
        <w:t xml:space="preserve">r ‚Flight </w:t>
      </w:r>
      <w:proofErr w:type="spellStart"/>
      <w:r w:rsidR="00D11059">
        <w:rPr>
          <w:rFonts w:ascii="Source Sans Pro" w:hAnsi="Source Sans Pro" w:cs="Source Sans Pro"/>
          <w:i/>
          <w:sz w:val="22"/>
          <w:szCs w:val="22"/>
        </w:rPr>
        <w:t>to</w:t>
      </w:r>
      <w:proofErr w:type="spellEnd"/>
      <w:r w:rsidR="00D11059">
        <w:rPr>
          <w:rFonts w:ascii="Source Sans Pro" w:hAnsi="Source Sans Pro" w:cs="Source Sans Pro"/>
          <w:i/>
          <w:sz w:val="22"/>
          <w:szCs w:val="22"/>
        </w:rPr>
        <w:t xml:space="preserve"> Quality‘</w:t>
      </w:r>
      <w:r w:rsidR="00D11059" w:rsidRPr="00D11059">
        <w:rPr>
          <w:rFonts w:ascii="Source Sans Pro" w:hAnsi="Source Sans Pro" w:cs="Source Sans Pro"/>
          <w:i/>
          <w:iCs/>
          <w:sz w:val="22"/>
          <w:szCs w:val="22"/>
        </w:rPr>
        <w:t xml:space="preserve"> ungebrochen, </w:t>
      </w:r>
      <w:r w:rsidR="00816BC2">
        <w:rPr>
          <w:rFonts w:ascii="Source Sans Pro" w:hAnsi="Source Sans Pro" w:cs="Source Sans Pro"/>
          <w:i/>
          <w:iCs/>
          <w:sz w:val="22"/>
          <w:szCs w:val="22"/>
        </w:rPr>
        <w:t>oftmals</w:t>
      </w:r>
      <w:r w:rsidR="00816BC2" w:rsidRPr="00D11059">
        <w:rPr>
          <w:rFonts w:ascii="Source Sans Pro" w:hAnsi="Source Sans Pro" w:cs="Source Sans Pro"/>
          <w:i/>
          <w:iCs/>
          <w:sz w:val="22"/>
          <w:szCs w:val="22"/>
        </w:rPr>
        <w:t xml:space="preserve"> </w:t>
      </w:r>
      <w:r w:rsidR="00D11059" w:rsidRPr="00D11059">
        <w:rPr>
          <w:rFonts w:ascii="Source Sans Pro" w:hAnsi="Source Sans Pro" w:cs="Source Sans Pro"/>
          <w:i/>
          <w:iCs/>
          <w:sz w:val="22"/>
          <w:szCs w:val="22"/>
        </w:rPr>
        <w:t>mangelt es jedoch an entsprechend modernen, nachhaltigen Flächen in zentralen Lagen.“</w:t>
      </w:r>
    </w:p>
    <w:p w14:paraId="722F0006" w14:textId="5899A2CF" w:rsidR="00966A52" w:rsidRPr="00A05720" w:rsidRDefault="00966A52" w:rsidP="00966A52">
      <w:pPr>
        <w:pStyle w:val="EinfAbs"/>
        <w:tabs>
          <w:tab w:val="left" w:pos="200"/>
        </w:tabs>
        <w:snapToGrid w:val="0"/>
        <w:spacing w:line="280" w:lineRule="exact"/>
        <w:jc w:val="both"/>
        <w:rPr>
          <w:rFonts w:ascii="Source Sans Pro" w:hAnsi="Source Sans Pro" w:cs="Source Sans Pro"/>
          <w:sz w:val="22"/>
          <w:szCs w:val="22"/>
        </w:rPr>
      </w:pPr>
    </w:p>
    <w:p w14:paraId="0F1D7437" w14:textId="5DBECD5E" w:rsidR="00E649CB" w:rsidRPr="00E649CB" w:rsidRDefault="00E649CB" w:rsidP="00E649CB">
      <w:pPr>
        <w:pStyle w:val="Listenabsatz"/>
        <w:numPr>
          <w:ilvl w:val="0"/>
          <w:numId w:val="9"/>
        </w:numPr>
        <w:rPr>
          <w:rFonts w:ascii="Source Sans Pro" w:hAnsi="Source Sans Pro" w:cs="Source Sans Pro"/>
          <w:color w:val="000000"/>
          <w:sz w:val="22"/>
          <w:szCs w:val="22"/>
        </w:rPr>
      </w:pPr>
      <w:r w:rsidRPr="00E649CB">
        <w:rPr>
          <w:rFonts w:ascii="Source Sans Pro" w:hAnsi="Source Sans Pro" w:cs="Source Sans Pro"/>
          <w:color w:val="000000"/>
          <w:sz w:val="22"/>
          <w:szCs w:val="22"/>
        </w:rPr>
        <w:t>An den Top-7-Standorten entwickelten sich die Flächenumsätze unterschiedlich: Ein deutlicher Anstieg um rund 77 % auf 480.800 m² zeigte sich in Frankfurt</w:t>
      </w:r>
      <w:r w:rsidR="008C55A6">
        <w:rPr>
          <w:rFonts w:ascii="Source Sans Pro" w:hAnsi="Source Sans Pro" w:cs="Source Sans Pro"/>
          <w:color w:val="000000"/>
          <w:sz w:val="22"/>
          <w:szCs w:val="22"/>
        </w:rPr>
        <w:t xml:space="preserve">. Dies ist maßgeblich auf </w:t>
      </w:r>
      <w:r w:rsidR="008C55A6" w:rsidRPr="00AE0D1F">
        <w:rPr>
          <w:rFonts w:ascii="Source Sans Pro" w:hAnsi="Source Sans Pro" w:cs="Source Sans Pro"/>
          <w:sz w:val="22"/>
          <w:szCs w:val="22"/>
        </w:rPr>
        <w:t xml:space="preserve">einige </w:t>
      </w:r>
      <w:r w:rsidR="008C55A6" w:rsidRPr="008F42D3">
        <w:rPr>
          <w:rFonts w:ascii="Source Sans Pro" w:hAnsi="Source Sans Pro" w:cs="Source Sans Pro"/>
          <w:sz w:val="22"/>
          <w:szCs w:val="22"/>
        </w:rPr>
        <w:t xml:space="preserve">bereits </w:t>
      </w:r>
      <w:r w:rsidR="004D02A7">
        <w:rPr>
          <w:rFonts w:ascii="Source Sans Pro" w:hAnsi="Source Sans Pro" w:cs="Source Sans Pro"/>
          <w:sz w:val="22"/>
          <w:szCs w:val="22"/>
        </w:rPr>
        <w:t>2024</w:t>
      </w:r>
      <w:r w:rsidR="008C55A6" w:rsidRPr="008F42D3">
        <w:rPr>
          <w:rFonts w:ascii="Source Sans Pro" w:hAnsi="Source Sans Pro" w:cs="Source Sans Pro"/>
          <w:sz w:val="22"/>
          <w:szCs w:val="22"/>
        </w:rPr>
        <w:t xml:space="preserve"> verhandelte Verträge</w:t>
      </w:r>
      <w:r w:rsidR="008C55A6">
        <w:rPr>
          <w:rFonts w:ascii="Source Sans Pro" w:hAnsi="Source Sans Pro" w:cs="Source Sans Pro"/>
          <w:sz w:val="22"/>
          <w:szCs w:val="22"/>
        </w:rPr>
        <w:t xml:space="preserve"> zurückzuführen, die </w:t>
      </w:r>
      <w:r w:rsidR="004D02A7">
        <w:rPr>
          <w:rFonts w:ascii="Source Sans Pro" w:hAnsi="Source Sans Pro" w:cs="Source Sans Pro"/>
          <w:sz w:val="22"/>
          <w:szCs w:val="22"/>
        </w:rPr>
        <w:t>in diesem Jahr</w:t>
      </w:r>
      <w:r w:rsidR="008C55A6">
        <w:rPr>
          <w:rFonts w:ascii="Source Sans Pro" w:hAnsi="Source Sans Pro" w:cs="Source Sans Pro"/>
          <w:sz w:val="22"/>
          <w:szCs w:val="22"/>
        </w:rPr>
        <w:t xml:space="preserve"> </w:t>
      </w:r>
      <w:r w:rsidR="00816BC2">
        <w:rPr>
          <w:rFonts w:ascii="Source Sans Pro" w:hAnsi="Source Sans Pro" w:cs="Source Sans Pro"/>
          <w:sz w:val="22"/>
          <w:szCs w:val="22"/>
        </w:rPr>
        <w:t xml:space="preserve">unterzeichnet </w:t>
      </w:r>
      <w:r w:rsidR="007F6C65">
        <w:rPr>
          <w:rFonts w:ascii="Source Sans Pro" w:hAnsi="Source Sans Pro" w:cs="Source Sans Pro"/>
          <w:sz w:val="22"/>
          <w:szCs w:val="22"/>
        </w:rPr>
        <w:t>wurden</w:t>
      </w:r>
      <w:r w:rsidR="008C55A6">
        <w:rPr>
          <w:rFonts w:ascii="Source Sans Pro" w:hAnsi="Source Sans Pro" w:cs="Source Sans Pro"/>
          <w:sz w:val="22"/>
          <w:szCs w:val="22"/>
        </w:rPr>
        <w:t>.</w:t>
      </w:r>
      <w:r w:rsidR="004D02A7">
        <w:rPr>
          <w:rFonts w:ascii="Source Sans Pro" w:hAnsi="Source Sans Pro" w:cs="Source Sans Pro"/>
          <w:sz w:val="22"/>
          <w:szCs w:val="22"/>
        </w:rPr>
        <w:t xml:space="preserve"> Auch </w:t>
      </w:r>
      <w:r w:rsidR="004D02A7" w:rsidRPr="00AE0D1F">
        <w:rPr>
          <w:rFonts w:ascii="Source Sans Pro" w:hAnsi="Source Sans Pro" w:cs="Source Sans Pro"/>
          <w:sz w:val="22"/>
          <w:szCs w:val="22"/>
        </w:rPr>
        <w:t>die großvolumige Anmietung der Commerzbank im 1. Quartal</w:t>
      </w:r>
      <w:r w:rsidR="004D02A7">
        <w:rPr>
          <w:rFonts w:ascii="Source Sans Pro" w:hAnsi="Source Sans Pro" w:cs="Source Sans Pro"/>
          <w:sz w:val="22"/>
          <w:szCs w:val="22"/>
        </w:rPr>
        <w:t xml:space="preserve"> trug zu diesem Ergebnis bei.</w:t>
      </w:r>
      <w:r w:rsidR="008C55A6">
        <w:rPr>
          <w:rFonts w:ascii="Source Sans Pro" w:hAnsi="Source Sans Pro" w:cs="Source Sans Pro"/>
          <w:color w:val="000000"/>
          <w:sz w:val="22"/>
          <w:szCs w:val="22"/>
        </w:rPr>
        <w:t xml:space="preserve"> </w:t>
      </w:r>
      <w:r w:rsidRPr="00E649CB">
        <w:rPr>
          <w:rFonts w:ascii="Source Sans Pro" w:hAnsi="Source Sans Pro" w:cs="Source Sans Pro"/>
          <w:color w:val="000000"/>
          <w:sz w:val="22"/>
          <w:szCs w:val="22"/>
        </w:rPr>
        <w:t xml:space="preserve">Hingegen </w:t>
      </w:r>
      <w:r w:rsidR="00816BC2">
        <w:rPr>
          <w:rFonts w:ascii="Source Sans Pro" w:hAnsi="Source Sans Pro" w:cs="Source Sans Pro"/>
          <w:color w:val="000000"/>
          <w:sz w:val="22"/>
          <w:szCs w:val="22"/>
        </w:rPr>
        <w:t>waren</w:t>
      </w:r>
      <w:r w:rsidR="00816BC2" w:rsidRPr="00E649CB">
        <w:rPr>
          <w:rFonts w:ascii="Source Sans Pro" w:hAnsi="Source Sans Pro" w:cs="Source Sans Pro"/>
          <w:color w:val="000000"/>
          <w:sz w:val="22"/>
          <w:szCs w:val="22"/>
        </w:rPr>
        <w:t xml:space="preserve"> </w:t>
      </w:r>
      <w:r w:rsidRPr="00E649CB">
        <w:rPr>
          <w:rFonts w:ascii="Source Sans Pro" w:hAnsi="Source Sans Pro" w:cs="Source Sans Pro"/>
          <w:color w:val="000000"/>
          <w:sz w:val="22"/>
          <w:szCs w:val="22"/>
        </w:rPr>
        <w:t xml:space="preserve">die Umsätze in Stuttgart (-21 % auf </w:t>
      </w:r>
      <w:r w:rsidR="007F6C65">
        <w:rPr>
          <w:rFonts w:ascii="Source Sans Pro" w:hAnsi="Source Sans Pro" w:cs="Source Sans Pro"/>
          <w:color w:val="000000"/>
          <w:sz w:val="22"/>
          <w:szCs w:val="22"/>
        </w:rPr>
        <w:t>119</w:t>
      </w:r>
      <w:r w:rsidRPr="00E649CB">
        <w:rPr>
          <w:rFonts w:ascii="Source Sans Pro" w:hAnsi="Source Sans Pro" w:cs="Source Sans Pro"/>
          <w:color w:val="000000"/>
          <w:sz w:val="22"/>
          <w:szCs w:val="22"/>
        </w:rPr>
        <w:t>.</w:t>
      </w:r>
      <w:r w:rsidR="007F6C65">
        <w:rPr>
          <w:rFonts w:ascii="Source Sans Pro" w:hAnsi="Source Sans Pro" w:cs="Source Sans Pro"/>
          <w:color w:val="000000"/>
          <w:sz w:val="22"/>
          <w:szCs w:val="22"/>
        </w:rPr>
        <w:t>0</w:t>
      </w:r>
      <w:r w:rsidRPr="00E649CB">
        <w:rPr>
          <w:rFonts w:ascii="Source Sans Pro" w:hAnsi="Source Sans Pro" w:cs="Source Sans Pro"/>
          <w:color w:val="000000"/>
          <w:sz w:val="22"/>
          <w:szCs w:val="22"/>
        </w:rPr>
        <w:t>00 m²), Berlin (-14 % auf 360.000 m²) und München (-</w:t>
      </w:r>
      <w:r w:rsidR="00816BC2">
        <w:rPr>
          <w:rFonts w:ascii="Source Sans Pro" w:hAnsi="Source Sans Pro" w:cs="Source Sans Pro"/>
          <w:color w:val="000000"/>
          <w:sz w:val="22"/>
          <w:szCs w:val="22"/>
        </w:rPr>
        <w:t>9</w:t>
      </w:r>
      <w:r w:rsidR="00816BC2" w:rsidRPr="00E649CB">
        <w:rPr>
          <w:rFonts w:ascii="Source Sans Pro" w:hAnsi="Source Sans Pro" w:cs="Source Sans Pro"/>
          <w:color w:val="000000"/>
          <w:sz w:val="22"/>
          <w:szCs w:val="22"/>
        </w:rPr>
        <w:t xml:space="preserve"> </w:t>
      </w:r>
      <w:r w:rsidRPr="00E649CB">
        <w:rPr>
          <w:rFonts w:ascii="Source Sans Pro" w:hAnsi="Source Sans Pro" w:cs="Source Sans Pro"/>
          <w:color w:val="000000"/>
          <w:sz w:val="22"/>
          <w:szCs w:val="22"/>
        </w:rPr>
        <w:t xml:space="preserve">% auf </w:t>
      </w:r>
      <w:r w:rsidR="00816BC2" w:rsidRPr="00816BC2">
        <w:rPr>
          <w:rFonts w:ascii="Source Sans Pro" w:hAnsi="Source Sans Pro" w:cs="Source Sans Pro"/>
          <w:color w:val="000000"/>
          <w:sz w:val="22"/>
          <w:szCs w:val="22"/>
        </w:rPr>
        <w:t>397.000</w:t>
      </w:r>
      <w:r w:rsidRPr="00E649CB">
        <w:rPr>
          <w:rFonts w:ascii="Source Sans Pro" w:hAnsi="Source Sans Pro" w:cs="Source Sans Pro"/>
          <w:color w:val="000000"/>
          <w:sz w:val="22"/>
          <w:szCs w:val="22"/>
        </w:rPr>
        <w:t xml:space="preserve"> m²) rückläufig.</w:t>
      </w:r>
    </w:p>
    <w:p w14:paraId="6731BA25" w14:textId="6828F622" w:rsidR="00A05720" w:rsidRPr="00A05720" w:rsidRDefault="00E649CB" w:rsidP="00A05720">
      <w:pPr>
        <w:pStyle w:val="Listenabsatz"/>
        <w:numPr>
          <w:ilvl w:val="0"/>
          <w:numId w:val="9"/>
        </w:numPr>
        <w:rPr>
          <w:rFonts w:ascii="Source Sans Pro" w:hAnsi="Source Sans Pro" w:cs="Source Sans Pro"/>
          <w:color w:val="000000"/>
          <w:sz w:val="22"/>
          <w:szCs w:val="22"/>
        </w:rPr>
      </w:pPr>
      <w:r>
        <w:rPr>
          <w:rFonts w:ascii="Source Sans Pro" w:hAnsi="Source Sans Pro" w:cs="Source Sans Pro"/>
          <w:color w:val="000000"/>
          <w:sz w:val="22"/>
          <w:szCs w:val="22"/>
        </w:rPr>
        <w:t xml:space="preserve">Der </w:t>
      </w:r>
      <w:r w:rsidR="00966A52">
        <w:rPr>
          <w:rFonts w:ascii="Source Sans Pro" w:hAnsi="Source Sans Pro" w:cs="Source Sans Pro"/>
          <w:color w:val="000000"/>
          <w:sz w:val="22"/>
          <w:szCs w:val="22"/>
        </w:rPr>
        <w:t xml:space="preserve">Leerstand </w:t>
      </w:r>
      <w:r>
        <w:rPr>
          <w:rFonts w:ascii="Source Sans Pro" w:hAnsi="Source Sans Pro" w:cs="Source Sans Pro"/>
          <w:color w:val="000000"/>
          <w:sz w:val="22"/>
          <w:szCs w:val="22"/>
        </w:rPr>
        <w:t xml:space="preserve">nahm </w:t>
      </w:r>
      <w:r w:rsidR="00966A52">
        <w:rPr>
          <w:rFonts w:ascii="Source Sans Pro" w:hAnsi="Source Sans Pro" w:cs="Source Sans Pro"/>
          <w:color w:val="000000"/>
          <w:sz w:val="22"/>
          <w:szCs w:val="22"/>
        </w:rPr>
        <w:t xml:space="preserve">an allen Standorten </w:t>
      </w:r>
      <w:r>
        <w:rPr>
          <w:rFonts w:ascii="Source Sans Pro" w:hAnsi="Source Sans Pro" w:cs="Source Sans Pro"/>
          <w:color w:val="000000"/>
          <w:sz w:val="22"/>
          <w:szCs w:val="22"/>
        </w:rPr>
        <w:t xml:space="preserve">um mindestens 20 % zu. Das stärkste Plus </w:t>
      </w:r>
      <w:r w:rsidR="00584A1C">
        <w:rPr>
          <w:rFonts w:ascii="Source Sans Pro" w:hAnsi="Source Sans Pro" w:cs="Source Sans Pro"/>
          <w:color w:val="000000"/>
          <w:sz w:val="22"/>
          <w:szCs w:val="22"/>
        </w:rPr>
        <w:t xml:space="preserve">im Vergleich zum Vorjahreszeitraum </w:t>
      </w:r>
      <w:r>
        <w:rPr>
          <w:rFonts w:ascii="Source Sans Pro" w:hAnsi="Source Sans Pro" w:cs="Source Sans Pro"/>
          <w:color w:val="000000"/>
          <w:sz w:val="22"/>
          <w:szCs w:val="22"/>
        </w:rPr>
        <w:t xml:space="preserve">erfasste GPP in Berlin (+42 % auf 1,75 Mio. </w:t>
      </w:r>
      <w:r w:rsidRPr="00E649CB">
        <w:rPr>
          <w:rFonts w:ascii="Source Sans Pro" w:hAnsi="Source Sans Pro" w:cs="Source Sans Pro"/>
          <w:color w:val="000000"/>
          <w:sz w:val="22"/>
          <w:szCs w:val="22"/>
        </w:rPr>
        <w:t>m²</w:t>
      </w:r>
      <w:r>
        <w:rPr>
          <w:rFonts w:ascii="Source Sans Pro" w:hAnsi="Source Sans Pro" w:cs="Source Sans Pro"/>
          <w:color w:val="000000"/>
          <w:sz w:val="22"/>
          <w:szCs w:val="22"/>
        </w:rPr>
        <w:t>)</w:t>
      </w:r>
      <w:r w:rsidR="00584A1C">
        <w:rPr>
          <w:rFonts w:ascii="Source Sans Pro" w:hAnsi="Source Sans Pro" w:cs="Source Sans Pro"/>
          <w:color w:val="000000"/>
          <w:sz w:val="22"/>
          <w:szCs w:val="22"/>
        </w:rPr>
        <w:t xml:space="preserve">, gefolgt von Hamburg (+30 % auf 946.000 </w:t>
      </w:r>
      <w:r w:rsidR="00584A1C" w:rsidRPr="00E649CB">
        <w:rPr>
          <w:rFonts w:ascii="Source Sans Pro" w:hAnsi="Source Sans Pro" w:cs="Source Sans Pro"/>
          <w:color w:val="000000"/>
          <w:sz w:val="22"/>
          <w:szCs w:val="22"/>
        </w:rPr>
        <w:t>m²</w:t>
      </w:r>
      <w:r w:rsidR="00584A1C">
        <w:rPr>
          <w:rFonts w:ascii="Source Sans Pro" w:hAnsi="Source Sans Pro" w:cs="Source Sans Pro"/>
          <w:color w:val="000000"/>
          <w:sz w:val="22"/>
          <w:szCs w:val="22"/>
        </w:rPr>
        <w:t xml:space="preserve">) und München (+27 % auf 2.162.000 </w:t>
      </w:r>
      <w:r w:rsidR="00584A1C" w:rsidRPr="00E649CB">
        <w:rPr>
          <w:rFonts w:ascii="Source Sans Pro" w:hAnsi="Source Sans Pro" w:cs="Source Sans Pro"/>
          <w:color w:val="000000"/>
          <w:sz w:val="22"/>
          <w:szCs w:val="22"/>
        </w:rPr>
        <w:t>m²</w:t>
      </w:r>
      <w:r w:rsidR="00584A1C">
        <w:rPr>
          <w:rFonts w:ascii="Source Sans Pro" w:hAnsi="Source Sans Pro" w:cs="Source Sans Pro"/>
          <w:color w:val="000000"/>
          <w:sz w:val="22"/>
          <w:szCs w:val="22"/>
        </w:rPr>
        <w:t xml:space="preserve">). Der Top-7-Leerstand kletterte um 28 % auf 8,37 Mio. </w:t>
      </w:r>
      <w:r w:rsidR="00584A1C" w:rsidRPr="00E649CB">
        <w:rPr>
          <w:rFonts w:ascii="Source Sans Pro" w:hAnsi="Source Sans Pro" w:cs="Source Sans Pro"/>
          <w:color w:val="000000"/>
          <w:sz w:val="22"/>
          <w:szCs w:val="22"/>
        </w:rPr>
        <w:t>m²</w:t>
      </w:r>
      <w:r w:rsidR="00584A1C">
        <w:rPr>
          <w:rFonts w:ascii="Source Sans Pro" w:hAnsi="Source Sans Pro" w:cs="Source Sans Pro"/>
          <w:color w:val="000000"/>
          <w:sz w:val="22"/>
          <w:szCs w:val="22"/>
        </w:rPr>
        <w:t>, entsprechend stieg die Top-7-Leerstandsquote um 1,9 %-Punkte auf 8,7 %.</w:t>
      </w:r>
    </w:p>
    <w:p w14:paraId="09A87068" w14:textId="0070CFA9" w:rsidR="00A05720" w:rsidRPr="00117E3D" w:rsidRDefault="00A5132E" w:rsidP="00A05720">
      <w:pPr>
        <w:pStyle w:val="Listenabsatz"/>
        <w:numPr>
          <w:ilvl w:val="0"/>
          <w:numId w:val="9"/>
        </w:numPr>
        <w:rPr>
          <w:rFonts w:ascii="Source Sans Pro" w:hAnsi="Source Sans Pro" w:cs="Source Sans Pro"/>
          <w:color w:val="000000"/>
          <w:sz w:val="22"/>
          <w:szCs w:val="22"/>
        </w:rPr>
      </w:pPr>
      <w:r>
        <w:rPr>
          <w:rFonts w:ascii="Source Sans Pro" w:hAnsi="Source Sans Pro" w:cs="Source Sans Pro"/>
          <w:sz w:val="22"/>
          <w:szCs w:val="22"/>
        </w:rPr>
        <w:t xml:space="preserve">Die Top-7-Eigennutzerquote </w:t>
      </w:r>
      <w:r w:rsidR="007F6C65">
        <w:rPr>
          <w:rFonts w:ascii="Source Sans Pro" w:hAnsi="Source Sans Pro" w:cs="Source Sans Pro"/>
          <w:sz w:val="22"/>
          <w:szCs w:val="22"/>
        </w:rPr>
        <w:t>blieb mit 8 % nahezu auf dem Vorjahresniveau (Q3 2024: 8,1 %)</w:t>
      </w:r>
      <w:r>
        <w:rPr>
          <w:rFonts w:ascii="Source Sans Pro" w:hAnsi="Source Sans Pro" w:cs="Source Sans Pro"/>
          <w:sz w:val="22"/>
          <w:szCs w:val="22"/>
        </w:rPr>
        <w:t xml:space="preserve">. Während die Quote an den meisten Standorten um 1 bis 4 %-Punkte </w:t>
      </w:r>
      <w:r w:rsidR="00F77D22">
        <w:rPr>
          <w:rFonts w:ascii="Source Sans Pro" w:hAnsi="Source Sans Pro" w:cs="Source Sans Pro"/>
          <w:sz w:val="22"/>
          <w:szCs w:val="22"/>
        </w:rPr>
        <w:t>wuchs</w:t>
      </w:r>
      <w:r w:rsidR="004D02A7">
        <w:rPr>
          <w:rFonts w:ascii="Source Sans Pro" w:hAnsi="Source Sans Pro" w:cs="Source Sans Pro"/>
          <w:sz w:val="22"/>
          <w:szCs w:val="22"/>
        </w:rPr>
        <w:t xml:space="preserve"> oder </w:t>
      </w:r>
      <w:r w:rsidR="00C814D4">
        <w:rPr>
          <w:rFonts w:ascii="Source Sans Pro" w:hAnsi="Source Sans Pro" w:cs="Source Sans Pro"/>
          <w:sz w:val="22"/>
          <w:szCs w:val="22"/>
        </w:rPr>
        <w:t>sank</w:t>
      </w:r>
      <w:r>
        <w:rPr>
          <w:rFonts w:ascii="Source Sans Pro" w:hAnsi="Source Sans Pro" w:cs="Source Sans Pro"/>
          <w:sz w:val="22"/>
          <w:szCs w:val="22"/>
        </w:rPr>
        <w:t xml:space="preserve">, </w:t>
      </w:r>
      <w:r w:rsidR="00816BC2">
        <w:rPr>
          <w:rFonts w:ascii="Source Sans Pro" w:hAnsi="Source Sans Pro" w:cs="Source Sans Pro"/>
          <w:sz w:val="22"/>
          <w:szCs w:val="22"/>
        </w:rPr>
        <w:t>gab es</w:t>
      </w:r>
      <w:r>
        <w:rPr>
          <w:rFonts w:ascii="Source Sans Pro" w:hAnsi="Source Sans Pro" w:cs="Source Sans Pro"/>
          <w:sz w:val="22"/>
          <w:szCs w:val="22"/>
        </w:rPr>
        <w:t xml:space="preserve"> in Köln ein</w:t>
      </w:r>
      <w:r w:rsidR="00816BC2">
        <w:rPr>
          <w:rFonts w:ascii="Source Sans Pro" w:hAnsi="Source Sans Pro" w:cs="Source Sans Pro"/>
          <w:sz w:val="22"/>
          <w:szCs w:val="22"/>
        </w:rPr>
        <w:t>en</w:t>
      </w:r>
      <w:r>
        <w:rPr>
          <w:rFonts w:ascii="Source Sans Pro" w:hAnsi="Source Sans Pro" w:cs="Source Sans Pro"/>
          <w:sz w:val="22"/>
          <w:szCs w:val="22"/>
        </w:rPr>
        <w:t xml:space="preserve"> </w:t>
      </w:r>
      <w:r w:rsidR="00816BC2">
        <w:rPr>
          <w:rFonts w:ascii="Source Sans Pro" w:hAnsi="Source Sans Pro" w:cs="Source Sans Pro"/>
          <w:sz w:val="22"/>
          <w:szCs w:val="22"/>
        </w:rPr>
        <w:t xml:space="preserve">erheblichen </w:t>
      </w:r>
      <w:r>
        <w:rPr>
          <w:rFonts w:ascii="Source Sans Pro" w:hAnsi="Source Sans Pro" w:cs="Source Sans Pro"/>
          <w:sz w:val="22"/>
          <w:szCs w:val="22"/>
        </w:rPr>
        <w:t>Rückgang um 3</w:t>
      </w:r>
      <w:r w:rsidR="007F6C65">
        <w:rPr>
          <w:rFonts w:ascii="Source Sans Pro" w:hAnsi="Source Sans Pro" w:cs="Source Sans Pro"/>
          <w:sz w:val="22"/>
          <w:szCs w:val="22"/>
        </w:rPr>
        <w:t>4</w:t>
      </w:r>
      <w:r>
        <w:rPr>
          <w:rFonts w:ascii="Source Sans Pro" w:hAnsi="Source Sans Pro" w:cs="Source Sans Pro"/>
          <w:sz w:val="22"/>
          <w:szCs w:val="22"/>
        </w:rPr>
        <w:t xml:space="preserve"> %-Punkte</w:t>
      </w:r>
      <w:r w:rsidR="00C814D4">
        <w:rPr>
          <w:rFonts w:ascii="Source Sans Pro" w:hAnsi="Source Sans Pro" w:cs="Source Sans Pro"/>
          <w:sz w:val="22"/>
          <w:szCs w:val="22"/>
        </w:rPr>
        <w:t xml:space="preserve">. In München legte sie um 11 % zu. </w:t>
      </w:r>
    </w:p>
    <w:p w14:paraId="4A1565F5" w14:textId="0141FE13" w:rsidR="00425C82" w:rsidRPr="00425C82" w:rsidRDefault="003E70B0" w:rsidP="00871988">
      <w:pPr>
        <w:pStyle w:val="Listenabsatz"/>
        <w:numPr>
          <w:ilvl w:val="0"/>
          <w:numId w:val="9"/>
        </w:numPr>
        <w:rPr>
          <w:rFonts w:ascii="Source Sans Pro" w:hAnsi="Source Sans Pro" w:cs="Source Sans Pro"/>
          <w:color w:val="000000"/>
          <w:sz w:val="22"/>
          <w:szCs w:val="22"/>
        </w:rPr>
      </w:pPr>
      <w:r w:rsidRPr="00425C82">
        <w:rPr>
          <w:rFonts w:ascii="Source Sans Pro" w:hAnsi="Source Sans Pro" w:cs="Source Sans Pro"/>
          <w:sz w:val="22"/>
          <w:szCs w:val="22"/>
        </w:rPr>
        <w:t xml:space="preserve">Auch die </w:t>
      </w:r>
      <w:r w:rsidR="00117E3D" w:rsidRPr="00425C82">
        <w:rPr>
          <w:rFonts w:ascii="Source Sans Pro" w:hAnsi="Source Sans Pro" w:cs="Source Sans Pro"/>
          <w:sz w:val="22"/>
          <w:szCs w:val="22"/>
        </w:rPr>
        <w:t>Durchschnittsmieten</w:t>
      </w:r>
      <w:r w:rsidRPr="00425C82">
        <w:rPr>
          <w:rFonts w:ascii="Source Sans Pro" w:hAnsi="Source Sans Pro" w:cs="Source Sans Pro"/>
          <w:sz w:val="22"/>
          <w:szCs w:val="22"/>
        </w:rPr>
        <w:t xml:space="preserve"> zeigten an den Top-7-Standorten ein gemischtes Bild: In Hamburg, Berlin, Düsseldorf, Stuttgart und München registrierte GPP leichte Zu- und Abnahmen</w:t>
      </w:r>
      <w:r w:rsidR="004D02A7">
        <w:rPr>
          <w:rFonts w:ascii="Source Sans Pro" w:hAnsi="Source Sans Pro" w:cs="Source Sans Pro"/>
          <w:sz w:val="22"/>
          <w:szCs w:val="22"/>
        </w:rPr>
        <w:t xml:space="preserve"> </w:t>
      </w:r>
      <w:r w:rsidRPr="00425C82">
        <w:rPr>
          <w:rFonts w:ascii="Source Sans Pro" w:hAnsi="Source Sans Pro" w:cs="Source Sans Pro"/>
          <w:sz w:val="22"/>
          <w:szCs w:val="22"/>
        </w:rPr>
        <w:t xml:space="preserve">zwischen 2 und 9 %. </w:t>
      </w:r>
      <w:r w:rsidR="00425C82" w:rsidRPr="00425C82">
        <w:rPr>
          <w:rFonts w:ascii="Source Sans Pro" w:hAnsi="Source Sans Pro" w:cs="Source Sans Pro"/>
          <w:sz w:val="22"/>
          <w:szCs w:val="22"/>
        </w:rPr>
        <w:t xml:space="preserve">Ein </w:t>
      </w:r>
      <w:r w:rsidR="009B3C50">
        <w:rPr>
          <w:rFonts w:ascii="Source Sans Pro" w:hAnsi="Source Sans Pro" w:cs="Source Sans Pro"/>
          <w:sz w:val="22"/>
          <w:szCs w:val="22"/>
        </w:rPr>
        <w:t>größeres</w:t>
      </w:r>
      <w:r w:rsidR="009B3C50" w:rsidRPr="00425C82">
        <w:rPr>
          <w:rFonts w:ascii="Source Sans Pro" w:hAnsi="Source Sans Pro" w:cs="Source Sans Pro"/>
          <w:sz w:val="22"/>
          <w:szCs w:val="22"/>
        </w:rPr>
        <w:t xml:space="preserve"> </w:t>
      </w:r>
      <w:r w:rsidR="004D02A7">
        <w:rPr>
          <w:rFonts w:ascii="Source Sans Pro" w:hAnsi="Source Sans Pro" w:cs="Source Sans Pro"/>
          <w:sz w:val="22"/>
          <w:szCs w:val="22"/>
        </w:rPr>
        <w:t>Plus</w:t>
      </w:r>
      <w:r w:rsidRPr="00425C82">
        <w:rPr>
          <w:rFonts w:ascii="Source Sans Pro" w:hAnsi="Source Sans Pro" w:cs="Source Sans Pro"/>
          <w:sz w:val="22"/>
          <w:szCs w:val="22"/>
        </w:rPr>
        <w:t xml:space="preserve"> </w:t>
      </w:r>
      <w:r w:rsidR="00A9447F">
        <w:rPr>
          <w:rFonts w:ascii="Source Sans Pro" w:hAnsi="Source Sans Pro" w:cs="Source Sans Pro"/>
          <w:sz w:val="22"/>
          <w:szCs w:val="22"/>
        </w:rPr>
        <w:t>wurde</w:t>
      </w:r>
      <w:r w:rsidR="00A9447F" w:rsidRPr="00425C82">
        <w:rPr>
          <w:rFonts w:ascii="Source Sans Pro" w:hAnsi="Source Sans Pro" w:cs="Source Sans Pro"/>
          <w:sz w:val="22"/>
          <w:szCs w:val="22"/>
        </w:rPr>
        <w:t xml:space="preserve"> </w:t>
      </w:r>
      <w:r w:rsidRPr="00425C82">
        <w:rPr>
          <w:rFonts w:ascii="Source Sans Pro" w:hAnsi="Source Sans Pro" w:cs="Source Sans Pro"/>
          <w:sz w:val="22"/>
          <w:szCs w:val="22"/>
        </w:rPr>
        <w:t xml:space="preserve">in Frankfurt (+25 % auf 31,20 </w:t>
      </w:r>
      <w:r w:rsidRPr="00425C82">
        <w:rPr>
          <w:rFonts w:ascii="Source Sans Pro" w:hAnsi="Source Sans Pro" w:cs="Source Sans Pro"/>
          <w:sz w:val="22"/>
          <w:szCs w:val="22"/>
        </w:rPr>
        <w:lastRenderedPageBreak/>
        <w:t>€/m²/Monat)</w:t>
      </w:r>
      <w:r w:rsidR="00816BC2">
        <w:rPr>
          <w:rFonts w:ascii="Source Sans Pro" w:hAnsi="Source Sans Pro" w:cs="Source Sans Pro"/>
          <w:sz w:val="22"/>
          <w:szCs w:val="22"/>
        </w:rPr>
        <w:t xml:space="preserve"> </w:t>
      </w:r>
      <w:r w:rsidR="00A9447F">
        <w:rPr>
          <w:rFonts w:ascii="Source Sans Pro" w:hAnsi="Source Sans Pro" w:cs="Source Sans Pro"/>
          <w:sz w:val="22"/>
          <w:szCs w:val="22"/>
        </w:rPr>
        <w:t>erhoben</w:t>
      </w:r>
      <w:r w:rsidR="00425C82" w:rsidRPr="00425C82">
        <w:rPr>
          <w:rFonts w:ascii="Source Sans Pro" w:hAnsi="Source Sans Pro" w:cs="Source Sans Pro"/>
          <w:sz w:val="22"/>
          <w:szCs w:val="22"/>
        </w:rPr>
        <w:t>. Hier zahlten Nutzer die höchste Durchschnittsmiete im Top-7-Vergleich. Auch Köln verzeichnete ein</w:t>
      </w:r>
      <w:r w:rsidR="00F77D22">
        <w:rPr>
          <w:rFonts w:ascii="Source Sans Pro" w:hAnsi="Source Sans Pro" w:cs="Source Sans Pro"/>
          <w:sz w:val="22"/>
          <w:szCs w:val="22"/>
        </w:rPr>
        <w:t>en</w:t>
      </w:r>
      <w:r w:rsidR="00425C82" w:rsidRPr="00425C82">
        <w:rPr>
          <w:rFonts w:ascii="Source Sans Pro" w:hAnsi="Source Sans Pro" w:cs="Source Sans Pro"/>
          <w:sz w:val="22"/>
          <w:szCs w:val="22"/>
        </w:rPr>
        <w:t xml:space="preserve"> </w:t>
      </w:r>
      <w:r w:rsidR="00F77D22">
        <w:rPr>
          <w:rFonts w:ascii="Source Sans Pro" w:hAnsi="Source Sans Pro" w:cs="Source Sans Pro"/>
          <w:sz w:val="22"/>
          <w:szCs w:val="22"/>
        </w:rPr>
        <w:t>merkliche</w:t>
      </w:r>
      <w:r w:rsidR="007F6C65">
        <w:rPr>
          <w:rFonts w:ascii="Source Sans Pro" w:hAnsi="Source Sans Pro" w:cs="Source Sans Pro"/>
          <w:sz w:val="22"/>
          <w:szCs w:val="22"/>
        </w:rPr>
        <w:t>n</w:t>
      </w:r>
      <w:r w:rsidR="00425C82" w:rsidRPr="00425C82">
        <w:rPr>
          <w:rFonts w:ascii="Source Sans Pro" w:hAnsi="Source Sans Pro" w:cs="Source Sans Pro"/>
          <w:sz w:val="22"/>
          <w:szCs w:val="22"/>
        </w:rPr>
        <w:t xml:space="preserve"> </w:t>
      </w:r>
      <w:r w:rsidR="00F77D22">
        <w:rPr>
          <w:rFonts w:ascii="Source Sans Pro" w:hAnsi="Source Sans Pro" w:cs="Source Sans Pro"/>
          <w:sz w:val="22"/>
          <w:szCs w:val="22"/>
        </w:rPr>
        <w:t>Zuwachs</w:t>
      </w:r>
      <w:r w:rsidR="00425C82" w:rsidRPr="00425C82">
        <w:rPr>
          <w:rFonts w:ascii="Source Sans Pro" w:hAnsi="Source Sans Pro" w:cs="Source Sans Pro"/>
          <w:sz w:val="22"/>
          <w:szCs w:val="22"/>
        </w:rPr>
        <w:t xml:space="preserve"> von rund </w:t>
      </w:r>
      <w:r w:rsidRPr="00425C82">
        <w:rPr>
          <w:rFonts w:ascii="Source Sans Pro" w:hAnsi="Source Sans Pro" w:cs="Source Sans Pro"/>
          <w:sz w:val="22"/>
          <w:szCs w:val="22"/>
        </w:rPr>
        <w:t xml:space="preserve">17 % auf 21,70 €/m²/Monat. </w:t>
      </w:r>
    </w:p>
    <w:p w14:paraId="50623389" w14:textId="390FA84C" w:rsidR="00A05720" w:rsidRPr="00357853" w:rsidRDefault="00425C82" w:rsidP="00A05720">
      <w:pPr>
        <w:pStyle w:val="Listenabsatz"/>
        <w:numPr>
          <w:ilvl w:val="0"/>
          <w:numId w:val="9"/>
        </w:numPr>
        <w:rPr>
          <w:rFonts w:ascii="Source Sans Pro" w:hAnsi="Source Sans Pro" w:cs="Source Sans Pro"/>
          <w:color w:val="000000"/>
          <w:sz w:val="22"/>
          <w:szCs w:val="22"/>
        </w:rPr>
      </w:pPr>
      <w:r w:rsidRPr="00357853">
        <w:rPr>
          <w:rFonts w:ascii="Source Sans Pro" w:hAnsi="Source Sans Pro" w:cs="Source Sans Pro"/>
          <w:sz w:val="22"/>
          <w:szCs w:val="22"/>
        </w:rPr>
        <w:t xml:space="preserve">Die </w:t>
      </w:r>
      <w:r w:rsidR="00117E3D" w:rsidRPr="00357853">
        <w:rPr>
          <w:rFonts w:ascii="Source Sans Pro" w:hAnsi="Source Sans Pro" w:cs="Source Sans Pro"/>
          <w:sz w:val="22"/>
          <w:szCs w:val="22"/>
        </w:rPr>
        <w:t>Spitzenmieten</w:t>
      </w:r>
      <w:r w:rsidRPr="00357853">
        <w:rPr>
          <w:rFonts w:ascii="Source Sans Pro" w:hAnsi="Source Sans Pro" w:cs="Source Sans Pro"/>
          <w:sz w:val="22"/>
          <w:szCs w:val="22"/>
        </w:rPr>
        <w:t xml:space="preserve"> legten an den meisten Standorten </w:t>
      </w:r>
      <w:r w:rsidR="00313A86">
        <w:rPr>
          <w:rFonts w:ascii="Source Sans Pro" w:hAnsi="Source Sans Pro" w:cs="Source Sans Pro"/>
          <w:sz w:val="22"/>
          <w:szCs w:val="22"/>
        </w:rPr>
        <w:t>etwas</w:t>
      </w:r>
      <w:r w:rsidRPr="00357853">
        <w:rPr>
          <w:rFonts w:ascii="Source Sans Pro" w:hAnsi="Source Sans Pro" w:cs="Source Sans Pro"/>
          <w:sz w:val="22"/>
          <w:szCs w:val="22"/>
        </w:rPr>
        <w:t xml:space="preserve"> </w:t>
      </w:r>
      <w:r w:rsidR="00B77B91">
        <w:rPr>
          <w:rFonts w:ascii="Source Sans Pro" w:hAnsi="Source Sans Pro" w:cs="Source Sans Pro"/>
          <w:sz w:val="22"/>
          <w:szCs w:val="22"/>
        </w:rPr>
        <w:t>zu, i</w:t>
      </w:r>
      <w:r w:rsidRPr="00357853">
        <w:rPr>
          <w:rFonts w:ascii="Source Sans Pro" w:hAnsi="Source Sans Pro" w:cs="Source Sans Pro"/>
          <w:sz w:val="22"/>
          <w:szCs w:val="22"/>
        </w:rPr>
        <w:t>n Hamburg und Berlin verblieben sie weitgehend auf den Niveaus des Vorjahreszeitraums. De</w:t>
      </w:r>
      <w:r w:rsidR="00816BC2">
        <w:rPr>
          <w:rFonts w:ascii="Source Sans Pro" w:hAnsi="Source Sans Pro" w:cs="Source Sans Pro"/>
          <w:sz w:val="22"/>
          <w:szCs w:val="22"/>
        </w:rPr>
        <w:t>n</w:t>
      </w:r>
      <w:r w:rsidRPr="00357853">
        <w:rPr>
          <w:rFonts w:ascii="Source Sans Pro" w:hAnsi="Source Sans Pro" w:cs="Source Sans Pro"/>
          <w:sz w:val="22"/>
          <w:szCs w:val="22"/>
        </w:rPr>
        <w:t xml:space="preserve"> deutlichste</w:t>
      </w:r>
      <w:r w:rsidR="00816BC2">
        <w:rPr>
          <w:rFonts w:ascii="Source Sans Pro" w:hAnsi="Source Sans Pro" w:cs="Source Sans Pro"/>
          <w:sz w:val="22"/>
          <w:szCs w:val="22"/>
        </w:rPr>
        <w:t>n</w:t>
      </w:r>
      <w:r w:rsidRPr="00357853">
        <w:rPr>
          <w:rFonts w:ascii="Source Sans Pro" w:hAnsi="Source Sans Pro" w:cs="Source Sans Pro"/>
          <w:sz w:val="22"/>
          <w:szCs w:val="22"/>
        </w:rPr>
        <w:t xml:space="preserve"> Anstieg um rund 10 % auf 47,10 €/m²/Monat </w:t>
      </w:r>
      <w:r w:rsidR="00816BC2">
        <w:rPr>
          <w:rFonts w:ascii="Source Sans Pro" w:hAnsi="Source Sans Pro" w:cs="Source Sans Pro"/>
          <w:sz w:val="22"/>
          <w:szCs w:val="22"/>
        </w:rPr>
        <w:t>erfasste GPP</w:t>
      </w:r>
      <w:r w:rsidRPr="00357853">
        <w:rPr>
          <w:rFonts w:ascii="Source Sans Pro" w:hAnsi="Source Sans Pro" w:cs="Source Sans Pro"/>
          <w:sz w:val="22"/>
          <w:szCs w:val="22"/>
        </w:rPr>
        <w:t xml:space="preserve"> in Düsseldorf. In München wurde die höchste Spitzenmiete (55,50 €/m²/Monat) realisiert – gefolgt von Frankfurt</w:t>
      </w:r>
      <w:r w:rsidR="00357853" w:rsidRPr="00357853">
        <w:rPr>
          <w:rFonts w:ascii="Source Sans Pro" w:hAnsi="Source Sans Pro" w:cs="Source Sans Pro"/>
          <w:sz w:val="22"/>
          <w:szCs w:val="22"/>
        </w:rPr>
        <w:t xml:space="preserve"> (52,00 €/m²/Monat).</w:t>
      </w:r>
    </w:p>
    <w:p w14:paraId="6F30E489" w14:textId="77777777" w:rsidR="00117E3D" w:rsidRPr="00117E3D" w:rsidRDefault="00117E3D" w:rsidP="00117E3D">
      <w:pPr>
        <w:rPr>
          <w:rFonts w:ascii="Source Sans Pro" w:hAnsi="Source Sans Pro" w:cs="Source Sans Pro"/>
          <w:color w:val="000000"/>
          <w:sz w:val="22"/>
          <w:szCs w:val="22"/>
        </w:rPr>
      </w:pPr>
    </w:p>
    <w:p w14:paraId="2519EC76" w14:textId="5A302884" w:rsidR="008F42D3" w:rsidRDefault="008F42D3" w:rsidP="008F42D3">
      <w:pPr>
        <w:pStyle w:val="EinfAbs"/>
        <w:tabs>
          <w:tab w:val="left" w:pos="200"/>
        </w:tabs>
        <w:snapToGrid w:val="0"/>
        <w:spacing w:line="280" w:lineRule="exact"/>
        <w:jc w:val="both"/>
        <w:rPr>
          <w:rFonts w:ascii="Source Sans Pro" w:hAnsi="Source Sans Pro" w:cs="Source Sans Pro"/>
          <w:i/>
          <w:sz w:val="22"/>
          <w:szCs w:val="22"/>
        </w:rPr>
      </w:pPr>
      <w:r w:rsidRPr="00B15580">
        <w:rPr>
          <w:rFonts w:ascii="Source Sans Pro" w:hAnsi="Source Sans Pro" w:cs="Source Sans Pro"/>
          <w:b/>
          <w:sz w:val="22"/>
          <w:szCs w:val="22"/>
        </w:rPr>
        <w:t>Holzwarth</w:t>
      </w:r>
      <w:r>
        <w:rPr>
          <w:rFonts w:ascii="Source Sans Pro" w:hAnsi="Source Sans Pro" w:cs="Source Sans Pro"/>
          <w:b/>
          <w:sz w:val="22"/>
          <w:szCs w:val="22"/>
        </w:rPr>
        <w:t xml:space="preserve"> </w:t>
      </w:r>
      <w:r w:rsidRPr="00705AE1">
        <w:rPr>
          <w:rFonts w:ascii="Source Sans Pro" w:hAnsi="Source Sans Pro" w:cs="Source Sans Pro"/>
          <w:bCs/>
          <w:sz w:val="22"/>
          <w:szCs w:val="22"/>
        </w:rPr>
        <w:t>prognostiziert</w:t>
      </w:r>
      <w:r w:rsidRPr="00B15580">
        <w:rPr>
          <w:rFonts w:ascii="Source Sans Pro" w:hAnsi="Source Sans Pro" w:cs="Source Sans Pro"/>
          <w:sz w:val="22"/>
          <w:szCs w:val="22"/>
        </w:rPr>
        <w:t>:</w:t>
      </w:r>
      <w:r>
        <w:rPr>
          <w:rFonts w:ascii="Source Sans Pro" w:hAnsi="Source Sans Pro" w:cs="Source Sans Pro"/>
          <w:i/>
          <w:sz w:val="22"/>
          <w:szCs w:val="22"/>
        </w:rPr>
        <w:t xml:space="preserve"> </w:t>
      </w:r>
      <w:r w:rsidRPr="00B15580">
        <w:rPr>
          <w:rFonts w:ascii="Source Sans Pro" w:hAnsi="Source Sans Pro" w:cs="Source Sans Pro"/>
          <w:i/>
          <w:sz w:val="22"/>
          <w:szCs w:val="22"/>
        </w:rPr>
        <w:t>„</w:t>
      </w:r>
      <w:r w:rsidR="00A77EF2" w:rsidRPr="00A77EF2">
        <w:rPr>
          <w:rFonts w:ascii="Source Sans Pro" w:hAnsi="Source Sans Pro" w:cs="Source Sans Pro"/>
          <w:i/>
          <w:sz w:val="22"/>
          <w:szCs w:val="22"/>
        </w:rPr>
        <w:t xml:space="preserve">Insgesamt blicken wir optimistisch auf das letzte Quartal des Jahres. Wir sind zuversichtlich, dass die Vermietungsaktivitäten im kleinen bis mittleren Flächensegment </w:t>
      </w:r>
      <w:r w:rsidR="00A77EF2">
        <w:rPr>
          <w:rFonts w:ascii="Source Sans Pro" w:hAnsi="Source Sans Pro" w:cs="Source Sans Pro"/>
          <w:i/>
          <w:sz w:val="22"/>
          <w:szCs w:val="22"/>
        </w:rPr>
        <w:t>in Bewegung</w:t>
      </w:r>
      <w:r w:rsidR="00A77EF2" w:rsidRPr="00A77EF2">
        <w:rPr>
          <w:rFonts w:ascii="Source Sans Pro" w:hAnsi="Source Sans Pro" w:cs="Source Sans Pro"/>
          <w:i/>
          <w:sz w:val="22"/>
          <w:szCs w:val="22"/>
        </w:rPr>
        <w:t xml:space="preserve"> bleiben</w:t>
      </w:r>
      <w:r w:rsidR="000162F6">
        <w:rPr>
          <w:rFonts w:ascii="Source Sans Pro" w:hAnsi="Source Sans Pro" w:cs="Source Sans Pro"/>
          <w:i/>
          <w:sz w:val="22"/>
          <w:szCs w:val="22"/>
        </w:rPr>
        <w:t xml:space="preserve"> werden</w:t>
      </w:r>
      <w:r w:rsidR="00A77EF2" w:rsidRPr="00A77EF2">
        <w:rPr>
          <w:rFonts w:ascii="Source Sans Pro" w:hAnsi="Source Sans Pro" w:cs="Source Sans Pro"/>
          <w:i/>
          <w:sz w:val="22"/>
          <w:szCs w:val="22"/>
        </w:rPr>
        <w:t>. Auch einige Groß</w:t>
      </w:r>
      <w:r w:rsidR="000162F6">
        <w:rPr>
          <w:rFonts w:ascii="Source Sans Pro" w:hAnsi="Source Sans Pro" w:cs="Source Sans Pro"/>
          <w:i/>
          <w:sz w:val="22"/>
          <w:szCs w:val="22"/>
        </w:rPr>
        <w:t>verträge</w:t>
      </w:r>
      <w:r w:rsidR="00A77EF2" w:rsidRPr="00A77EF2">
        <w:rPr>
          <w:rFonts w:ascii="Source Sans Pro" w:hAnsi="Source Sans Pro" w:cs="Source Sans Pro"/>
          <w:i/>
          <w:sz w:val="22"/>
          <w:szCs w:val="22"/>
        </w:rPr>
        <w:t xml:space="preserve"> </w:t>
      </w:r>
      <w:r w:rsidR="00A77EF2">
        <w:rPr>
          <w:rFonts w:ascii="Source Sans Pro" w:hAnsi="Source Sans Pro" w:cs="Source Sans Pro"/>
          <w:i/>
          <w:sz w:val="22"/>
          <w:szCs w:val="22"/>
        </w:rPr>
        <w:t xml:space="preserve">könnten 2025 noch </w:t>
      </w:r>
      <w:r w:rsidR="000162F6">
        <w:rPr>
          <w:rFonts w:ascii="Source Sans Pro" w:hAnsi="Source Sans Pro" w:cs="Source Sans Pro"/>
          <w:i/>
          <w:sz w:val="22"/>
          <w:szCs w:val="22"/>
        </w:rPr>
        <w:t>abgeschlossen werden</w:t>
      </w:r>
      <w:r w:rsidR="00A77EF2" w:rsidRPr="00A77EF2">
        <w:rPr>
          <w:rFonts w:ascii="Source Sans Pro" w:hAnsi="Source Sans Pro" w:cs="Source Sans Pro"/>
          <w:i/>
          <w:sz w:val="22"/>
          <w:szCs w:val="22"/>
        </w:rPr>
        <w:t xml:space="preserve">. </w:t>
      </w:r>
      <w:r w:rsidR="00A77EF2">
        <w:rPr>
          <w:rFonts w:ascii="Source Sans Pro" w:hAnsi="Source Sans Pro" w:cs="Source Sans Pro"/>
          <w:i/>
          <w:sz w:val="22"/>
          <w:szCs w:val="22"/>
        </w:rPr>
        <w:t>Wir rechnen damit, dass das Top-7-</w:t>
      </w:r>
      <w:r w:rsidR="00A77EF2" w:rsidRPr="00A77EF2">
        <w:rPr>
          <w:rFonts w:ascii="Source Sans Pro" w:hAnsi="Source Sans Pro" w:cs="Source Sans Pro"/>
          <w:i/>
          <w:sz w:val="22"/>
          <w:szCs w:val="22"/>
        </w:rPr>
        <w:t>Ergebnis</w:t>
      </w:r>
      <w:r w:rsidR="00A77EF2">
        <w:rPr>
          <w:rFonts w:ascii="Source Sans Pro" w:hAnsi="Source Sans Pro" w:cs="Source Sans Pro"/>
          <w:i/>
          <w:sz w:val="22"/>
          <w:szCs w:val="22"/>
        </w:rPr>
        <w:t xml:space="preserve"> zum Jahresende das </w:t>
      </w:r>
      <w:r w:rsidR="00A77EF2" w:rsidRPr="00A77EF2">
        <w:rPr>
          <w:rFonts w:ascii="Source Sans Pro" w:hAnsi="Source Sans Pro" w:cs="Source Sans Pro"/>
          <w:i/>
          <w:sz w:val="22"/>
          <w:szCs w:val="22"/>
        </w:rPr>
        <w:t>Vorjahres</w:t>
      </w:r>
      <w:r w:rsidR="00A77EF2">
        <w:rPr>
          <w:rFonts w:ascii="Source Sans Pro" w:hAnsi="Source Sans Pro" w:cs="Source Sans Pro"/>
          <w:i/>
          <w:sz w:val="22"/>
          <w:szCs w:val="22"/>
        </w:rPr>
        <w:t>niveau leicht übertreffen wird.</w:t>
      </w:r>
      <w:r w:rsidR="008C55A6">
        <w:rPr>
          <w:rFonts w:ascii="Source Sans Pro" w:hAnsi="Source Sans Pro" w:cs="Source Sans Pro"/>
          <w:i/>
          <w:sz w:val="22"/>
          <w:szCs w:val="22"/>
        </w:rPr>
        <w:t xml:space="preserve"> </w:t>
      </w:r>
      <w:r w:rsidR="00A9796C">
        <w:rPr>
          <w:rFonts w:ascii="Source Sans Pro" w:hAnsi="Source Sans Pro" w:cs="Source Sans Pro"/>
          <w:i/>
          <w:sz w:val="22"/>
          <w:szCs w:val="22"/>
        </w:rPr>
        <w:t>Mittelfristig hängt d</w:t>
      </w:r>
      <w:r w:rsidR="00A9796C" w:rsidRPr="00A77EF2">
        <w:rPr>
          <w:rFonts w:ascii="Source Sans Pro" w:hAnsi="Source Sans Pro" w:cs="Source Sans Pro"/>
          <w:i/>
          <w:sz w:val="22"/>
          <w:szCs w:val="22"/>
        </w:rPr>
        <w:t xml:space="preserve">ie weitere Entwicklung </w:t>
      </w:r>
      <w:r w:rsidR="00A9796C">
        <w:rPr>
          <w:rFonts w:ascii="Source Sans Pro" w:hAnsi="Source Sans Pro" w:cs="Source Sans Pro"/>
          <w:i/>
          <w:sz w:val="22"/>
          <w:szCs w:val="22"/>
        </w:rPr>
        <w:t>der Bürovermietungsmärkte jedoch</w:t>
      </w:r>
      <w:r w:rsidR="00A9796C" w:rsidRPr="00A77EF2">
        <w:rPr>
          <w:rFonts w:ascii="Source Sans Pro" w:hAnsi="Source Sans Pro" w:cs="Source Sans Pro"/>
          <w:i/>
          <w:sz w:val="22"/>
          <w:szCs w:val="22"/>
        </w:rPr>
        <w:t xml:space="preserve"> </w:t>
      </w:r>
      <w:r w:rsidR="00A9796C">
        <w:rPr>
          <w:rFonts w:ascii="Source Sans Pro" w:hAnsi="Source Sans Pro" w:cs="Source Sans Pro"/>
          <w:i/>
          <w:sz w:val="22"/>
          <w:szCs w:val="22"/>
        </w:rPr>
        <w:t>nach wie vor stark</w:t>
      </w:r>
      <w:r w:rsidR="00A9796C" w:rsidRPr="00A77EF2">
        <w:rPr>
          <w:rFonts w:ascii="Source Sans Pro" w:hAnsi="Source Sans Pro" w:cs="Source Sans Pro"/>
          <w:i/>
          <w:sz w:val="22"/>
          <w:szCs w:val="22"/>
        </w:rPr>
        <w:t xml:space="preserve"> davon ab, ob </w:t>
      </w:r>
      <w:r w:rsidR="00A9796C">
        <w:rPr>
          <w:rFonts w:ascii="Source Sans Pro" w:hAnsi="Source Sans Pro" w:cs="Source Sans Pro"/>
          <w:i/>
          <w:sz w:val="22"/>
          <w:szCs w:val="22"/>
        </w:rPr>
        <w:t>die neue Bundesregierung die angekündigten Maßnahmen zur gesamt</w:t>
      </w:r>
      <w:r w:rsidR="00A9796C" w:rsidRPr="00A77EF2">
        <w:rPr>
          <w:rFonts w:ascii="Source Sans Pro" w:hAnsi="Source Sans Pro" w:cs="Source Sans Pro"/>
          <w:i/>
          <w:sz w:val="22"/>
          <w:szCs w:val="22"/>
        </w:rPr>
        <w:t>wirtschaftliche</w:t>
      </w:r>
      <w:r w:rsidR="00A9796C">
        <w:rPr>
          <w:rFonts w:ascii="Source Sans Pro" w:hAnsi="Source Sans Pro" w:cs="Source Sans Pro"/>
          <w:i/>
          <w:sz w:val="22"/>
          <w:szCs w:val="22"/>
        </w:rPr>
        <w:t>n</w:t>
      </w:r>
      <w:r w:rsidR="00A9796C" w:rsidRPr="00A77EF2">
        <w:rPr>
          <w:rFonts w:ascii="Source Sans Pro" w:hAnsi="Source Sans Pro" w:cs="Source Sans Pro"/>
          <w:i/>
          <w:sz w:val="22"/>
          <w:szCs w:val="22"/>
        </w:rPr>
        <w:t xml:space="preserve"> Stabilisierung </w:t>
      </w:r>
      <w:r w:rsidR="00A9796C">
        <w:rPr>
          <w:rFonts w:ascii="Source Sans Pro" w:hAnsi="Source Sans Pro" w:cs="Source Sans Pro"/>
          <w:i/>
          <w:sz w:val="22"/>
          <w:szCs w:val="22"/>
        </w:rPr>
        <w:t xml:space="preserve">umsetzen wird. Nur mit zunehmender </w:t>
      </w:r>
      <w:r w:rsidR="00A9447F">
        <w:rPr>
          <w:rFonts w:ascii="Source Sans Pro" w:hAnsi="Source Sans Pro" w:cs="Source Sans Pro"/>
          <w:i/>
          <w:sz w:val="22"/>
          <w:szCs w:val="22"/>
        </w:rPr>
        <w:t>Planungssicherheit kann</w:t>
      </w:r>
      <w:r w:rsidR="008C55A6">
        <w:rPr>
          <w:rFonts w:ascii="Source Sans Pro" w:hAnsi="Source Sans Pro" w:cs="Source Sans Pro"/>
          <w:i/>
          <w:sz w:val="22"/>
          <w:szCs w:val="22"/>
        </w:rPr>
        <w:t xml:space="preserve"> eine nachhaltige Marktbelebung </w:t>
      </w:r>
      <w:r w:rsidR="00874F06" w:rsidRPr="00874F06">
        <w:rPr>
          <w:rFonts w:ascii="Source Sans Pro" w:hAnsi="Source Sans Pro" w:cs="Source Sans Pro"/>
          <w:i/>
          <w:sz w:val="22"/>
          <w:szCs w:val="22"/>
        </w:rPr>
        <w:t>erwart</w:t>
      </w:r>
      <w:r w:rsidR="00874F06">
        <w:rPr>
          <w:rFonts w:ascii="Source Sans Pro" w:hAnsi="Source Sans Pro" w:cs="Source Sans Pro"/>
          <w:i/>
          <w:sz w:val="22"/>
          <w:szCs w:val="22"/>
        </w:rPr>
        <w:t>et werden</w:t>
      </w:r>
      <w:r w:rsidR="000162F6">
        <w:rPr>
          <w:rFonts w:ascii="Source Sans Pro" w:hAnsi="Source Sans Pro" w:cs="Source Sans Pro"/>
          <w:i/>
          <w:sz w:val="22"/>
          <w:szCs w:val="22"/>
        </w:rPr>
        <w:t>.</w:t>
      </w:r>
      <w:r w:rsidR="008C55A6" w:rsidRPr="00A77EF2">
        <w:rPr>
          <w:rFonts w:ascii="Source Sans Pro" w:hAnsi="Source Sans Pro" w:cs="Source Sans Pro"/>
          <w:i/>
          <w:sz w:val="22"/>
          <w:szCs w:val="22"/>
        </w:rPr>
        <w:t>“</w:t>
      </w:r>
    </w:p>
    <w:p w14:paraId="33D28C1F" w14:textId="5BCD21E3" w:rsidR="00A06F6F" w:rsidRDefault="00A06F6F" w:rsidP="00F50790">
      <w:pPr>
        <w:pStyle w:val="EinfAbs"/>
        <w:tabs>
          <w:tab w:val="left" w:pos="200"/>
        </w:tabs>
        <w:snapToGrid w:val="0"/>
        <w:spacing w:line="280" w:lineRule="exact"/>
        <w:jc w:val="both"/>
        <w:rPr>
          <w:rFonts w:ascii="Source Sans Pro" w:hAnsi="Source Sans Pro" w:cs="Source Sans Pro"/>
          <w:color w:val="0087A8"/>
          <w:sz w:val="22"/>
          <w:szCs w:val="22"/>
        </w:rPr>
      </w:pPr>
    </w:p>
    <w:p w14:paraId="5684F894" w14:textId="4C4976ED" w:rsidR="00427B58" w:rsidRDefault="00A47F27" w:rsidP="001E0201">
      <w:pPr>
        <w:pStyle w:val="EinfAbs"/>
        <w:tabs>
          <w:tab w:val="left" w:pos="200"/>
        </w:tabs>
        <w:snapToGrid w:val="0"/>
        <w:spacing w:line="280" w:lineRule="exact"/>
        <w:jc w:val="both"/>
        <w:rPr>
          <w:rFonts w:ascii="Source Sans Pro" w:hAnsi="Source Sans Pro" w:cs="Source Sans Pro"/>
          <w:sz w:val="22"/>
          <w:szCs w:val="22"/>
        </w:rPr>
      </w:pPr>
      <w:r w:rsidRPr="00A06F6F">
        <w:rPr>
          <w:rFonts w:ascii="Source Sans Pro" w:hAnsi="Source Sans Pro" w:cs="Source Sans Pro"/>
          <w:sz w:val="22"/>
          <w:szCs w:val="22"/>
        </w:rPr>
        <w:t xml:space="preserve">Zu dem Gewerbeimmobiliennetzwerk GPP gehören Grossmann &amp; Berger Immobilien, </w:t>
      </w:r>
      <w:proofErr w:type="spellStart"/>
      <w:r w:rsidRPr="00A06F6F">
        <w:rPr>
          <w:rFonts w:ascii="Source Sans Pro" w:hAnsi="Source Sans Pro" w:cs="Source Sans Pro"/>
          <w:sz w:val="22"/>
          <w:szCs w:val="22"/>
        </w:rPr>
        <w:t>Anteon</w:t>
      </w:r>
      <w:proofErr w:type="spellEnd"/>
      <w:r w:rsidRPr="00A06F6F">
        <w:rPr>
          <w:rFonts w:ascii="Source Sans Pro" w:hAnsi="Source Sans Pro" w:cs="Source Sans Pro"/>
          <w:sz w:val="22"/>
          <w:szCs w:val="22"/>
        </w:rPr>
        <w:t xml:space="preserve"> Immobilien, GREIF &amp; CONTZEN Immobilien, </w:t>
      </w:r>
      <w:proofErr w:type="spellStart"/>
      <w:r w:rsidRPr="00A06F6F">
        <w:rPr>
          <w:rFonts w:ascii="Source Sans Pro" w:hAnsi="Source Sans Pro" w:cs="Source Sans Pro"/>
          <w:sz w:val="22"/>
          <w:szCs w:val="22"/>
        </w:rPr>
        <w:t>blackolive</w:t>
      </w:r>
      <w:proofErr w:type="spellEnd"/>
      <w:r w:rsidRPr="00A06F6F">
        <w:rPr>
          <w:rFonts w:ascii="Source Sans Pro" w:hAnsi="Source Sans Pro" w:cs="Source Sans Pro"/>
          <w:sz w:val="22"/>
          <w:szCs w:val="22"/>
        </w:rPr>
        <w:t xml:space="preserve"> und E &amp; G Immobilien.</w:t>
      </w:r>
    </w:p>
    <w:p w14:paraId="6A86213C" w14:textId="208F5D40" w:rsidR="00684DEE" w:rsidRDefault="00684DEE" w:rsidP="00352D45">
      <w:pPr>
        <w:overflowPunct/>
        <w:autoSpaceDE/>
        <w:autoSpaceDN/>
        <w:adjustRightInd/>
        <w:textAlignment w:val="auto"/>
        <w:rPr>
          <w:rFonts w:ascii="Source Sans Pro" w:hAnsi="Source Sans Pro" w:cs="Source Sans Pro"/>
          <w:sz w:val="22"/>
          <w:szCs w:val="22"/>
        </w:rPr>
      </w:pPr>
    </w:p>
    <w:p w14:paraId="2CC24282" w14:textId="77777777" w:rsidR="00A9447F" w:rsidRPr="00352D45" w:rsidRDefault="00A9447F" w:rsidP="00352D45">
      <w:pPr>
        <w:overflowPunct/>
        <w:autoSpaceDE/>
        <w:autoSpaceDN/>
        <w:adjustRightInd/>
        <w:textAlignment w:val="auto"/>
        <w:rPr>
          <w:rFonts w:ascii="Source Sans Pro" w:hAnsi="Source Sans Pro" w:cs="Source Sans Pro"/>
          <w:sz w:val="22"/>
          <w:szCs w:val="22"/>
        </w:rPr>
      </w:pPr>
    </w:p>
    <w:p w14:paraId="19FCC4BA" w14:textId="77777777" w:rsidR="00710BCA" w:rsidRPr="00C92B70" w:rsidRDefault="00710BCA" w:rsidP="00915F18">
      <w:pPr>
        <w:rPr>
          <w:rFonts w:ascii="Source Sans Pro" w:hAnsi="Source Sans Pro" w:cs="Arial"/>
          <w:b/>
          <w:sz w:val="20"/>
        </w:rPr>
      </w:pPr>
    </w:p>
    <w:p w14:paraId="4B65132D" w14:textId="73080054" w:rsidR="00915F18" w:rsidRPr="0051046D" w:rsidRDefault="00570071" w:rsidP="00915F18">
      <w:pPr>
        <w:rPr>
          <w:rFonts w:ascii="Source Sans Pro" w:hAnsi="Source Sans Pro" w:cs="Arial"/>
          <w:sz w:val="16"/>
          <w:szCs w:val="16"/>
          <w:lang w:val="en-GB"/>
        </w:rPr>
      </w:pPr>
      <w:r>
        <w:rPr>
          <w:rFonts w:ascii="Source Sans Pro" w:hAnsi="Source Sans Pro" w:cs="Arial"/>
          <w:b/>
          <w:sz w:val="20"/>
          <w:lang w:val="en-GB"/>
        </w:rPr>
        <w:t xml:space="preserve">Top-7-Standorte | </w:t>
      </w:r>
      <w:r w:rsidR="00CC6209">
        <w:rPr>
          <w:rFonts w:ascii="Source Sans Pro" w:hAnsi="Source Sans Pro" w:cs="Arial"/>
          <w:b/>
          <w:sz w:val="20"/>
          <w:lang w:val="en-GB"/>
        </w:rPr>
        <w:t>1.-</w:t>
      </w:r>
      <w:r w:rsidR="00916D72">
        <w:rPr>
          <w:rFonts w:ascii="Source Sans Pro" w:hAnsi="Source Sans Pro" w:cs="Arial"/>
          <w:b/>
          <w:sz w:val="20"/>
          <w:lang w:val="en-GB"/>
        </w:rPr>
        <w:t>3</w:t>
      </w:r>
      <w:r w:rsidR="00915F18" w:rsidRPr="0051046D">
        <w:rPr>
          <w:rFonts w:ascii="Source Sans Pro" w:hAnsi="Source Sans Pro" w:cs="Arial"/>
          <w:b/>
          <w:sz w:val="20"/>
          <w:lang w:val="en-GB"/>
        </w:rPr>
        <w:t>. Quartal 202</w:t>
      </w:r>
      <w:r w:rsidR="001E3FA4">
        <w:rPr>
          <w:rFonts w:ascii="Source Sans Pro" w:hAnsi="Source Sans Pro" w:cs="Arial"/>
          <w:b/>
          <w:sz w:val="20"/>
          <w:lang w:val="en-GB"/>
        </w:rPr>
        <w:t>5</w:t>
      </w: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849"/>
        <w:gridCol w:w="849"/>
        <w:gridCol w:w="991"/>
        <w:gridCol w:w="991"/>
        <w:gridCol w:w="991"/>
        <w:gridCol w:w="993"/>
        <w:gridCol w:w="923"/>
      </w:tblGrid>
      <w:tr w:rsidR="003E7297" w:rsidRPr="0051046D" w14:paraId="4CC25B8D" w14:textId="77777777" w:rsidTr="009B3C50">
        <w:trPr>
          <w:trHeight w:val="283"/>
        </w:trPr>
        <w:tc>
          <w:tcPr>
            <w:tcW w:w="993" w:type="pct"/>
            <w:vAlign w:val="center"/>
          </w:tcPr>
          <w:p w14:paraId="7F9D736B" w14:textId="77777777" w:rsidR="00915F18" w:rsidRPr="0051046D" w:rsidRDefault="00915F18" w:rsidP="004E5677">
            <w:pPr>
              <w:widowControl w:val="0"/>
              <w:rPr>
                <w:rFonts w:ascii="Source Sans Pro" w:hAnsi="Source Sans Pro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58" w:type="pct"/>
            <w:vAlign w:val="center"/>
          </w:tcPr>
          <w:p w14:paraId="5661DA6A" w14:textId="77777777" w:rsidR="00915F18" w:rsidRPr="0051046D" w:rsidRDefault="00915F18" w:rsidP="004E5677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  <w:lang w:val="en-GB"/>
              </w:rPr>
            </w:pPr>
            <w:r w:rsidRPr="0051046D">
              <w:rPr>
                <w:rFonts w:ascii="Source Sans Pro" w:hAnsi="Source Sans Pro" w:cs="Arial"/>
                <w:b/>
                <w:sz w:val="16"/>
                <w:szCs w:val="16"/>
                <w:lang w:val="en-GB"/>
              </w:rPr>
              <w:t>HAM</w:t>
            </w:r>
          </w:p>
        </w:tc>
        <w:tc>
          <w:tcPr>
            <w:tcW w:w="457" w:type="pct"/>
            <w:vAlign w:val="center"/>
          </w:tcPr>
          <w:p w14:paraId="0304E8CE" w14:textId="77777777" w:rsidR="00915F18" w:rsidRPr="0051046D" w:rsidRDefault="00915F18" w:rsidP="004E5677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  <w:lang w:val="en-GB"/>
              </w:rPr>
            </w:pPr>
            <w:r w:rsidRPr="0051046D">
              <w:rPr>
                <w:rFonts w:ascii="Source Sans Pro" w:hAnsi="Source Sans Pro" w:cs="Arial"/>
                <w:b/>
                <w:sz w:val="16"/>
                <w:szCs w:val="16"/>
                <w:lang w:val="en-GB"/>
              </w:rPr>
              <w:t>BER</w:t>
            </w:r>
          </w:p>
        </w:tc>
        <w:tc>
          <w:tcPr>
            <w:tcW w:w="457" w:type="pct"/>
            <w:vAlign w:val="center"/>
          </w:tcPr>
          <w:p w14:paraId="6E63E792" w14:textId="77777777" w:rsidR="00915F18" w:rsidRPr="0051046D" w:rsidRDefault="00915F18" w:rsidP="004E5677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  <w:lang w:val="en-GB"/>
              </w:rPr>
            </w:pPr>
            <w:r w:rsidRPr="0051046D">
              <w:rPr>
                <w:rFonts w:ascii="Source Sans Pro" w:hAnsi="Source Sans Pro" w:cs="Arial"/>
                <w:b/>
                <w:sz w:val="16"/>
                <w:szCs w:val="16"/>
                <w:lang w:val="en-GB"/>
              </w:rPr>
              <w:t>DUS</w:t>
            </w:r>
          </w:p>
        </w:tc>
        <w:tc>
          <w:tcPr>
            <w:tcW w:w="534" w:type="pct"/>
            <w:vAlign w:val="center"/>
          </w:tcPr>
          <w:p w14:paraId="09B7C9DA" w14:textId="77777777" w:rsidR="00915F18" w:rsidRPr="0051046D" w:rsidRDefault="00915F18" w:rsidP="004E5677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  <w:lang w:val="en-GB"/>
              </w:rPr>
            </w:pPr>
            <w:r w:rsidRPr="0051046D">
              <w:rPr>
                <w:rFonts w:ascii="Source Sans Pro" w:hAnsi="Source Sans Pro" w:cs="Arial"/>
                <w:b/>
                <w:sz w:val="16"/>
                <w:szCs w:val="16"/>
                <w:lang w:val="en-GB"/>
              </w:rPr>
              <w:t>CGN</w:t>
            </w:r>
          </w:p>
        </w:tc>
        <w:tc>
          <w:tcPr>
            <w:tcW w:w="534" w:type="pct"/>
            <w:vAlign w:val="center"/>
          </w:tcPr>
          <w:p w14:paraId="6AC75356" w14:textId="77777777" w:rsidR="00915F18" w:rsidRPr="0051046D" w:rsidRDefault="00915F18" w:rsidP="004E5677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  <w:lang w:val="en-GB"/>
              </w:rPr>
            </w:pPr>
            <w:r w:rsidRPr="0051046D">
              <w:rPr>
                <w:rFonts w:ascii="Source Sans Pro" w:hAnsi="Source Sans Pro" w:cs="Arial"/>
                <w:b/>
                <w:sz w:val="16"/>
                <w:szCs w:val="16"/>
                <w:lang w:val="en-GB"/>
              </w:rPr>
              <w:t>FFM</w:t>
            </w:r>
          </w:p>
        </w:tc>
        <w:tc>
          <w:tcPr>
            <w:tcW w:w="534" w:type="pct"/>
            <w:vAlign w:val="center"/>
          </w:tcPr>
          <w:p w14:paraId="7BD4EB59" w14:textId="77777777" w:rsidR="00915F18" w:rsidRPr="0051046D" w:rsidRDefault="00915F18" w:rsidP="004E5677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  <w:lang w:val="en-GB"/>
              </w:rPr>
            </w:pPr>
            <w:r w:rsidRPr="0051046D">
              <w:rPr>
                <w:rFonts w:ascii="Source Sans Pro" w:hAnsi="Source Sans Pro" w:cs="Arial"/>
                <w:b/>
                <w:sz w:val="16"/>
                <w:szCs w:val="16"/>
                <w:lang w:val="en-GB"/>
              </w:rPr>
              <w:t>STU</w:t>
            </w:r>
          </w:p>
        </w:tc>
        <w:tc>
          <w:tcPr>
            <w:tcW w:w="535" w:type="pct"/>
            <w:vAlign w:val="center"/>
          </w:tcPr>
          <w:p w14:paraId="32559EC2" w14:textId="77777777" w:rsidR="00915F18" w:rsidRPr="0051046D" w:rsidRDefault="00915F18" w:rsidP="004E5677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  <w:lang w:val="en-GB"/>
              </w:rPr>
            </w:pPr>
            <w:r w:rsidRPr="0051046D">
              <w:rPr>
                <w:rFonts w:ascii="Source Sans Pro" w:hAnsi="Source Sans Pro" w:cs="Arial"/>
                <w:b/>
                <w:sz w:val="16"/>
                <w:szCs w:val="16"/>
                <w:lang w:val="en-GB"/>
              </w:rPr>
              <w:t>MUC</w:t>
            </w:r>
          </w:p>
        </w:tc>
        <w:tc>
          <w:tcPr>
            <w:tcW w:w="497" w:type="pct"/>
            <w:vAlign w:val="center"/>
          </w:tcPr>
          <w:p w14:paraId="19B841D6" w14:textId="77777777" w:rsidR="00915F18" w:rsidRPr="0051046D" w:rsidRDefault="00915F18" w:rsidP="004E5677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  <w:lang w:val="en-GB"/>
              </w:rPr>
            </w:pPr>
            <w:proofErr w:type="gramStart"/>
            <w:r w:rsidRPr="0051046D">
              <w:rPr>
                <w:rFonts w:ascii="Source Sans Pro" w:hAnsi="Source Sans Pro" w:cs="Arial"/>
                <w:b/>
                <w:sz w:val="16"/>
                <w:szCs w:val="16"/>
                <w:lang w:val="en-GB"/>
              </w:rPr>
              <w:t>TOP-7</w:t>
            </w:r>
            <w:proofErr w:type="gramEnd"/>
          </w:p>
        </w:tc>
      </w:tr>
      <w:tr w:rsidR="003E7297" w:rsidRPr="004A2D54" w14:paraId="33EE787C" w14:textId="77777777" w:rsidTr="009B3C50">
        <w:trPr>
          <w:trHeight w:val="283"/>
        </w:trPr>
        <w:tc>
          <w:tcPr>
            <w:tcW w:w="993" w:type="pct"/>
            <w:vAlign w:val="center"/>
          </w:tcPr>
          <w:p w14:paraId="573EFB86" w14:textId="77777777" w:rsidR="00915F18" w:rsidRPr="004A2D54" w:rsidRDefault="00915F18" w:rsidP="004E5677">
            <w:pPr>
              <w:widowControl w:val="0"/>
              <w:rPr>
                <w:rFonts w:ascii="Source Sans Pro" w:hAnsi="Source Sans Pro" w:cs="Arial"/>
                <w:b/>
                <w:sz w:val="16"/>
                <w:szCs w:val="16"/>
              </w:rPr>
            </w:pPr>
            <w:proofErr w:type="spellStart"/>
            <w:r w:rsidRPr="0051046D">
              <w:rPr>
                <w:rFonts w:ascii="Source Sans Pro" w:hAnsi="Source Sans Pro" w:cs="Arial"/>
                <w:b/>
                <w:sz w:val="16"/>
                <w:szCs w:val="16"/>
                <w:lang w:val="en-GB"/>
              </w:rPr>
              <w:t>Fläch</w:t>
            </w:r>
            <w:r w:rsidRPr="004A2D54">
              <w:rPr>
                <w:rFonts w:ascii="Source Sans Pro" w:hAnsi="Source Sans Pro" w:cs="Arial"/>
                <w:b/>
                <w:sz w:val="16"/>
                <w:szCs w:val="16"/>
              </w:rPr>
              <w:t>enumsatz</w:t>
            </w:r>
            <w:proofErr w:type="spellEnd"/>
          </w:p>
          <w:p w14:paraId="26443293" w14:textId="77777777" w:rsidR="00915F18" w:rsidRPr="004A2D54" w:rsidRDefault="00915F18" w:rsidP="004E5677">
            <w:pPr>
              <w:widowControl w:val="0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4A2D54">
              <w:rPr>
                <w:rFonts w:ascii="Source Sans Pro" w:hAnsi="Source Sans Pro" w:cs="Arial"/>
                <w:sz w:val="16"/>
                <w:szCs w:val="16"/>
              </w:rPr>
              <w:t>in m²</w:t>
            </w:r>
          </w:p>
        </w:tc>
        <w:tc>
          <w:tcPr>
            <w:tcW w:w="458" w:type="pct"/>
            <w:vAlign w:val="center"/>
          </w:tcPr>
          <w:p w14:paraId="215504A6" w14:textId="79E577F1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</w:rPr>
              <w:t>313.000</w:t>
            </w:r>
          </w:p>
        </w:tc>
        <w:tc>
          <w:tcPr>
            <w:tcW w:w="457" w:type="pct"/>
            <w:vAlign w:val="center"/>
          </w:tcPr>
          <w:p w14:paraId="55A02693" w14:textId="0580FB0E" w:rsidR="00915F18" w:rsidRPr="00AD3568" w:rsidRDefault="0092352A" w:rsidP="00570071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</w:rPr>
              <w:t>360.000</w:t>
            </w:r>
          </w:p>
        </w:tc>
        <w:tc>
          <w:tcPr>
            <w:tcW w:w="457" w:type="pct"/>
            <w:vAlign w:val="center"/>
          </w:tcPr>
          <w:p w14:paraId="7BF4C02C" w14:textId="40DDDC51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</w:rPr>
              <w:t>159.900</w:t>
            </w:r>
          </w:p>
        </w:tc>
        <w:tc>
          <w:tcPr>
            <w:tcW w:w="534" w:type="pct"/>
            <w:vAlign w:val="center"/>
          </w:tcPr>
          <w:p w14:paraId="777D51F7" w14:textId="0CC20E8C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</w:rPr>
              <w:t>1</w:t>
            </w:r>
            <w:r w:rsidR="005306D2" w:rsidRPr="00AD3568">
              <w:rPr>
                <w:rFonts w:ascii="Source Sans Pro" w:hAnsi="Source Sans Pro" w:cs="Arial"/>
                <w:sz w:val="16"/>
                <w:szCs w:val="16"/>
              </w:rPr>
              <w:t>60</w:t>
            </w:r>
            <w:r w:rsidRPr="00AD3568">
              <w:rPr>
                <w:rFonts w:ascii="Source Sans Pro" w:hAnsi="Source Sans Pro" w:cs="Arial"/>
                <w:sz w:val="16"/>
                <w:szCs w:val="16"/>
              </w:rPr>
              <w:t>.000</w:t>
            </w:r>
          </w:p>
        </w:tc>
        <w:tc>
          <w:tcPr>
            <w:tcW w:w="534" w:type="pct"/>
            <w:vAlign w:val="center"/>
          </w:tcPr>
          <w:p w14:paraId="1DBE65D9" w14:textId="12DD629A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  <w:u w:val="single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  <w:u w:val="single"/>
              </w:rPr>
              <w:t>480.800</w:t>
            </w:r>
          </w:p>
        </w:tc>
        <w:tc>
          <w:tcPr>
            <w:tcW w:w="534" w:type="pct"/>
            <w:vAlign w:val="center"/>
          </w:tcPr>
          <w:p w14:paraId="2C55E5B6" w14:textId="6CA543C2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</w:rPr>
              <w:t>119.000</w:t>
            </w:r>
          </w:p>
        </w:tc>
        <w:tc>
          <w:tcPr>
            <w:tcW w:w="535" w:type="pct"/>
            <w:vAlign w:val="center"/>
          </w:tcPr>
          <w:p w14:paraId="765A5393" w14:textId="7CC62448" w:rsidR="00915F18" w:rsidRPr="00AD3568" w:rsidRDefault="00816BC2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397.000</w:t>
            </w:r>
          </w:p>
        </w:tc>
        <w:tc>
          <w:tcPr>
            <w:tcW w:w="497" w:type="pct"/>
            <w:vAlign w:val="center"/>
          </w:tcPr>
          <w:p w14:paraId="02453427" w14:textId="55D0AF2D" w:rsidR="00915F18" w:rsidRPr="00AD3568" w:rsidRDefault="00816BC2" w:rsidP="004E5677">
            <w:pPr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816BC2">
              <w:rPr>
                <w:rFonts w:ascii="Source Sans Pro" w:hAnsi="Source Sans Pro" w:cs="Arial"/>
                <w:b/>
                <w:sz w:val="16"/>
                <w:szCs w:val="16"/>
              </w:rPr>
              <w:t>1.989.700</w:t>
            </w:r>
          </w:p>
        </w:tc>
      </w:tr>
      <w:tr w:rsidR="003E7297" w:rsidRPr="004A2D54" w14:paraId="755ADB56" w14:textId="77777777" w:rsidTr="009B3C50">
        <w:trPr>
          <w:trHeight w:val="283"/>
        </w:trPr>
        <w:tc>
          <w:tcPr>
            <w:tcW w:w="993" w:type="pct"/>
            <w:vAlign w:val="center"/>
          </w:tcPr>
          <w:p w14:paraId="5E910F5B" w14:textId="77777777" w:rsidR="00915F18" w:rsidRPr="004A2D54" w:rsidRDefault="00915F18" w:rsidP="004E5677">
            <w:pPr>
              <w:widowControl w:val="0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4A2D54">
              <w:rPr>
                <w:rFonts w:ascii="Source Sans Pro" w:hAnsi="Source Sans Pro" w:cs="Arial"/>
                <w:b/>
                <w:sz w:val="16"/>
                <w:szCs w:val="16"/>
              </w:rPr>
              <w:t>Veränderung</w:t>
            </w:r>
          </w:p>
          <w:p w14:paraId="7E06EC86" w14:textId="77777777" w:rsidR="00915F18" w:rsidRPr="004A2D54" w:rsidRDefault="00915F18" w:rsidP="004E5677">
            <w:pPr>
              <w:widowControl w:val="0"/>
              <w:rPr>
                <w:rFonts w:ascii="Source Sans Pro" w:hAnsi="Source Sans Pro" w:cs="Arial"/>
                <w:b/>
                <w:sz w:val="16"/>
                <w:szCs w:val="16"/>
              </w:rPr>
            </w:pPr>
            <w:proofErr w:type="spellStart"/>
            <w:r w:rsidRPr="004A2D54">
              <w:rPr>
                <w:rFonts w:ascii="Source Sans Pro" w:hAnsi="Source Sans Pro" w:cs="Arial"/>
                <w:sz w:val="16"/>
                <w:szCs w:val="16"/>
              </w:rPr>
              <w:t>ggü</w:t>
            </w:r>
            <w:proofErr w:type="spellEnd"/>
            <w:r w:rsidRPr="004A2D54">
              <w:rPr>
                <w:rFonts w:ascii="Source Sans Pro" w:hAnsi="Source Sans Pro" w:cs="Arial"/>
                <w:sz w:val="16"/>
                <w:szCs w:val="16"/>
              </w:rPr>
              <w:t>. Vorjahr</w:t>
            </w:r>
            <w:r w:rsidRPr="004A2D54">
              <w:rPr>
                <w:rFonts w:ascii="Source Sans Pro" w:hAnsi="Source Sans Pro" w:cs="Arial"/>
                <w:b/>
                <w:sz w:val="16"/>
                <w:szCs w:val="16"/>
              </w:rPr>
              <w:t xml:space="preserve"> </w:t>
            </w:r>
            <w:r w:rsidRPr="004A2D54">
              <w:rPr>
                <w:rFonts w:ascii="Source Sans Pro" w:hAnsi="Source Sans Pro" w:cs="Arial"/>
                <w:sz w:val="16"/>
                <w:szCs w:val="16"/>
              </w:rPr>
              <w:t>in %</w:t>
            </w:r>
          </w:p>
        </w:tc>
        <w:tc>
          <w:tcPr>
            <w:tcW w:w="458" w:type="pct"/>
            <w:vAlign w:val="center"/>
          </w:tcPr>
          <w:p w14:paraId="6AACC20B" w14:textId="67084541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</w:rPr>
              <w:t>+4</w:t>
            </w:r>
          </w:p>
        </w:tc>
        <w:tc>
          <w:tcPr>
            <w:tcW w:w="457" w:type="pct"/>
            <w:vAlign w:val="center"/>
          </w:tcPr>
          <w:p w14:paraId="009D1976" w14:textId="598416C7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</w:rPr>
              <w:t>-14</w:t>
            </w:r>
          </w:p>
        </w:tc>
        <w:tc>
          <w:tcPr>
            <w:tcW w:w="457" w:type="pct"/>
            <w:vAlign w:val="center"/>
          </w:tcPr>
          <w:p w14:paraId="25E661D7" w14:textId="06278ADD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</w:rPr>
              <w:t>-1</w:t>
            </w:r>
          </w:p>
        </w:tc>
        <w:tc>
          <w:tcPr>
            <w:tcW w:w="534" w:type="pct"/>
            <w:vAlign w:val="center"/>
          </w:tcPr>
          <w:p w14:paraId="124441C3" w14:textId="5719C45A" w:rsidR="00915F18" w:rsidRPr="00AD3568" w:rsidRDefault="005306D2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</w:rPr>
              <w:t>+3</w:t>
            </w:r>
          </w:p>
        </w:tc>
        <w:tc>
          <w:tcPr>
            <w:tcW w:w="534" w:type="pct"/>
            <w:vAlign w:val="center"/>
          </w:tcPr>
          <w:p w14:paraId="5F9B8DD9" w14:textId="12C245D6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  <w:u w:val="single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  <w:u w:val="single"/>
              </w:rPr>
              <w:t>+77</w:t>
            </w:r>
          </w:p>
        </w:tc>
        <w:tc>
          <w:tcPr>
            <w:tcW w:w="534" w:type="pct"/>
            <w:vAlign w:val="center"/>
          </w:tcPr>
          <w:p w14:paraId="6D9DA245" w14:textId="3C48C442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</w:rPr>
              <w:t>-21</w:t>
            </w:r>
          </w:p>
        </w:tc>
        <w:tc>
          <w:tcPr>
            <w:tcW w:w="535" w:type="pct"/>
            <w:vAlign w:val="center"/>
          </w:tcPr>
          <w:p w14:paraId="536730E5" w14:textId="41DD24E5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</w:rPr>
              <w:t>-</w:t>
            </w:r>
            <w:r w:rsidR="00816BC2">
              <w:rPr>
                <w:rFonts w:ascii="Source Sans Pro" w:hAnsi="Source Sans Pro" w:cs="Arial"/>
                <w:sz w:val="16"/>
                <w:szCs w:val="16"/>
              </w:rPr>
              <w:t>9</w:t>
            </w:r>
          </w:p>
        </w:tc>
        <w:tc>
          <w:tcPr>
            <w:tcW w:w="497" w:type="pct"/>
            <w:vAlign w:val="center"/>
          </w:tcPr>
          <w:p w14:paraId="38CB9689" w14:textId="422C6795" w:rsidR="00915F18" w:rsidRPr="00AD3568" w:rsidRDefault="0092352A" w:rsidP="004E5677">
            <w:pPr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b/>
                <w:sz w:val="16"/>
                <w:szCs w:val="16"/>
              </w:rPr>
              <w:t>+</w:t>
            </w:r>
            <w:r w:rsidR="003A6890" w:rsidRPr="00AD3568">
              <w:rPr>
                <w:rFonts w:ascii="Source Sans Pro" w:hAnsi="Source Sans Pro" w:cs="Arial"/>
                <w:b/>
                <w:sz w:val="16"/>
                <w:szCs w:val="16"/>
              </w:rPr>
              <w:t>5</w:t>
            </w:r>
          </w:p>
        </w:tc>
      </w:tr>
      <w:tr w:rsidR="003E7297" w:rsidRPr="004A2D54" w14:paraId="64587270" w14:textId="77777777" w:rsidTr="009B3C50">
        <w:trPr>
          <w:trHeight w:val="283"/>
        </w:trPr>
        <w:tc>
          <w:tcPr>
            <w:tcW w:w="993" w:type="pct"/>
            <w:vAlign w:val="center"/>
          </w:tcPr>
          <w:p w14:paraId="399D5CB7" w14:textId="77777777" w:rsidR="00915F18" w:rsidRPr="004A2D54" w:rsidRDefault="00915F18" w:rsidP="004E5677">
            <w:pPr>
              <w:widowControl w:val="0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4A2D54">
              <w:rPr>
                <w:rFonts w:ascii="Source Sans Pro" w:hAnsi="Source Sans Pro" w:cs="Arial"/>
                <w:b/>
                <w:sz w:val="16"/>
                <w:szCs w:val="16"/>
              </w:rPr>
              <w:t>Spitzenmiete</w:t>
            </w:r>
          </w:p>
          <w:p w14:paraId="64FAB6AA" w14:textId="77777777" w:rsidR="00915F18" w:rsidRPr="004A2D54" w:rsidRDefault="00915F18" w:rsidP="004E5677">
            <w:pPr>
              <w:widowControl w:val="0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4A2D54">
              <w:rPr>
                <w:rFonts w:ascii="Source Sans Pro" w:hAnsi="Source Sans Pro" w:cs="Arial"/>
                <w:sz w:val="16"/>
                <w:szCs w:val="16"/>
              </w:rPr>
              <w:t>in €/m²/Monat</w:t>
            </w:r>
          </w:p>
        </w:tc>
        <w:tc>
          <w:tcPr>
            <w:tcW w:w="458" w:type="pct"/>
            <w:vAlign w:val="center"/>
          </w:tcPr>
          <w:p w14:paraId="013E7DF7" w14:textId="7E8928FE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</w:rPr>
              <w:t>35,50</w:t>
            </w:r>
          </w:p>
        </w:tc>
        <w:tc>
          <w:tcPr>
            <w:tcW w:w="457" w:type="pct"/>
            <w:vAlign w:val="center"/>
          </w:tcPr>
          <w:p w14:paraId="557316EA" w14:textId="43A010CF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</w:rPr>
              <w:t>45,00</w:t>
            </w:r>
          </w:p>
        </w:tc>
        <w:tc>
          <w:tcPr>
            <w:tcW w:w="457" w:type="pct"/>
            <w:vAlign w:val="center"/>
          </w:tcPr>
          <w:p w14:paraId="3B42F2F7" w14:textId="0DBC3905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</w:rPr>
              <w:t>47,10</w:t>
            </w:r>
          </w:p>
        </w:tc>
        <w:tc>
          <w:tcPr>
            <w:tcW w:w="534" w:type="pct"/>
            <w:vAlign w:val="center"/>
          </w:tcPr>
          <w:p w14:paraId="126FB883" w14:textId="33E71727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</w:rPr>
              <w:t>34,00</w:t>
            </w:r>
          </w:p>
        </w:tc>
        <w:tc>
          <w:tcPr>
            <w:tcW w:w="534" w:type="pct"/>
            <w:vAlign w:val="center"/>
          </w:tcPr>
          <w:p w14:paraId="630637B4" w14:textId="68F4DBBC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</w:rPr>
              <w:t>52,00</w:t>
            </w:r>
          </w:p>
        </w:tc>
        <w:tc>
          <w:tcPr>
            <w:tcW w:w="534" w:type="pct"/>
            <w:vAlign w:val="center"/>
          </w:tcPr>
          <w:p w14:paraId="0093E47D" w14:textId="41D11A4B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</w:rPr>
              <w:t>37,00</w:t>
            </w:r>
          </w:p>
        </w:tc>
        <w:tc>
          <w:tcPr>
            <w:tcW w:w="535" w:type="pct"/>
            <w:vAlign w:val="center"/>
          </w:tcPr>
          <w:p w14:paraId="44B138B2" w14:textId="153881A7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  <w:u w:val="single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  <w:u w:val="single"/>
              </w:rPr>
              <w:t>55,50</w:t>
            </w:r>
          </w:p>
        </w:tc>
        <w:tc>
          <w:tcPr>
            <w:tcW w:w="497" w:type="pct"/>
            <w:vAlign w:val="center"/>
          </w:tcPr>
          <w:p w14:paraId="5DD8E1BA" w14:textId="33D29280" w:rsidR="00915F18" w:rsidRPr="00AD3568" w:rsidRDefault="0092352A" w:rsidP="004E5677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b/>
                <w:sz w:val="16"/>
                <w:szCs w:val="16"/>
              </w:rPr>
              <w:t>-</w:t>
            </w:r>
          </w:p>
        </w:tc>
      </w:tr>
      <w:tr w:rsidR="003E7297" w:rsidRPr="004A2D54" w14:paraId="45D9C2A2" w14:textId="77777777" w:rsidTr="009B3C50">
        <w:trPr>
          <w:trHeight w:val="283"/>
        </w:trPr>
        <w:tc>
          <w:tcPr>
            <w:tcW w:w="993" w:type="pct"/>
            <w:vAlign w:val="center"/>
          </w:tcPr>
          <w:p w14:paraId="302B12AC" w14:textId="77777777" w:rsidR="00915F18" w:rsidRDefault="00915F18" w:rsidP="004E5677">
            <w:pPr>
              <w:widowControl w:val="0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4A2D54">
              <w:rPr>
                <w:rFonts w:ascii="Source Sans Pro" w:hAnsi="Source Sans Pro" w:cs="Arial"/>
                <w:b/>
                <w:sz w:val="16"/>
                <w:szCs w:val="16"/>
              </w:rPr>
              <w:t>Durchschnittsmiete</w:t>
            </w:r>
          </w:p>
          <w:p w14:paraId="7F781E1B" w14:textId="77777777" w:rsidR="00915F18" w:rsidRPr="004A2D54" w:rsidRDefault="00915F18" w:rsidP="004E5677">
            <w:pPr>
              <w:widowControl w:val="0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4A2D54">
              <w:rPr>
                <w:rFonts w:ascii="Source Sans Pro" w:hAnsi="Source Sans Pro" w:cs="Arial"/>
                <w:sz w:val="16"/>
                <w:szCs w:val="16"/>
              </w:rPr>
              <w:t>in €/m²/Monat</w:t>
            </w:r>
          </w:p>
        </w:tc>
        <w:tc>
          <w:tcPr>
            <w:tcW w:w="458" w:type="pct"/>
            <w:vAlign w:val="center"/>
          </w:tcPr>
          <w:p w14:paraId="3E27F8E8" w14:textId="3942615C" w:rsidR="00C616AE" w:rsidRPr="00AD3568" w:rsidRDefault="0092352A" w:rsidP="00C616AE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</w:rPr>
              <w:t>22,</w:t>
            </w:r>
            <w:r w:rsidR="005306D2" w:rsidRPr="00AD3568">
              <w:rPr>
                <w:rFonts w:ascii="Source Sans Pro" w:hAnsi="Source Sans Pro" w:cs="Arial"/>
                <w:sz w:val="16"/>
                <w:szCs w:val="16"/>
              </w:rPr>
              <w:t>00</w:t>
            </w:r>
          </w:p>
        </w:tc>
        <w:tc>
          <w:tcPr>
            <w:tcW w:w="457" w:type="pct"/>
            <w:vAlign w:val="center"/>
          </w:tcPr>
          <w:p w14:paraId="1E84A2F1" w14:textId="4CC0E91A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</w:rPr>
              <w:t>27,35</w:t>
            </w:r>
          </w:p>
        </w:tc>
        <w:tc>
          <w:tcPr>
            <w:tcW w:w="457" w:type="pct"/>
            <w:vAlign w:val="center"/>
          </w:tcPr>
          <w:p w14:paraId="616BB60A" w14:textId="0C9F7D97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</w:rPr>
              <w:t>19,90</w:t>
            </w:r>
          </w:p>
        </w:tc>
        <w:tc>
          <w:tcPr>
            <w:tcW w:w="534" w:type="pct"/>
            <w:vAlign w:val="center"/>
          </w:tcPr>
          <w:p w14:paraId="7C338A33" w14:textId="04CFF3E0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</w:rPr>
              <w:t>21,70</w:t>
            </w:r>
          </w:p>
        </w:tc>
        <w:tc>
          <w:tcPr>
            <w:tcW w:w="534" w:type="pct"/>
            <w:vAlign w:val="center"/>
          </w:tcPr>
          <w:p w14:paraId="6049CE4C" w14:textId="4A9D227D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  <w:u w:val="single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  <w:u w:val="single"/>
              </w:rPr>
              <w:t>31,20</w:t>
            </w:r>
          </w:p>
        </w:tc>
        <w:tc>
          <w:tcPr>
            <w:tcW w:w="534" w:type="pct"/>
            <w:vAlign w:val="center"/>
          </w:tcPr>
          <w:p w14:paraId="0A7C188C" w14:textId="569A61F2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</w:rPr>
              <w:t>20,10</w:t>
            </w:r>
          </w:p>
        </w:tc>
        <w:tc>
          <w:tcPr>
            <w:tcW w:w="535" w:type="pct"/>
            <w:vAlign w:val="center"/>
          </w:tcPr>
          <w:p w14:paraId="55C66BA7" w14:textId="1BCED23B" w:rsidR="00915F18" w:rsidRPr="00AD3568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sz w:val="16"/>
                <w:szCs w:val="16"/>
              </w:rPr>
              <w:t>26,40</w:t>
            </w:r>
          </w:p>
        </w:tc>
        <w:tc>
          <w:tcPr>
            <w:tcW w:w="497" w:type="pct"/>
            <w:vAlign w:val="center"/>
          </w:tcPr>
          <w:p w14:paraId="381CD9BC" w14:textId="304B0022" w:rsidR="00915F18" w:rsidRPr="00AD3568" w:rsidRDefault="0092352A" w:rsidP="004E5677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AD3568">
              <w:rPr>
                <w:rFonts w:ascii="Source Sans Pro" w:hAnsi="Source Sans Pro" w:cs="Arial"/>
                <w:b/>
                <w:sz w:val="16"/>
                <w:szCs w:val="16"/>
              </w:rPr>
              <w:t>-</w:t>
            </w:r>
          </w:p>
        </w:tc>
      </w:tr>
      <w:tr w:rsidR="003E7297" w:rsidRPr="004A2D54" w14:paraId="56DD2988" w14:textId="77777777" w:rsidTr="009B3C50">
        <w:trPr>
          <w:trHeight w:val="283"/>
        </w:trPr>
        <w:tc>
          <w:tcPr>
            <w:tcW w:w="993" w:type="pct"/>
            <w:vAlign w:val="center"/>
          </w:tcPr>
          <w:p w14:paraId="4E0CA9AD" w14:textId="77777777" w:rsidR="00915F18" w:rsidRDefault="00915F18" w:rsidP="004E5677">
            <w:pPr>
              <w:widowControl w:val="0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4A2D54">
              <w:rPr>
                <w:rFonts w:ascii="Source Sans Pro" w:hAnsi="Source Sans Pro" w:cs="Arial"/>
                <w:b/>
                <w:sz w:val="16"/>
                <w:szCs w:val="16"/>
              </w:rPr>
              <w:t>Büroflächenbestand</w:t>
            </w:r>
          </w:p>
          <w:p w14:paraId="56D6301B" w14:textId="77777777" w:rsidR="00915F18" w:rsidRPr="004A2D54" w:rsidRDefault="00915F18" w:rsidP="004E5677">
            <w:pPr>
              <w:widowControl w:val="0"/>
              <w:rPr>
                <w:rFonts w:ascii="Source Sans Pro" w:hAnsi="Source Sans Pro" w:cs="Arial"/>
                <w:sz w:val="16"/>
                <w:szCs w:val="16"/>
              </w:rPr>
            </w:pPr>
            <w:r w:rsidRPr="004A2D54">
              <w:rPr>
                <w:rFonts w:ascii="Source Sans Pro" w:hAnsi="Source Sans Pro" w:cs="Arial"/>
                <w:sz w:val="16"/>
                <w:szCs w:val="16"/>
              </w:rPr>
              <w:t>in Mio. m²</w:t>
            </w:r>
          </w:p>
        </w:tc>
        <w:tc>
          <w:tcPr>
            <w:tcW w:w="458" w:type="pct"/>
            <w:vAlign w:val="center"/>
          </w:tcPr>
          <w:p w14:paraId="720068FA" w14:textId="523E7E28" w:rsidR="00915F18" w:rsidRPr="0092352A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14,46</w:t>
            </w:r>
          </w:p>
        </w:tc>
        <w:tc>
          <w:tcPr>
            <w:tcW w:w="457" w:type="pct"/>
            <w:vAlign w:val="center"/>
          </w:tcPr>
          <w:p w14:paraId="14C8319D" w14:textId="621A17F8" w:rsidR="00915F18" w:rsidRPr="0092352A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21,9</w:t>
            </w:r>
            <w:r w:rsidR="004D415E">
              <w:rPr>
                <w:rFonts w:ascii="Source Sans Pro" w:hAnsi="Source Sans Pro" w:cs="Arial"/>
                <w:sz w:val="16"/>
                <w:szCs w:val="16"/>
              </w:rPr>
              <w:t>0</w:t>
            </w:r>
          </w:p>
        </w:tc>
        <w:tc>
          <w:tcPr>
            <w:tcW w:w="457" w:type="pct"/>
            <w:vAlign w:val="center"/>
          </w:tcPr>
          <w:p w14:paraId="5F241200" w14:textId="0DA08E06" w:rsidR="00915F18" w:rsidRPr="0092352A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7,71</w:t>
            </w:r>
          </w:p>
        </w:tc>
        <w:tc>
          <w:tcPr>
            <w:tcW w:w="534" w:type="pct"/>
            <w:vAlign w:val="center"/>
          </w:tcPr>
          <w:p w14:paraId="05D36C29" w14:textId="7385E916" w:rsidR="00915F18" w:rsidRPr="0092352A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8,29</w:t>
            </w:r>
          </w:p>
        </w:tc>
        <w:tc>
          <w:tcPr>
            <w:tcW w:w="534" w:type="pct"/>
            <w:vAlign w:val="center"/>
          </w:tcPr>
          <w:p w14:paraId="1AE9126D" w14:textId="5C71DA36" w:rsidR="00915F18" w:rsidRPr="0092352A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11,63</w:t>
            </w:r>
          </w:p>
        </w:tc>
        <w:tc>
          <w:tcPr>
            <w:tcW w:w="534" w:type="pct"/>
            <w:vAlign w:val="center"/>
          </w:tcPr>
          <w:p w14:paraId="7A74958B" w14:textId="4FA0534D" w:rsidR="00915F18" w:rsidRPr="0092352A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8,60</w:t>
            </w:r>
          </w:p>
        </w:tc>
        <w:tc>
          <w:tcPr>
            <w:tcW w:w="535" w:type="pct"/>
            <w:vAlign w:val="center"/>
          </w:tcPr>
          <w:p w14:paraId="6599ED4E" w14:textId="1E168154" w:rsidR="00915F18" w:rsidRPr="0092352A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  <w:u w:val="single"/>
              </w:rPr>
            </w:pPr>
            <w:r w:rsidRPr="0092352A">
              <w:rPr>
                <w:rFonts w:ascii="Source Sans Pro" w:hAnsi="Source Sans Pro" w:cs="Arial"/>
                <w:sz w:val="16"/>
                <w:szCs w:val="16"/>
                <w:u w:val="single"/>
              </w:rPr>
              <w:t>23,5</w:t>
            </w:r>
            <w:r w:rsidR="004D415E">
              <w:rPr>
                <w:rFonts w:ascii="Source Sans Pro" w:hAnsi="Source Sans Pro" w:cs="Arial"/>
                <w:sz w:val="16"/>
                <w:szCs w:val="16"/>
                <w:u w:val="single"/>
              </w:rPr>
              <w:t>0</w:t>
            </w:r>
          </w:p>
        </w:tc>
        <w:tc>
          <w:tcPr>
            <w:tcW w:w="497" w:type="pct"/>
            <w:vAlign w:val="center"/>
          </w:tcPr>
          <w:p w14:paraId="5D31B442" w14:textId="7ED6546C" w:rsidR="00915F18" w:rsidRPr="0092352A" w:rsidRDefault="0092352A" w:rsidP="004E5677">
            <w:pPr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>
              <w:rPr>
                <w:rFonts w:ascii="Source Sans Pro" w:hAnsi="Source Sans Pro" w:cs="Arial"/>
                <w:b/>
                <w:sz w:val="16"/>
                <w:szCs w:val="16"/>
              </w:rPr>
              <w:t>96,08</w:t>
            </w:r>
          </w:p>
        </w:tc>
      </w:tr>
      <w:tr w:rsidR="003E7297" w:rsidRPr="004A2D54" w14:paraId="20451C59" w14:textId="77777777" w:rsidTr="009B3C50">
        <w:trPr>
          <w:trHeight w:val="283"/>
        </w:trPr>
        <w:tc>
          <w:tcPr>
            <w:tcW w:w="993" w:type="pct"/>
            <w:vAlign w:val="center"/>
          </w:tcPr>
          <w:p w14:paraId="7D8F3346" w14:textId="77777777" w:rsidR="00915F18" w:rsidRPr="004A2D54" w:rsidRDefault="00915F18" w:rsidP="004E5677">
            <w:pPr>
              <w:widowControl w:val="0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4A2D54">
              <w:rPr>
                <w:rFonts w:ascii="Source Sans Pro" w:hAnsi="Source Sans Pro" w:cs="Arial"/>
                <w:b/>
                <w:sz w:val="16"/>
                <w:szCs w:val="16"/>
              </w:rPr>
              <w:t xml:space="preserve">Leerstand </w:t>
            </w:r>
            <w:r w:rsidRPr="004A2D54">
              <w:rPr>
                <w:rFonts w:ascii="Source Sans Pro" w:hAnsi="Source Sans Pro" w:cs="Arial"/>
                <w:sz w:val="16"/>
                <w:szCs w:val="16"/>
              </w:rPr>
              <w:t>inkl. Untermietflächen in m²</w:t>
            </w:r>
          </w:p>
        </w:tc>
        <w:tc>
          <w:tcPr>
            <w:tcW w:w="458" w:type="pct"/>
            <w:vAlign w:val="center"/>
          </w:tcPr>
          <w:p w14:paraId="79AF01B5" w14:textId="3C6421F2" w:rsidR="00915F18" w:rsidRPr="0092352A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946.000</w:t>
            </w:r>
          </w:p>
        </w:tc>
        <w:tc>
          <w:tcPr>
            <w:tcW w:w="457" w:type="pct"/>
            <w:vAlign w:val="center"/>
          </w:tcPr>
          <w:p w14:paraId="49E17191" w14:textId="761E3FBC" w:rsidR="00915F18" w:rsidRPr="0092352A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1.752.000</w:t>
            </w:r>
          </w:p>
        </w:tc>
        <w:tc>
          <w:tcPr>
            <w:tcW w:w="457" w:type="pct"/>
            <w:vAlign w:val="center"/>
          </w:tcPr>
          <w:p w14:paraId="68CEA868" w14:textId="5BDD2CF9" w:rsidR="00915F18" w:rsidRPr="0092352A" w:rsidRDefault="00A9796C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946.400</w:t>
            </w:r>
          </w:p>
        </w:tc>
        <w:tc>
          <w:tcPr>
            <w:tcW w:w="534" w:type="pct"/>
            <w:vAlign w:val="center"/>
          </w:tcPr>
          <w:p w14:paraId="5B1F8ABA" w14:textId="0538CE37" w:rsidR="00915F18" w:rsidRPr="0092352A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484.000</w:t>
            </w:r>
          </w:p>
        </w:tc>
        <w:tc>
          <w:tcPr>
            <w:tcW w:w="534" w:type="pct"/>
            <w:vAlign w:val="center"/>
          </w:tcPr>
          <w:p w14:paraId="6419DF74" w14:textId="67432487" w:rsidR="00915F18" w:rsidRPr="0092352A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1.514.600</w:t>
            </w:r>
          </w:p>
        </w:tc>
        <w:tc>
          <w:tcPr>
            <w:tcW w:w="534" w:type="pct"/>
            <w:vAlign w:val="center"/>
          </w:tcPr>
          <w:p w14:paraId="4F9E55D5" w14:textId="46B9F6EB" w:rsidR="00915F18" w:rsidRPr="0092352A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565.000</w:t>
            </w:r>
          </w:p>
        </w:tc>
        <w:tc>
          <w:tcPr>
            <w:tcW w:w="535" w:type="pct"/>
            <w:vAlign w:val="center"/>
          </w:tcPr>
          <w:p w14:paraId="084FAD6A" w14:textId="6AEEFF99" w:rsidR="00915F18" w:rsidRPr="0092352A" w:rsidRDefault="0092352A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  <w:u w:val="single"/>
              </w:rPr>
            </w:pPr>
            <w:r w:rsidRPr="0092352A">
              <w:rPr>
                <w:rFonts w:ascii="Source Sans Pro" w:hAnsi="Source Sans Pro" w:cs="Arial"/>
                <w:sz w:val="16"/>
                <w:szCs w:val="16"/>
                <w:u w:val="single"/>
              </w:rPr>
              <w:t>2.162.000</w:t>
            </w:r>
          </w:p>
        </w:tc>
        <w:tc>
          <w:tcPr>
            <w:tcW w:w="497" w:type="pct"/>
            <w:vAlign w:val="center"/>
          </w:tcPr>
          <w:p w14:paraId="73BC7799" w14:textId="3EF0F04D" w:rsidR="00915F18" w:rsidRPr="0092352A" w:rsidRDefault="0092352A" w:rsidP="004E5677">
            <w:pPr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>
              <w:rPr>
                <w:rFonts w:ascii="Source Sans Pro" w:hAnsi="Source Sans Pro" w:cs="Arial"/>
                <w:b/>
                <w:sz w:val="16"/>
                <w:szCs w:val="16"/>
              </w:rPr>
              <w:t>8.370.800</w:t>
            </w:r>
          </w:p>
        </w:tc>
      </w:tr>
      <w:tr w:rsidR="003E7297" w:rsidRPr="004A2D54" w14:paraId="5D9FE5BB" w14:textId="77777777" w:rsidTr="009B3C50">
        <w:trPr>
          <w:trHeight w:val="283"/>
        </w:trPr>
        <w:tc>
          <w:tcPr>
            <w:tcW w:w="993" w:type="pct"/>
            <w:vAlign w:val="center"/>
          </w:tcPr>
          <w:p w14:paraId="165D4E3D" w14:textId="77777777" w:rsidR="00915F18" w:rsidRPr="004A2D54" w:rsidRDefault="00915F18" w:rsidP="004E5677">
            <w:pPr>
              <w:widowControl w:val="0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4A2D54">
              <w:rPr>
                <w:rFonts w:ascii="Source Sans Pro" w:hAnsi="Source Sans Pro" w:cs="Arial"/>
                <w:b/>
                <w:sz w:val="16"/>
                <w:szCs w:val="16"/>
              </w:rPr>
              <w:t xml:space="preserve">Leerstandsrate </w:t>
            </w:r>
            <w:r w:rsidRPr="004A2D54">
              <w:rPr>
                <w:rFonts w:ascii="Source Sans Pro" w:hAnsi="Source Sans Pro" w:cs="Arial"/>
                <w:sz w:val="16"/>
                <w:szCs w:val="16"/>
              </w:rPr>
              <w:t>inkl. Untermietflächen in %</w:t>
            </w:r>
          </w:p>
        </w:tc>
        <w:tc>
          <w:tcPr>
            <w:tcW w:w="458" w:type="pct"/>
            <w:vAlign w:val="center"/>
          </w:tcPr>
          <w:p w14:paraId="148F2DB7" w14:textId="0C4489D1" w:rsidR="00915F18" w:rsidRPr="0092352A" w:rsidRDefault="00F510F4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6,5</w:t>
            </w:r>
          </w:p>
        </w:tc>
        <w:tc>
          <w:tcPr>
            <w:tcW w:w="457" w:type="pct"/>
            <w:vAlign w:val="center"/>
          </w:tcPr>
          <w:p w14:paraId="53D977C2" w14:textId="555D7709" w:rsidR="00915F18" w:rsidRPr="0092352A" w:rsidRDefault="00F510F4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8,0</w:t>
            </w:r>
          </w:p>
        </w:tc>
        <w:tc>
          <w:tcPr>
            <w:tcW w:w="457" w:type="pct"/>
            <w:vAlign w:val="center"/>
          </w:tcPr>
          <w:p w14:paraId="58D422BE" w14:textId="12C0390B" w:rsidR="00915F18" w:rsidRPr="0092352A" w:rsidRDefault="00F510F4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12,3</w:t>
            </w:r>
          </w:p>
        </w:tc>
        <w:tc>
          <w:tcPr>
            <w:tcW w:w="534" w:type="pct"/>
            <w:vAlign w:val="center"/>
          </w:tcPr>
          <w:p w14:paraId="5D45C7FC" w14:textId="62FA61BA" w:rsidR="00915F18" w:rsidRPr="0092352A" w:rsidRDefault="00F510F4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5,8</w:t>
            </w:r>
          </w:p>
        </w:tc>
        <w:tc>
          <w:tcPr>
            <w:tcW w:w="534" w:type="pct"/>
            <w:vAlign w:val="center"/>
          </w:tcPr>
          <w:p w14:paraId="5915FD24" w14:textId="50C96596" w:rsidR="00915F18" w:rsidRPr="00F510F4" w:rsidRDefault="00F510F4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  <w:u w:val="single"/>
              </w:rPr>
            </w:pPr>
            <w:r w:rsidRPr="00F510F4">
              <w:rPr>
                <w:rFonts w:ascii="Source Sans Pro" w:hAnsi="Source Sans Pro" w:cs="Arial"/>
                <w:sz w:val="16"/>
                <w:szCs w:val="16"/>
                <w:u w:val="single"/>
              </w:rPr>
              <w:t>13,0</w:t>
            </w:r>
          </w:p>
        </w:tc>
        <w:tc>
          <w:tcPr>
            <w:tcW w:w="534" w:type="pct"/>
            <w:vAlign w:val="center"/>
          </w:tcPr>
          <w:p w14:paraId="3B9D2BD0" w14:textId="039EF31B" w:rsidR="00915F18" w:rsidRPr="0092352A" w:rsidRDefault="00F510F4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6,6</w:t>
            </w:r>
          </w:p>
        </w:tc>
        <w:tc>
          <w:tcPr>
            <w:tcW w:w="535" w:type="pct"/>
            <w:vAlign w:val="center"/>
          </w:tcPr>
          <w:p w14:paraId="17A6AD52" w14:textId="08D1C793" w:rsidR="00915F18" w:rsidRPr="0092352A" w:rsidRDefault="00F510F4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9,2</w:t>
            </w:r>
          </w:p>
        </w:tc>
        <w:tc>
          <w:tcPr>
            <w:tcW w:w="497" w:type="pct"/>
            <w:vAlign w:val="center"/>
          </w:tcPr>
          <w:p w14:paraId="7053E5B3" w14:textId="5557CC3E" w:rsidR="00915F18" w:rsidRPr="0092352A" w:rsidRDefault="00F510F4" w:rsidP="004E5677">
            <w:pPr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>
              <w:rPr>
                <w:rFonts w:ascii="Source Sans Pro" w:hAnsi="Source Sans Pro" w:cs="Arial"/>
                <w:b/>
                <w:sz w:val="16"/>
                <w:szCs w:val="16"/>
              </w:rPr>
              <w:t>8,7</w:t>
            </w:r>
          </w:p>
        </w:tc>
      </w:tr>
      <w:tr w:rsidR="003E7297" w:rsidRPr="004A2D54" w14:paraId="017BC5AD" w14:textId="77777777" w:rsidTr="009B3C50">
        <w:trPr>
          <w:trHeight w:val="283"/>
        </w:trPr>
        <w:tc>
          <w:tcPr>
            <w:tcW w:w="993" w:type="pct"/>
            <w:vAlign w:val="center"/>
          </w:tcPr>
          <w:p w14:paraId="5A3D31BD" w14:textId="77777777" w:rsidR="00915F18" w:rsidRPr="004A2D54" w:rsidRDefault="00915F18" w:rsidP="004E5677">
            <w:pPr>
              <w:widowControl w:val="0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4A2D54">
              <w:rPr>
                <w:rFonts w:ascii="Source Sans Pro" w:hAnsi="Source Sans Pro" w:cs="Arial"/>
                <w:b/>
                <w:sz w:val="16"/>
                <w:szCs w:val="16"/>
              </w:rPr>
              <w:t>Fertigstellungen</w:t>
            </w:r>
          </w:p>
          <w:p w14:paraId="78AA14B2" w14:textId="710763A7" w:rsidR="00915F18" w:rsidRPr="004A2D54" w:rsidRDefault="00915F18" w:rsidP="004E5677">
            <w:pPr>
              <w:widowControl w:val="0"/>
              <w:rPr>
                <w:rFonts w:ascii="Source Sans Pro" w:hAnsi="Source Sans Pro" w:cs="Arial"/>
                <w:b/>
                <w:sz w:val="16"/>
                <w:szCs w:val="16"/>
              </w:rPr>
            </w:pPr>
            <w:r>
              <w:rPr>
                <w:rFonts w:ascii="Source Sans Pro" w:hAnsi="Source Sans Pro" w:cs="Arial"/>
                <w:b/>
                <w:sz w:val="16"/>
                <w:szCs w:val="16"/>
              </w:rPr>
              <w:t>202</w:t>
            </w:r>
            <w:r w:rsidR="00CE7B88">
              <w:rPr>
                <w:rFonts w:ascii="Source Sans Pro" w:hAnsi="Source Sans Pro" w:cs="Arial"/>
                <w:b/>
                <w:sz w:val="16"/>
                <w:szCs w:val="16"/>
              </w:rPr>
              <w:t>5</w:t>
            </w:r>
            <w:r w:rsidRPr="004A2D54">
              <w:rPr>
                <w:rFonts w:ascii="Source Sans Pro" w:hAnsi="Source Sans Pro" w:cs="Arial"/>
                <w:b/>
                <w:sz w:val="16"/>
                <w:szCs w:val="16"/>
              </w:rPr>
              <w:t xml:space="preserve"> </w:t>
            </w:r>
            <w:r>
              <w:rPr>
                <w:rFonts w:ascii="Source Sans Pro" w:hAnsi="Source Sans Pro" w:cs="Arial"/>
                <w:b/>
                <w:bCs/>
                <w:sz w:val="16"/>
                <w:szCs w:val="16"/>
              </w:rPr>
              <w:t>+ 202</w:t>
            </w:r>
            <w:r w:rsidR="00CE7B88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6</w:t>
            </w:r>
            <w:r w:rsidRPr="004A2D54">
              <w:rPr>
                <w:rFonts w:ascii="Source Sans Pro" w:hAnsi="Source Sans Pro" w:cs="Arial"/>
                <w:b/>
                <w:bCs/>
                <w:sz w:val="16"/>
                <w:szCs w:val="16"/>
              </w:rPr>
              <w:t xml:space="preserve"> </w:t>
            </w:r>
            <w:r w:rsidRPr="004A2D54">
              <w:rPr>
                <w:rFonts w:ascii="Source Sans Pro" w:hAnsi="Source Sans Pro" w:cs="Arial"/>
                <w:sz w:val="16"/>
                <w:szCs w:val="16"/>
              </w:rPr>
              <w:t>in m²</w:t>
            </w:r>
          </w:p>
        </w:tc>
        <w:tc>
          <w:tcPr>
            <w:tcW w:w="458" w:type="pct"/>
            <w:vAlign w:val="center"/>
          </w:tcPr>
          <w:p w14:paraId="2FE8E63A" w14:textId="14594819" w:rsidR="00915F18" w:rsidRPr="0092352A" w:rsidRDefault="00F510F4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361.000</w:t>
            </w:r>
          </w:p>
        </w:tc>
        <w:tc>
          <w:tcPr>
            <w:tcW w:w="457" w:type="pct"/>
            <w:vAlign w:val="center"/>
          </w:tcPr>
          <w:p w14:paraId="14D518C3" w14:textId="7328F3E2" w:rsidR="00915F18" w:rsidRPr="00F510F4" w:rsidRDefault="00F510F4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  <w:u w:val="single"/>
              </w:rPr>
            </w:pPr>
            <w:r w:rsidRPr="00F510F4">
              <w:rPr>
                <w:rFonts w:ascii="Source Sans Pro" w:hAnsi="Source Sans Pro" w:cs="Arial"/>
                <w:sz w:val="16"/>
                <w:szCs w:val="16"/>
                <w:u w:val="single"/>
              </w:rPr>
              <w:t>1.005.000</w:t>
            </w:r>
          </w:p>
        </w:tc>
        <w:tc>
          <w:tcPr>
            <w:tcW w:w="457" w:type="pct"/>
            <w:vAlign w:val="center"/>
          </w:tcPr>
          <w:p w14:paraId="4E23B493" w14:textId="263F25C2" w:rsidR="00915F18" w:rsidRPr="0092352A" w:rsidRDefault="00F510F4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252.100</w:t>
            </w:r>
          </w:p>
        </w:tc>
        <w:tc>
          <w:tcPr>
            <w:tcW w:w="534" w:type="pct"/>
            <w:vAlign w:val="center"/>
          </w:tcPr>
          <w:p w14:paraId="4AD34D09" w14:textId="43B0B1E6" w:rsidR="00915F18" w:rsidRPr="0092352A" w:rsidRDefault="00F510F4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130.000</w:t>
            </w:r>
          </w:p>
        </w:tc>
        <w:tc>
          <w:tcPr>
            <w:tcW w:w="534" w:type="pct"/>
            <w:vAlign w:val="center"/>
          </w:tcPr>
          <w:p w14:paraId="273F1FBF" w14:textId="17E32AD7" w:rsidR="00915F18" w:rsidRPr="0092352A" w:rsidRDefault="00F510F4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169.600</w:t>
            </w:r>
          </w:p>
        </w:tc>
        <w:tc>
          <w:tcPr>
            <w:tcW w:w="534" w:type="pct"/>
            <w:vAlign w:val="center"/>
          </w:tcPr>
          <w:p w14:paraId="3BB1B52F" w14:textId="7261049A" w:rsidR="00915F18" w:rsidRPr="0092352A" w:rsidRDefault="00F510F4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170.100</w:t>
            </w:r>
          </w:p>
        </w:tc>
        <w:tc>
          <w:tcPr>
            <w:tcW w:w="535" w:type="pct"/>
            <w:vAlign w:val="center"/>
          </w:tcPr>
          <w:p w14:paraId="2B809AE6" w14:textId="7EDE1016" w:rsidR="00915F18" w:rsidRPr="0092352A" w:rsidRDefault="00F510F4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490.000</w:t>
            </w:r>
          </w:p>
        </w:tc>
        <w:tc>
          <w:tcPr>
            <w:tcW w:w="497" w:type="pct"/>
            <w:vAlign w:val="center"/>
          </w:tcPr>
          <w:p w14:paraId="7FC346B0" w14:textId="02A188B5" w:rsidR="00915F18" w:rsidRPr="0092352A" w:rsidRDefault="00F510F4" w:rsidP="004E5677">
            <w:pPr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>
              <w:rPr>
                <w:rFonts w:ascii="Source Sans Pro" w:hAnsi="Source Sans Pro" w:cs="Arial"/>
                <w:b/>
                <w:sz w:val="16"/>
                <w:szCs w:val="16"/>
              </w:rPr>
              <w:t>2.578.000</w:t>
            </w:r>
          </w:p>
        </w:tc>
      </w:tr>
      <w:tr w:rsidR="003E7297" w:rsidRPr="004A2D54" w14:paraId="6AD0DB2A" w14:textId="77777777" w:rsidTr="009B3C50">
        <w:trPr>
          <w:trHeight w:val="283"/>
        </w:trPr>
        <w:tc>
          <w:tcPr>
            <w:tcW w:w="993" w:type="pct"/>
            <w:vAlign w:val="center"/>
          </w:tcPr>
          <w:p w14:paraId="045B3B85" w14:textId="4B55DC81" w:rsidR="00915F18" w:rsidRPr="004A2D54" w:rsidRDefault="00915F18" w:rsidP="004E5677">
            <w:pPr>
              <w:widowControl w:val="0"/>
              <w:rPr>
                <w:rFonts w:ascii="Source Sans Pro" w:hAnsi="Source Sans Pro" w:cs="Arial"/>
                <w:b/>
                <w:sz w:val="16"/>
                <w:szCs w:val="16"/>
              </w:rPr>
            </w:pPr>
            <w:r>
              <w:rPr>
                <w:rFonts w:ascii="Source Sans Pro" w:hAnsi="Source Sans Pro" w:cs="Arial"/>
                <w:b/>
                <w:sz w:val="16"/>
                <w:szCs w:val="16"/>
              </w:rPr>
              <w:t>Vorvermietungsquote 202</w:t>
            </w:r>
            <w:r w:rsidR="00CE7B88">
              <w:rPr>
                <w:rFonts w:ascii="Source Sans Pro" w:hAnsi="Source Sans Pro" w:cs="Arial"/>
                <w:b/>
                <w:sz w:val="16"/>
                <w:szCs w:val="16"/>
              </w:rPr>
              <w:t>5</w:t>
            </w:r>
            <w:r w:rsidRPr="004A2D54">
              <w:rPr>
                <w:rFonts w:ascii="Source Sans Pro" w:hAnsi="Source Sans Pro" w:cs="Arial"/>
                <w:b/>
                <w:sz w:val="16"/>
                <w:szCs w:val="16"/>
              </w:rPr>
              <w:t xml:space="preserve"> </w:t>
            </w:r>
            <w:r>
              <w:rPr>
                <w:rFonts w:ascii="Source Sans Pro" w:hAnsi="Source Sans Pro" w:cs="Arial"/>
                <w:b/>
                <w:bCs/>
                <w:sz w:val="16"/>
                <w:szCs w:val="16"/>
              </w:rPr>
              <w:t>+ 202</w:t>
            </w:r>
            <w:r w:rsidR="00CE7B88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6</w:t>
            </w:r>
            <w:r w:rsidRPr="004A2D54">
              <w:rPr>
                <w:rFonts w:ascii="Source Sans Pro" w:hAnsi="Source Sans Pro" w:cs="Arial"/>
                <w:b/>
                <w:bCs/>
                <w:sz w:val="16"/>
                <w:szCs w:val="16"/>
              </w:rPr>
              <w:t xml:space="preserve"> </w:t>
            </w:r>
            <w:r w:rsidRPr="004A2D54">
              <w:rPr>
                <w:rFonts w:ascii="Source Sans Pro" w:hAnsi="Source Sans Pro" w:cs="Arial"/>
                <w:sz w:val="16"/>
                <w:szCs w:val="16"/>
              </w:rPr>
              <w:t>in %</w:t>
            </w:r>
          </w:p>
        </w:tc>
        <w:tc>
          <w:tcPr>
            <w:tcW w:w="458" w:type="pct"/>
            <w:vAlign w:val="center"/>
          </w:tcPr>
          <w:p w14:paraId="3B06FD3D" w14:textId="2E3D3F8A" w:rsidR="00915F18" w:rsidRPr="0092352A" w:rsidRDefault="00F510F4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72</w:t>
            </w:r>
          </w:p>
        </w:tc>
        <w:tc>
          <w:tcPr>
            <w:tcW w:w="457" w:type="pct"/>
            <w:vAlign w:val="center"/>
          </w:tcPr>
          <w:p w14:paraId="162DDAAC" w14:textId="72491E99" w:rsidR="00915F18" w:rsidRPr="0092352A" w:rsidRDefault="00F510F4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47</w:t>
            </w:r>
          </w:p>
        </w:tc>
        <w:tc>
          <w:tcPr>
            <w:tcW w:w="457" w:type="pct"/>
            <w:vAlign w:val="center"/>
          </w:tcPr>
          <w:p w14:paraId="782AB3F9" w14:textId="6384A851" w:rsidR="00915F18" w:rsidRPr="0092352A" w:rsidRDefault="00F510F4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45</w:t>
            </w:r>
          </w:p>
        </w:tc>
        <w:tc>
          <w:tcPr>
            <w:tcW w:w="534" w:type="pct"/>
            <w:vAlign w:val="center"/>
          </w:tcPr>
          <w:p w14:paraId="19476034" w14:textId="19359656" w:rsidR="00915F18" w:rsidRPr="00F510F4" w:rsidRDefault="00F510F4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  <w:u w:val="single"/>
              </w:rPr>
            </w:pPr>
            <w:r w:rsidRPr="00F510F4">
              <w:rPr>
                <w:rFonts w:ascii="Source Sans Pro" w:hAnsi="Source Sans Pro" w:cs="Arial"/>
                <w:sz w:val="16"/>
                <w:szCs w:val="16"/>
                <w:u w:val="single"/>
              </w:rPr>
              <w:t>76</w:t>
            </w:r>
          </w:p>
        </w:tc>
        <w:tc>
          <w:tcPr>
            <w:tcW w:w="534" w:type="pct"/>
            <w:vAlign w:val="center"/>
          </w:tcPr>
          <w:p w14:paraId="62427165" w14:textId="06321561" w:rsidR="00915F18" w:rsidRPr="0092352A" w:rsidRDefault="00F510F4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45</w:t>
            </w:r>
          </w:p>
        </w:tc>
        <w:tc>
          <w:tcPr>
            <w:tcW w:w="534" w:type="pct"/>
            <w:vAlign w:val="center"/>
          </w:tcPr>
          <w:p w14:paraId="2A052CF9" w14:textId="014CC135" w:rsidR="00915F18" w:rsidRPr="0092352A" w:rsidRDefault="00F510F4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49</w:t>
            </w:r>
          </w:p>
        </w:tc>
        <w:tc>
          <w:tcPr>
            <w:tcW w:w="535" w:type="pct"/>
            <w:vAlign w:val="center"/>
          </w:tcPr>
          <w:p w14:paraId="239B1AE9" w14:textId="3105F181" w:rsidR="00915F18" w:rsidRPr="0092352A" w:rsidRDefault="00F510F4" w:rsidP="004E5677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63</w:t>
            </w:r>
          </w:p>
        </w:tc>
        <w:tc>
          <w:tcPr>
            <w:tcW w:w="497" w:type="pct"/>
            <w:vAlign w:val="center"/>
          </w:tcPr>
          <w:p w14:paraId="106416F1" w14:textId="6A9A4D33" w:rsidR="00915F18" w:rsidRPr="0092352A" w:rsidRDefault="00F510F4" w:rsidP="004E5677">
            <w:pPr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>
              <w:rPr>
                <w:rFonts w:ascii="Source Sans Pro" w:hAnsi="Source Sans Pro" w:cs="Arial"/>
                <w:b/>
                <w:sz w:val="16"/>
                <w:szCs w:val="16"/>
              </w:rPr>
              <w:t>55</w:t>
            </w:r>
          </w:p>
        </w:tc>
      </w:tr>
    </w:tbl>
    <w:p w14:paraId="6974BC43" w14:textId="77777777" w:rsidR="00915F18" w:rsidRPr="004A2D54" w:rsidRDefault="00915F18" w:rsidP="00915F18">
      <w:pPr>
        <w:widowControl w:val="0"/>
        <w:rPr>
          <w:rFonts w:ascii="Source Sans Pro" w:hAnsi="Source Sans Pro" w:cs="Arial"/>
          <w:sz w:val="16"/>
          <w:szCs w:val="16"/>
        </w:rPr>
      </w:pPr>
      <w:r w:rsidRPr="004A2D54">
        <w:rPr>
          <w:rFonts w:ascii="Source Sans Pro" w:hAnsi="Source Sans Pro" w:cs="Arial"/>
          <w:sz w:val="16"/>
          <w:szCs w:val="16"/>
        </w:rPr>
        <w:t xml:space="preserve"> Quelle: German Property Partners (GPP)</w:t>
      </w:r>
    </w:p>
    <w:p w14:paraId="5BC0EC03" w14:textId="77777777" w:rsidR="001D6A6B" w:rsidRDefault="001D6A6B" w:rsidP="00915F18">
      <w:pPr>
        <w:pStyle w:val="EinfAbs"/>
        <w:tabs>
          <w:tab w:val="left" w:pos="200"/>
        </w:tabs>
        <w:jc w:val="both"/>
      </w:pPr>
    </w:p>
    <w:p w14:paraId="2757A425" w14:textId="77777777" w:rsidR="00A9447F" w:rsidRDefault="00A9447F" w:rsidP="00915F18">
      <w:pPr>
        <w:pStyle w:val="EinfAbs"/>
        <w:tabs>
          <w:tab w:val="left" w:pos="200"/>
        </w:tabs>
        <w:jc w:val="both"/>
      </w:pPr>
    </w:p>
    <w:p w14:paraId="577A8EB6" w14:textId="77777777" w:rsidR="00A9447F" w:rsidRDefault="00A9447F" w:rsidP="00915F18">
      <w:pPr>
        <w:pStyle w:val="EinfAbs"/>
        <w:tabs>
          <w:tab w:val="left" w:pos="200"/>
        </w:tabs>
        <w:jc w:val="both"/>
      </w:pPr>
    </w:p>
    <w:p w14:paraId="77C29370" w14:textId="77777777" w:rsidR="00A9447F" w:rsidRDefault="00A9447F" w:rsidP="00915F18">
      <w:pPr>
        <w:pStyle w:val="EinfAbs"/>
        <w:tabs>
          <w:tab w:val="left" w:pos="200"/>
        </w:tabs>
        <w:jc w:val="both"/>
      </w:pPr>
    </w:p>
    <w:p w14:paraId="63797845" w14:textId="77777777" w:rsidR="00D74932" w:rsidRPr="00EA42C5" w:rsidRDefault="00D74932" w:rsidP="00915F18">
      <w:pPr>
        <w:pStyle w:val="EinfAbs"/>
        <w:tabs>
          <w:tab w:val="left" w:pos="200"/>
        </w:tabs>
        <w:jc w:val="both"/>
      </w:pPr>
    </w:p>
    <w:p w14:paraId="700A8FF0" w14:textId="04EB70B0" w:rsidR="004A2D54" w:rsidRPr="004A2D54" w:rsidRDefault="00C64096" w:rsidP="004A2D54">
      <w:pPr>
        <w:jc w:val="both"/>
        <w:rPr>
          <w:rFonts w:ascii="Source Sans Pro" w:hAnsi="Source Sans Pro" w:cs="Arial"/>
          <w:sz w:val="20"/>
        </w:rPr>
      </w:pPr>
      <w:r>
        <w:rPr>
          <w:rFonts w:ascii="Source Sans Pro" w:hAnsi="Source Sans Pro" w:cs="Arial"/>
          <w:b/>
          <w:sz w:val="20"/>
        </w:rPr>
        <w:t xml:space="preserve">Top bekannte </w:t>
      </w:r>
      <w:r w:rsidR="001E5CBD">
        <w:rPr>
          <w:rFonts w:ascii="Source Sans Pro" w:hAnsi="Source Sans Pro" w:cs="Arial"/>
          <w:b/>
          <w:sz w:val="20"/>
        </w:rPr>
        <w:t xml:space="preserve">Abschlüsse über </w:t>
      </w:r>
      <w:r w:rsidR="00052B49">
        <w:rPr>
          <w:rFonts w:ascii="Source Sans Pro" w:hAnsi="Source Sans Pro" w:cs="Arial"/>
          <w:b/>
          <w:sz w:val="20"/>
        </w:rPr>
        <w:t>5</w:t>
      </w:r>
      <w:r w:rsidR="00570071">
        <w:rPr>
          <w:rFonts w:ascii="Source Sans Pro" w:hAnsi="Source Sans Pro" w:cs="Arial"/>
          <w:b/>
          <w:sz w:val="20"/>
        </w:rPr>
        <w:t xml:space="preserve">.000 m² | Top-7-Standorte | </w:t>
      </w:r>
      <w:r w:rsidR="00CC6209">
        <w:rPr>
          <w:rFonts w:ascii="Source Sans Pro" w:hAnsi="Source Sans Pro" w:cs="Arial"/>
          <w:b/>
          <w:sz w:val="20"/>
        </w:rPr>
        <w:t>1.-</w:t>
      </w:r>
      <w:r w:rsidR="00916D72">
        <w:rPr>
          <w:rFonts w:ascii="Source Sans Pro" w:hAnsi="Source Sans Pro" w:cs="Arial"/>
          <w:b/>
          <w:sz w:val="20"/>
        </w:rPr>
        <w:t>3</w:t>
      </w:r>
      <w:r w:rsidR="004A2D54" w:rsidRPr="004A2D54">
        <w:rPr>
          <w:rFonts w:ascii="Source Sans Pro" w:hAnsi="Source Sans Pro" w:cs="Arial"/>
          <w:b/>
          <w:sz w:val="20"/>
        </w:rPr>
        <w:t>. Quartal 202</w:t>
      </w:r>
      <w:r w:rsidR="001E3FA4">
        <w:rPr>
          <w:rFonts w:ascii="Source Sans Pro" w:hAnsi="Source Sans Pro" w:cs="Arial"/>
          <w:b/>
          <w:sz w:val="20"/>
        </w:rPr>
        <w:t>5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5"/>
        <w:gridCol w:w="3967"/>
        <w:gridCol w:w="3587"/>
        <w:gridCol w:w="1023"/>
      </w:tblGrid>
      <w:tr w:rsidR="004A2D54" w:rsidRPr="004A2D54" w14:paraId="423F19E1" w14:textId="77777777" w:rsidTr="00B57BCE">
        <w:trPr>
          <w:trHeight w:val="22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E631" w14:textId="77777777" w:rsidR="004A2D54" w:rsidRPr="004A2D54" w:rsidRDefault="004A2D54" w:rsidP="00AA5925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4A2D54">
              <w:rPr>
                <w:rFonts w:ascii="Source Sans Pro" w:hAnsi="Source Sans Pro" w:cs="Arial"/>
                <w:b/>
                <w:sz w:val="16"/>
                <w:szCs w:val="16"/>
              </w:rPr>
              <w:t>Stadt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D751" w14:textId="77777777" w:rsidR="004A2D54" w:rsidRPr="004A2D54" w:rsidRDefault="004A2D54" w:rsidP="00AA5925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4A2D54">
              <w:rPr>
                <w:rFonts w:ascii="Source Sans Pro" w:hAnsi="Source Sans Pro" w:cs="Arial"/>
                <w:b/>
                <w:sz w:val="16"/>
                <w:szCs w:val="16"/>
              </w:rPr>
              <w:t>Projekt/Objekt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1F63" w14:textId="79D73832" w:rsidR="004A2D54" w:rsidRPr="004A2D54" w:rsidRDefault="004A2D54" w:rsidP="00AA5925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4A2D54">
              <w:rPr>
                <w:rFonts w:ascii="Source Sans Pro" w:hAnsi="Source Sans Pro" w:cs="Arial"/>
                <w:b/>
                <w:sz w:val="16"/>
                <w:szCs w:val="16"/>
              </w:rPr>
              <w:t>Mieter/Eigennutzer</w:t>
            </w:r>
            <w:r w:rsidR="004E52C1">
              <w:rPr>
                <w:rFonts w:ascii="Source Sans Pro" w:hAnsi="Source Sans Pro" w:cs="Arial"/>
                <w:b/>
                <w:sz w:val="16"/>
                <w:szCs w:val="16"/>
              </w:rPr>
              <w:t xml:space="preserve"> (EN)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CE18" w14:textId="77777777" w:rsidR="004A2D54" w:rsidRPr="004A2D54" w:rsidRDefault="004A2D54" w:rsidP="00AA5925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4A2D54">
              <w:rPr>
                <w:rFonts w:ascii="Source Sans Pro" w:hAnsi="Source Sans Pro" w:cs="Arial"/>
                <w:b/>
                <w:sz w:val="16"/>
                <w:szCs w:val="16"/>
              </w:rPr>
              <w:t xml:space="preserve">Mietfläche </w:t>
            </w:r>
            <w:r w:rsidRPr="004A2D54">
              <w:rPr>
                <w:rFonts w:ascii="Source Sans Pro" w:hAnsi="Source Sans Pro" w:cs="Arial"/>
                <w:sz w:val="16"/>
                <w:szCs w:val="16"/>
              </w:rPr>
              <w:t>(ca. m²)</w:t>
            </w:r>
          </w:p>
        </w:tc>
      </w:tr>
      <w:tr w:rsidR="00371F87" w:rsidRPr="004A2D54" w14:paraId="7E1E4C34" w14:textId="77777777" w:rsidTr="00B57BCE">
        <w:trPr>
          <w:trHeight w:val="22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0E22" w14:textId="3DCF7922" w:rsidR="00371F87" w:rsidRPr="00E4195F" w:rsidRDefault="00A1519E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FFM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19CD" w14:textId="5C21F963" w:rsidR="00371F87" w:rsidRPr="00E4195F" w:rsidRDefault="007C0C33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„</w:t>
            </w:r>
            <w:r w:rsidR="00166EDC" w:rsidRPr="00E4195F">
              <w:rPr>
                <w:rFonts w:ascii="Source Sans Pro" w:hAnsi="Source Sans Pro" w:cs="Arial"/>
                <w:bCs/>
                <w:sz w:val="16"/>
                <w:szCs w:val="16"/>
              </w:rPr>
              <w:t>CBT Central Business Tower</w:t>
            </w: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“</w:t>
            </w:r>
            <w:r w:rsidR="00166EDC" w:rsidRPr="00E4195F">
              <w:rPr>
                <w:rFonts w:ascii="Source Sans Pro" w:hAnsi="Source Sans Pro" w:cs="Arial"/>
                <w:bCs/>
                <w:sz w:val="16"/>
                <w:szCs w:val="16"/>
              </w:rPr>
              <w:t xml:space="preserve">, </w:t>
            </w:r>
            <w:r w:rsidR="00166EDC" w:rsidRPr="00E4195F">
              <w:rPr>
                <w:rFonts w:ascii="Source Sans Pro" w:hAnsi="Source Sans Pro" w:cs="Arial"/>
                <w:bCs/>
                <w:sz w:val="16"/>
                <w:szCs w:val="16"/>
              </w:rPr>
              <w:br/>
              <w:t>Neue Mainzer Straße 57-59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9315" w14:textId="18CE7102" w:rsidR="00371F87" w:rsidRPr="00E4195F" w:rsidRDefault="00166EDC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Commerzbank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5CA8" w14:textId="40AC60D7" w:rsidR="00371F87" w:rsidRPr="00E4195F" w:rsidRDefault="00166EDC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73.000</w:t>
            </w:r>
          </w:p>
        </w:tc>
      </w:tr>
      <w:tr w:rsidR="0062426A" w:rsidRPr="004A2D54" w14:paraId="6BBB0CFA" w14:textId="77777777" w:rsidTr="00916D72">
        <w:trPr>
          <w:trHeight w:val="22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2940" w14:textId="2A9FDAA3" w:rsidR="0062426A" w:rsidRPr="00E4195F" w:rsidRDefault="0062426A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lastRenderedPageBreak/>
              <w:t>FFM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5438" w14:textId="22DE31AB" w:rsidR="0062426A" w:rsidRPr="00E4195F" w:rsidRDefault="0035463C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„</w:t>
            </w:r>
            <w:r w:rsidR="0062426A" w:rsidRPr="00E4195F">
              <w:rPr>
                <w:rFonts w:ascii="Source Sans Pro" w:hAnsi="Source Sans Pro" w:cs="Arial"/>
                <w:bCs/>
                <w:sz w:val="16"/>
                <w:szCs w:val="16"/>
              </w:rPr>
              <w:t>Park Tower</w:t>
            </w: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“</w:t>
            </w:r>
            <w:r w:rsidR="0062426A" w:rsidRPr="00E4195F">
              <w:rPr>
                <w:rFonts w:ascii="Source Sans Pro" w:hAnsi="Source Sans Pro" w:cs="Arial"/>
                <w:bCs/>
                <w:sz w:val="16"/>
                <w:szCs w:val="16"/>
              </w:rPr>
              <w:t xml:space="preserve">, Bockenheimer Anlage 44, </w:t>
            </w:r>
            <w:r w:rsidR="0062426A" w:rsidRPr="00E4195F">
              <w:rPr>
                <w:rFonts w:ascii="Source Sans Pro" w:hAnsi="Source Sans Pro" w:cs="Arial"/>
                <w:bCs/>
                <w:sz w:val="16"/>
                <w:szCs w:val="16"/>
              </w:rPr>
              <w:br/>
            </w: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„</w:t>
            </w:r>
            <w:r w:rsidR="0062426A" w:rsidRPr="00E4195F">
              <w:rPr>
                <w:rFonts w:ascii="Source Sans Pro" w:hAnsi="Source Sans Pro" w:cs="Arial"/>
                <w:bCs/>
                <w:sz w:val="16"/>
                <w:szCs w:val="16"/>
              </w:rPr>
              <w:t>Opernturm</w:t>
            </w: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“</w:t>
            </w:r>
            <w:r w:rsidR="0062426A" w:rsidRPr="00E4195F">
              <w:rPr>
                <w:rFonts w:ascii="Source Sans Pro" w:hAnsi="Source Sans Pro" w:cs="Arial"/>
                <w:bCs/>
                <w:sz w:val="16"/>
                <w:szCs w:val="16"/>
              </w:rPr>
              <w:t>, Bockenheimer Landstraße 2-4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A543" w14:textId="1502C8C7" w:rsidR="0062426A" w:rsidRPr="00E4195F" w:rsidRDefault="0062426A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KPMG Europe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C8AB" w14:textId="445CDE94" w:rsidR="0062426A" w:rsidRPr="00E4195F" w:rsidRDefault="0062426A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33.400</w:t>
            </w:r>
          </w:p>
        </w:tc>
      </w:tr>
      <w:tr w:rsidR="004A2D54" w:rsidRPr="004A2D54" w14:paraId="1A9052AE" w14:textId="77777777" w:rsidTr="00B57BCE">
        <w:trPr>
          <w:trHeight w:val="22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9832" w14:textId="5EF94897" w:rsidR="004A2D54" w:rsidRPr="00E4195F" w:rsidRDefault="00166EDC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MUC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6645" w14:textId="60E57D49" w:rsidR="004A2D54" w:rsidRPr="00E4195F" w:rsidRDefault="007C0C33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„</w:t>
            </w:r>
            <w:proofErr w:type="spellStart"/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Officehome</w:t>
            </w:r>
            <w:proofErr w:type="spellEnd"/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 xml:space="preserve"> Beat“,</w:t>
            </w: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br/>
              <w:t>Anzinger Straße 23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3013" w14:textId="6120A1A8" w:rsidR="004A2D54" w:rsidRPr="00E4195F" w:rsidRDefault="007C0C33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Siemens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F58F" w14:textId="4CCE42BC" w:rsidR="004A2D54" w:rsidRPr="00E4195F" w:rsidRDefault="007C0C33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33.000</w:t>
            </w:r>
          </w:p>
        </w:tc>
      </w:tr>
      <w:tr w:rsidR="001421F7" w:rsidRPr="004A2D54" w14:paraId="6D372F4A" w14:textId="77777777" w:rsidTr="00B57BCE">
        <w:trPr>
          <w:trHeight w:val="22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2E5C" w14:textId="3ADD25B1" w:rsidR="001421F7" w:rsidRPr="00E4195F" w:rsidRDefault="007C0C33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FFM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469A" w14:textId="3336E92B" w:rsidR="001421F7" w:rsidRPr="00E4195F" w:rsidRDefault="007C0C33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„Hafenpark-Quartier“,</w:t>
            </w: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br/>
            </w:r>
            <w:proofErr w:type="spellStart"/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Honsellstraße</w:t>
            </w:r>
            <w:proofErr w:type="spellEnd"/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 xml:space="preserve"> 21-25, Hanauer Landstraße 102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7137" w14:textId="1CCA4AD7" w:rsidR="001421F7" w:rsidRPr="00E4195F" w:rsidRDefault="007C0C33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ING-DiBa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1AC7" w14:textId="72A64517" w:rsidR="001421F7" w:rsidRPr="00E4195F" w:rsidRDefault="007C0C33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32.000</w:t>
            </w:r>
          </w:p>
        </w:tc>
      </w:tr>
      <w:tr w:rsidR="00E4195F" w:rsidRPr="004A2D54" w14:paraId="712B4927" w14:textId="77777777" w:rsidTr="00E4195F">
        <w:trPr>
          <w:trHeight w:val="22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B3803" w14:textId="464A9349" w:rsidR="00E4195F" w:rsidRPr="00E4195F" w:rsidRDefault="00E4195F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>
              <w:rPr>
                <w:rFonts w:ascii="Source Sans Pro" w:hAnsi="Source Sans Pro" w:cs="Arial"/>
                <w:bCs/>
                <w:sz w:val="16"/>
                <w:szCs w:val="16"/>
              </w:rPr>
              <w:t>HAM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0C8D1" w14:textId="04260881" w:rsidR="00E4195F" w:rsidRPr="00E4195F" w:rsidRDefault="00E4195F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proofErr w:type="spellStart"/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Tasköprüstraße</w:t>
            </w:r>
            <w:proofErr w:type="spellEnd"/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4F256" w14:textId="5DB29A68" w:rsidR="00E4195F" w:rsidRPr="00E4195F" w:rsidRDefault="00E4195F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NXP Semiconductors Germany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1A31C" w14:textId="64836DAA" w:rsidR="00E4195F" w:rsidRPr="00E4195F" w:rsidRDefault="00E4195F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26</w:t>
            </w:r>
            <w:r>
              <w:rPr>
                <w:rFonts w:ascii="Source Sans Pro" w:hAnsi="Source Sans Pro" w:cs="Arial"/>
                <w:bCs/>
                <w:sz w:val="16"/>
                <w:szCs w:val="16"/>
              </w:rPr>
              <w:t>.</w:t>
            </w: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600</w:t>
            </w:r>
          </w:p>
        </w:tc>
      </w:tr>
      <w:tr w:rsidR="00E4195F" w:rsidRPr="004A2D54" w14:paraId="7694CEB9" w14:textId="77777777" w:rsidTr="00E4195F">
        <w:trPr>
          <w:trHeight w:val="22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2C249" w14:textId="5CA3A0E3" w:rsidR="00E4195F" w:rsidRDefault="00E4195F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>
              <w:rPr>
                <w:rFonts w:ascii="Source Sans Pro" w:hAnsi="Source Sans Pro" w:cs="Arial"/>
                <w:bCs/>
                <w:sz w:val="16"/>
                <w:szCs w:val="16"/>
              </w:rPr>
              <w:t>FFM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47896" w14:textId="7AFE0CF5" w:rsidR="00E4195F" w:rsidRPr="00E4195F" w:rsidRDefault="00E4195F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"Fürstenhof", Gallusanlage 2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2D4F5" w14:textId="1DA29F78" w:rsidR="00E4195F" w:rsidRPr="00E4195F" w:rsidRDefault="00E4195F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Allianz Global Investors Europe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72E7" w14:textId="1A472A9F" w:rsidR="00E4195F" w:rsidRPr="00E4195F" w:rsidRDefault="00E4195F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17</w:t>
            </w:r>
            <w:r>
              <w:rPr>
                <w:rFonts w:ascii="Source Sans Pro" w:hAnsi="Source Sans Pro" w:cs="Arial"/>
                <w:bCs/>
                <w:sz w:val="16"/>
                <w:szCs w:val="16"/>
              </w:rPr>
              <w:t>.</w:t>
            </w:r>
            <w:r w:rsidRPr="00E4195F">
              <w:rPr>
                <w:rFonts w:ascii="Source Sans Pro" w:hAnsi="Source Sans Pro" w:cs="Arial"/>
                <w:bCs/>
                <w:sz w:val="16"/>
                <w:szCs w:val="16"/>
              </w:rPr>
              <w:t>400</w:t>
            </w:r>
          </w:p>
        </w:tc>
      </w:tr>
      <w:tr w:rsidR="009C7CAD" w:rsidRPr="004A2D54" w14:paraId="0BA6F12E" w14:textId="77777777" w:rsidTr="00B57BCE">
        <w:trPr>
          <w:trHeight w:val="22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C1D5" w14:textId="3189656D" w:rsidR="009C7CAD" w:rsidRPr="00250927" w:rsidRDefault="007C0C33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250927">
              <w:rPr>
                <w:rFonts w:ascii="Source Sans Pro" w:hAnsi="Source Sans Pro" w:cs="Arial"/>
                <w:bCs/>
                <w:sz w:val="16"/>
                <w:szCs w:val="16"/>
              </w:rPr>
              <w:t>CGN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EE34" w14:textId="1C8C7AB0" w:rsidR="009C7CAD" w:rsidRPr="00250927" w:rsidRDefault="007C0C33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proofErr w:type="spellStart"/>
            <w:r w:rsidRPr="00250927">
              <w:rPr>
                <w:rFonts w:ascii="Source Sans Pro" w:hAnsi="Source Sans Pro" w:cs="Arial"/>
                <w:bCs/>
                <w:sz w:val="16"/>
                <w:szCs w:val="16"/>
              </w:rPr>
              <w:t>Vitalisstraße</w:t>
            </w:r>
            <w:proofErr w:type="spellEnd"/>
            <w:r w:rsidRPr="00250927">
              <w:rPr>
                <w:rFonts w:ascii="Source Sans Pro" w:hAnsi="Source Sans Pro" w:cs="Arial"/>
                <w:bCs/>
                <w:sz w:val="16"/>
                <w:szCs w:val="16"/>
              </w:rPr>
              <w:t xml:space="preserve"> 310-316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3B65" w14:textId="2D5A50C5" w:rsidR="009C7CAD" w:rsidRPr="00250927" w:rsidRDefault="007C0C33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250927">
              <w:rPr>
                <w:rFonts w:ascii="Source Sans Pro" w:hAnsi="Source Sans Pro" w:cs="Arial"/>
                <w:bCs/>
                <w:sz w:val="16"/>
                <w:szCs w:val="16"/>
              </w:rPr>
              <w:t>Jobcenter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9139" w14:textId="4C6DD00A" w:rsidR="009C7CAD" w:rsidRPr="00250927" w:rsidRDefault="007C0C33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250927">
              <w:rPr>
                <w:rFonts w:ascii="Source Sans Pro" w:hAnsi="Source Sans Pro" w:cs="Arial"/>
                <w:bCs/>
                <w:sz w:val="16"/>
                <w:szCs w:val="16"/>
              </w:rPr>
              <w:t>16.000</w:t>
            </w:r>
          </w:p>
        </w:tc>
      </w:tr>
      <w:tr w:rsidR="0062426A" w:rsidRPr="004A2D54" w14:paraId="65467BCE" w14:textId="77777777" w:rsidTr="00916D72">
        <w:trPr>
          <w:trHeight w:val="22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9C37" w14:textId="7D93C1C3" w:rsidR="0062426A" w:rsidRPr="00250927" w:rsidRDefault="0062426A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250927">
              <w:rPr>
                <w:rFonts w:ascii="Source Sans Pro" w:hAnsi="Source Sans Pro" w:cs="Arial"/>
                <w:bCs/>
                <w:sz w:val="16"/>
                <w:szCs w:val="16"/>
              </w:rPr>
              <w:t>FFM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B104" w14:textId="6774E654" w:rsidR="0062426A" w:rsidRPr="00250927" w:rsidRDefault="0035463C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250927">
              <w:rPr>
                <w:rFonts w:ascii="Source Sans Pro" w:hAnsi="Source Sans Pro" w:cs="Arial"/>
                <w:bCs/>
                <w:sz w:val="16"/>
                <w:szCs w:val="16"/>
              </w:rPr>
              <w:t>„</w:t>
            </w:r>
            <w:r w:rsidR="0062426A" w:rsidRPr="00250927">
              <w:rPr>
                <w:rFonts w:ascii="Source Sans Pro" w:hAnsi="Source Sans Pro" w:cs="Arial"/>
                <w:bCs/>
                <w:sz w:val="16"/>
                <w:szCs w:val="16"/>
              </w:rPr>
              <w:t>Alpha Rotex</w:t>
            </w:r>
            <w:r w:rsidRPr="00250927">
              <w:rPr>
                <w:rFonts w:ascii="Source Sans Pro" w:hAnsi="Source Sans Pro" w:cs="Arial"/>
                <w:bCs/>
                <w:sz w:val="16"/>
                <w:szCs w:val="16"/>
              </w:rPr>
              <w:t>“</w:t>
            </w:r>
            <w:r w:rsidR="0062426A" w:rsidRPr="00250927">
              <w:rPr>
                <w:rFonts w:ascii="Source Sans Pro" w:hAnsi="Source Sans Pro" w:cs="Arial"/>
                <w:bCs/>
                <w:sz w:val="16"/>
                <w:szCs w:val="16"/>
              </w:rPr>
              <w:t>, Edmund-Rumpler-Straße 3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A16C" w14:textId="6A09E193" w:rsidR="0062426A" w:rsidRPr="00250927" w:rsidRDefault="0062426A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250927">
              <w:rPr>
                <w:rFonts w:ascii="Source Sans Pro" w:hAnsi="Source Sans Pro" w:cs="Arial"/>
                <w:bCs/>
                <w:sz w:val="16"/>
                <w:szCs w:val="16"/>
              </w:rPr>
              <w:t>Condor Flugdienst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8434" w14:textId="18E39F6E" w:rsidR="0062426A" w:rsidRPr="00250927" w:rsidRDefault="0062426A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250927">
              <w:rPr>
                <w:rFonts w:ascii="Source Sans Pro" w:hAnsi="Source Sans Pro" w:cs="Arial"/>
                <w:bCs/>
                <w:sz w:val="16"/>
                <w:szCs w:val="16"/>
              </w:rPr>
              <w:t>15.200</w:t>
            </w:r>
          </w:p>
        </w:tc>
      </w:tr>
      <w:tr w:rsidR="004D415E" w:rsidRPr="004A2D54" w14:paraId="71053596" w14:textId="77777777" w:rsidTr="005E3D50">
        <w:trPr>
          <w:trHeight w:val="22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55253" w14:textId="4325FC27" w:rsidR="004D415E" w:rsidRPr="00250927" w:rsidRDefault="004D415E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>
              <w:rPr>
                <w:rFonts w:ascii="Source Sans Pro" w:hAnsi="Source Sans Pro" w:cs="Arial"/>
                <w:bCs/>
                <w:sz w:val="16"/>
                <w:szCs w:val="16"/>
              </w:rPr>
              <w:t>FFM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4047B" w14:textId="1A7D5CA4" w:rsidR="004D415E" w:rsidRPr="00250927" w:rsidRDefault="004D415E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>
              <w:rPr>
                <w:rFonts w:ascii="Source Sans Pro" w:hAnsi="Source Sans Pro" w:cs="Arial"/>
                <w:bCs/>
                <w:sz w:val="16"/>
                <w:szCs w:val="16"/>
              </w:rPr>
              <w:t>„</w:t>
            </w:r>
            <w:r w:rsidRPr="004D415E">
              <w:rPr>
                <w:rFonts w:ascii="Source Sans Pro" w:hAnsi="Source Sans Pro" w:cs="Arial"/>
                <w:bCs/>
                <w:sz w:val="16"/>
                <w:szCs w:val="16"/>
              </w:rPr>
              <w:t>Industriepark Höchst</w:t>
            </w:r>
            <w:r>
              <w:rPr>
                <w:rFonts w:ascii="Source Sans Pro" w:hAnsi="Source Sans Pro" w:cs="Arial"/>
                <w:bCs/>
                <w:sz w:val="16"/>
                <w:szCs w:val="16"/>
              </w:rPr>
              <w:t>“</w:t>
            </w:r>
            <w:r w:rsidRPr="004D415E">
              <w:rPr>
                <w:rFonts w:ascii="Source Sans Pro" w:hAnsi="Source Sans Pro" w:cs="Arial"/>
                <w:bCs/>
                <w:sz w:val="16"/>
                <w:szCs w:val="16"/>
              </w:rPr>
              <w:t>, Robert-Schnitzer-Straße, K800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CC3B8" w14:textId="713C7779" w:rsidR="004D415E" w:rsidRPr="00250927" w:rsidRDefault="005E3D50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5E3D50">
              <w:rPr>
                <w:rFonts w:ascii="Source Sans Pro" w:hAnsi="Source Sans Pro" w:cs="Arial"/>
                <w:bCs/>
                <w:sz w:val="16"/>
                <w:szCs w:val="16"/>
              </w:rPr>
              <w:t>Sanofi-Aventis Deutschland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D25EF" w14:textId="385DEB3B" w:rsidR="004D415E" w:rsidRPr="00250927" w:rsidRDefault="005E3D50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>
              <w:rPr>
                <w:rFonts w:ascii="Source Sans Pro" w:hAnsi="Source Sans Pro" w:cs="Arial"/>
                <w:bCs/>
                <w:sz w:val="16"/>
                <w:szCs w:val="16"/>
              </w:rPr>
              <w:t>15.000</w:t>
            </w:r>
          </w:p>
        </w:tc>
      </w:tr>
      <w:tr w:rsidR="008E25DF" w:rsidRPr="004A2D54" w14:paraId="305A4E35" w14:textId="77777777" w:rsidTr="00B57BCE">
        <w:trPr>
          <w:trHeight w:val="22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1274" w14:textId="2423059B" w:rsidR="008E25DF" w:rsidRPr="00250927" w:rsidRDefault="007C0C33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250927">
              <w:rPr>
                <w:rFonts w:ascii="Source Sans Pro" w:hAnsi="Source Sans Pro" w:cs="Arial"/>
                <w:bCs/>
                <w:sz w:val="16"/>
                <w:szCs w:val="16"/>
              </w:rPr>
              <w:t>CGN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9E32" w14:textId="2BF4CCD3" w:rsidR="008E25DF" w:rsidRPr="00250927" w:rsidRDefault="0035463C" w:rsidP="007C0C33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  <w:lang w:val="en-GB"/>
              </w:rPr>
            </w:pPr>
            <w:r w:rsidRPr="00250927">
              <w:rPr>
                <w:rFonts w:ascii="Source Sans Pro" w:hAnsi="Source Sans Pro" w:cs="Arial"/>
                <w:bCs/>
                <w:sz w:val="16"/>
                <w:szCs w:val="16"/>
              </w:rPr>
              <w:t>„</w:t>
            </w:r>
            <w:r w:rsidR="007C0C33" w:rsidRPr="00250927">
              <w:rPr>
                <w:rFonts w:ascii="Source Sans Pro" w:hAnsi="Source Sans Pro" w:cs="Arial"/>
                <w:bCs/>
                <w:sz w:val="16"/>
                <w:szCs w:val="16"/>
                <w:lang w:val="en-GB"/>
              </w:rPr>
              <w:t>DÜXX</w:t>
            </w:r>
            <w:r w:rsidRPr="00250927">
              <w:rPr>
                <w:rFonts w:ascii="Source Sans Pro" w:hAnsi="Source Sans Pro" w:cs="Arial"/>
                <w:bCs/>
                <w:sz w:val="16"/>
                <w:szCs w:val="16"/>
              </w:rPr>
              <w:t>“</w:t>
            </w:r>
            <w:r w:rsidR="007C0C33" w:rsidRPr="00250927">
              <w:rPr>
                <w:rFonts w:ascii="Source Sans Pro" w:hAnsi="Source Sans Pro" w:cs="Arial"/>
                <w:bCs/>
                <w:sz w:val="16"/>
                <w:szCs w:val="16"/>
                <w:lang w:val="en-GB"/>
              </w:rPr>
              <w:t xml:space="preserve">, </w:t>
            </w:r>
            <w:proofErr w:type="spellStart"/>
            <w:r w:rsidR="007C0C33" w:rsidRPr="00250927">
              <w:rPr>
                <w:rFonts w:ascii="Source Sans Pro" w:hAnsi="Source Sans Pro" w:cs="Arial"/>
                <w:bCs/>
                <w:sz w:val="16"/>
                <w:szCs w:val="16"/>
                <w:lang w:val="en-GB"/>
              </w:rPr>
              <w:t>Siegburger</w:t>
            </w:r>
            <w:proofErr w:type="spellEnd"/>
            <w:r w:rsidR="007C0C33" w:rsidRPr="00250927">
              <w:rPr>
                <w:rFonts w:ascii="Source Sans Pro" w:hAnsi="Source Sans Pro" w:cs="Arial"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C0C33" w:rsidRPr="00250927">
              <w:rPr>
                <w:rFonts w:ascii="Source Sans Pro" w:hAnsi="Source Sans Pro" w:cs="Arial"/>
                <w:bCs/>
                <w:sz w:val="16"/>
                <w:szCs w:val="16"/>
                <w:lang w:val="en-GB"/>
              </w:rPr>
              <w:t>Straße</w:t>
            </w:r>
            <w:proofErr w:type="spellEnd"/>
            <w:r w:rsidR="007C0C33" w:rsidRPr="00250927">
              <w:rPr>
                <w:rFonts w:ascii="Source Sans Pro" w:hAnsi="Source Sans Pro" w:cs="Arial"/>
                <w:bCs/>
                <w:sz w:val="16"/>
                <w:szCs w:val="16"/>
                <w:lang w:val="en-GB"/>
              </w:rPr>
              <w:t xml:space="preserve"> 139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A487" w14:textId="73C26F5A" w:rsidR="008E25DF" w:rsidRPr="00250927" w:rsidRDefault="007C0C33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250927">
              <w:rPr>
                <w:rFonts w:ascii="Source Sans Pro" w:hAnsi="Source Sans Pro" w:cs="Arial"/>
                <w:bCs/>
                <w:sz w:val="16"/>
                <w:szCs w:val="16"/>
              </w:rPr>
              <w:t>Jobcenter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C102" w14:textId="257DD017" w:rsidR="008E25DF" w:rsidRPr="00250927" w:rsidRDefault="007C0C33" w:rsidP="004E52C1">
            <w:pPr>
              <w:widowControl w:val="0"/>
              <w:jc w:val="center"/>
              <w:rPr>
                <w:rFonts w:ascii="Source Sans Pro" w:hAnsi="Source Sans Pro" w:cs="Arial"/>
                <w:bCs/>
                <w:sz w:val="16"/>
                <w:szCs w:val="16"/>
              </w:rPr>
            </w:pPr>
            <w:r w:rsidRPr="00250927">
              <w:rPr>
                <w:rFonts w:ascii="Source Sans Pro" w:hAnsi="Source Sans Pro" w:cs="Arial"/>
                <w:bCs/>
                <w:sz w:val="16"/>
                <w:szCs w:val="16"/>
              </w:rPr>
              <w:t>14.000</w:t>
            </w:r>
          </w:p>
        </w:tc>
      </w:tr>
    </w:tbl>
    <w:p w14:paraId="444FE02E" w14:textId="4B5E417D" w:rsidR="004A2D54" w:rsidRPr="0080452F" w:rsidRDefault="00052B49" w:rsidP="004A2D54">
      <w:pPr>
        <w:widowControl w:val="0"/>
        <w:rPr>
          <w:rFonts w:ascii="Source Sans Pro" w:hAnsi="Source Sans Pro" w:cs="Arial"/>
          <w:sz w:val="16"/>
          <w:szCs w:val="16"/>
        </w:rPr>
      </w:pPr>
      <w:r w:rsidRPr="0080452F">
        <w:rPr>
          <w:rFonts w:ascii="Source Sans Pro" w:hAnsi="Source Sans Pro" w:cs="Arial"/>
          <w:sz w:val="16"/>
          <w:szCs w:val="16"/>
        </w:rPr>
        <w:t>Q</w:t>
      </w:r>
      <w:r w:rsidR="004A2D54" w:rsidRPr="0080452F">
        <w:rPr>
          <w:rFonts w:ascii="Source Sans Pro" w:hAnsi="Source Sans Pro" w:cs="Arial"/>
          <w:sz w:val="16"/>
          <w:szCs w:val="16"/>
        </w:rPr>
        <w:t>uelle: German Property Partners (GPP)</w:t>
      </w:r>
      <w:r w:rsidR="00570071" w:rsidRPr="0080452F">
        <w:rPr>
          <w:rFonts w:ascii="Source Sans Pro" w:hAnsi="Source Sans Pro" w:cs="Arial"/>
          <w:sz w:val="16"/>
          <w:szCs w:val="16"/>
        </w:rPr>
        <w:t xml:space="preserve">; </w:t>
      </w:r>
      <w:r w:rsidR="00570071" w:rsidRPr="005D5F7E">
        <w:rPr>
          <w:rFonts w:ascii="Source Sans Pro" w:hAnsi="Source Sans Pro" w:cs="Arial"/>
          <w:sz w:val="16"/>
          <w:szCs w:val="16"/>
        </w:rPr>
        <w:t>Deals aus dem aktuellen Quartal sind farblich hervorgehoben</w:t>
      </w:r>
    </w:p>
    <w:p w14:paraId="475827B1" w14:textId="78BF3D2F" w:rsidR="00A67512" w:rsidRPr="0080452F" w:rsidRDefault="00A67512">
      <w:pPr>
        <w:overflowPunct/>
        <w:autoSpaceDE/>
        <w:autoSpaceDN/>
        <w:adjustRightInd/>
        <w:textAlignment w:val="auto"/>
        <w:rPr>
          <w:rFonts w:ascii="Source Sans Pro" w:hAnsi="Source Sans Pro" w:cs="Arial"/>
          <w:sz w:val="16"/>
          <w:szCs w:val="16"/>
        </w:rPr>
      </w:pPr>
    </w:p>
    <w:p w14:paraId="5B9B2836" w14:textId="77777777" w:rsidR="00054FE9" w:rsidRPr="0080452F" w:rsidRDefault="00054FE9">
      <w:pPr>
        <w:overflowPunct/>
        <w:autoSpaceDE/>
        <w:autoSpaceDN/>
        <w:adjustRightInd/>
        <w:textAlignment w:val="auto"/>
        <w:rPr>
          <w:rFonts w:ascii="Source Sans Pro" w:hAnsi="Source Sans Pro" w:cs="Arial"/>
          <w:sz w:val="16"/>
          <w:szCs w:val="16"/>
        </w:rPr>
      </w:pPr>
    </w:p>
    <w:p w14:paraId="75A1F579" w14:textId="77777777" w:rsidR="00054FE9" w:rsidRPr="0080452F" w:rsidRDefault="00054FE9">
      <w:pPr>
        <w:overflowPunct/>
        <w:autoSpaceDE/>
        <w:autoSpaceDN/>
        <w:adjustRightInd/>
        <w:textAlignment w:val="auto"/>
        <w:rPr>
          <w:rFonts w:ascii="Source Sans Pro" w:hAnsi="Source Sans Pro" w:cs="Arial"/>
          <w:sz w:val="16"/>
          <w:szCs w:val="16"/>
        </w:rPr>
      </w:pPr>
    </w:p>
    <w:p w14:paraId="50B0AF24" w14:textId="30705B4C" w:rsidR="00DA733A" w:rsidRPr="006456EA" w:rsidRDefault="00DA733A" w:rsidP="005C7C90">
      <w:pPr>
        <w:overflowPunct/>
        <w:autoSpaceDE/>
        <w:autoSpaceDN/>
        <w:adjustRightInd/>
        <w:textAlignment w:val="auto"/>
        <w:rPr>
          <w:rFonts w:ascii="Source Sans Pro SemiBold" w:hAnsi="Source Sans Pro SemiBold" w:cs="Source Sans Pro"/>
          <w:b/>
          <w:bCs/>
          <w:caps/>
          <w:color w:val="0087A8"/>
          <w:sz w:val="18"/>
          <w:szCs w:val="18"/>
        </w:rPr>
      </w:pPr>
      <w:bookmarkStart w:id="0" w:name="_Hlk194423614"/>
      <w:r w:rsidRPr="006456EA">
        <w:rPr>
          <w:rFonts w:ascii="Source Sans Pro SemiBold" w:hAnsi="Source Sans Pro SemiBold" w:cs="Source Sans Pro SemiBold"/>
          <w:b/>
          <w:bCs/>
          <w:caps/>
          <w:color w:val="0087A8"/>
          <w:sz w:val="18"/>
          <w:szCs w:val="18"/>
        </w:rPr>
        <w:t>ÜBER GERMAN PROPERTY PARTNERS</w:t>
      </w:r>
    </w:p>
    <w:p w14:paraId="47B60849" w14:textId="6296A12D" w:rsidR="00E1280F" w:rsidRPr="00E1280F" w:rsidRDefault="00E1280F" w:rsidP="00E1280F">
      <w:pPr>
        <w:pStyle w:val="EinfAbs"/>
        <w:tabs>
          <w:tab w:val="left" w:pos="200"/>
        </w:tabs>
        <w:spacing w:line="220" w:lineRule="exact"/>
        <w:jc w:val="both"/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</w:pPr>
      <w:hyperlink r:id="rId9" w:history="1">
        <w:r w:rsidRPr="00E1280F">
          <w:rPr>
            <w:rFonts w:ascii="Source Sans Pro SemiBold" w:hAnsi="Source Sans Pro SemiBold" w:cs="Source Sans Pro SemiBold"/>
            <w:bCs/>
            <w:caps/>
            <w:color w:val="0087A8"/>
            <w:sz w:val="18"/>
            <w:szCs w:val="18"/>
          </w:rPr>
          <w:t>German Property Partners</w:t>
        </w:r>
      </w:hyperlink>
      <w:r w:rsidRPr="00E1280F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 xml:space="preserve"> (GPP) ist ein deutschlandweites Netzwerk lokal führender Gewerbe-Immobiliendienstleister. Hierzu gehören Grossmann &amp; Berger</w:t>
      </w:r>
      <w:r w:rsidR="00923846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 xml:space="preserve"> Immobilien</w:t>
      </w:r>
      <w:r w:rsidRPr="00E1280F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 xml:space="preserve">, Anteon Immobilien, GREIF &amp; CONTZEN Immobilien, blackolive und E &amp; G </w:t>
      </w:r>
      <w:r w:rsidR="00923846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>Immobilien</w:t>
      </w:r>
      <w:r w:rsidRPr="00E1280F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 xml:space="preserve">. Es zeichnet sich durch tiefe Marktkenntnisse vor Ort, langjährig für die Partnerunternehmen tätige Immobilienberater und das persönliche Engagement der Gesellschafter und Geschäftsführer aus. </w:t>
      </w:r>
    </w:p>
    <w:p w14:paraId="0E6D674A" w14:textId="77777777" w:rsidR="00E1280F" w:rsidRPr="00E1280F" w:rsidRDefault="00E1280F" w:rsidP="00E1280F">
      <w:pPr>
        <w:pStyle w:val="EinfAbs"/>
        <w:tabs>
          <w:tab w:val="left" w:pos="200"/>
        </w:tabs>
        <w:spacing w:line="220" w:lineRule="exact"/>
        <w:jc w:val="both"/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</w:pPr>
    </w:p>
    <w:p w14:paraId="36C5C800" w14:textId="0060EBBA" w:rsidR="00E1280F" w:rsidRPr="00E1280F" w:rsidRDefault="00E1280F" w:rsidP="00E1280F">
      <w:pPr>
        <w:pStyle w:val="EinfAbs"/>
        <w:tabs>
          <w:tab w:val="left" w:pos="200"/>
        </w:tabs>
        <w:spacing w:line="220" w:lineRule="exact"/>
        <w:jc w:val="both"/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</w:pPr>
      <w:r w:rsidRPr="00E1280F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>Das Netzwerk verfügt in den Top-7-Städten Hamburg, Berlin, Düsseldorf</w:t>
      </w:r>
      <w:r w:rsidR="00923846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>|Essen</w:t>
      </w:r>
      <w:r w:rsidRPr="00E1280F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 xml:space="preserve">, Köln|Bonn, Frankfurt, Stuttgart und München über eigene Standorte und bietet Dienstleistungen in den Bereichen Immobilien-Investments, gewerbliche Vermietung, unternehmerisches Immobilienmanagement (CREM), Immobilienbewertung und Research an. Bank-, Finanzierungs- und Verwaltungs-Dienstleistungen runden das Leistungsspektrum ab. </w:t>
      </w:r>
    </w:p>
    <w:p w14:paraId="24310FE5" w14:textId="77777777" w:rsidR="00E1280F" w:rsidRPr="00E1280F" w:rsidRDefault="00E1280F" w:rsidP="00E1280F">
      <w:pPr>
        <w:pStyle w:val="EinfAbs"/>
        <w:tabs>
          <w:tab w:val="left" w:pos="200"/>
        </w:tabs>
        <w:spacing w:line="220" w:lineRule="exact"/>
        <w:jc w:val="both"/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</w:pPr>
    </w:p>
    <w:p w14:paraId="07802E12" w14:textId="400FC756" w:rsidR="00790528" w:rsidRPr="00E1280F" w:rsidRDefault="00790528" w:rsidP="00790528">
      <w:pPr>
        <w:pStyle w:val="EinfAbs"/>
        <w:tabs>
          <w:tab w:val="left" w:pos="200"/>
        </w:tabs>
        <w:spacing w:line="220" w:lineRule="exact"/>
        <w:jc w:val="both"/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</w:pPr>
      <w:r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 xml:space="preserve">Aktuell sind mehr als </w:t>
      </w:r>
      <w:r w:rsidR="001E3FA4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>380</w:t>
      </w:r>
      <w:r w:rsidRPr="00E1280F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 xml:space="preserve"> Immobilienspezialisten für das Netzwerk tätig. 202</w:t>
      </w:r>
      <w:r w:rsidR="001E3FA4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>4</w:t>
      </w:r>
      <w:r w:rsidRPr="00E1280F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 xml:space="preserve"> vermittelte GPP deutschlandweit rund </w:t>
      </w:r>
      <w:r w:rsidR="001E3FA4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>350</w:t>
      </w:r>
      <w:r w:rsidRPr="00E1280F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>.</w:t>
      </w:r>
      <w:r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>0</w:t>
      </w:r>
      <w:r w:rsidRPr="00E1280F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 xml:space="preserve">00 m² Gewerbefläche und betreute ein Transaktionsvolumen in Höhe von rund </w:t>
      </w:r>
      <w:r w:rsidR="001E3FA4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>890 MIO</w:t>
      </w:r>
      <w:r w:rsidRPr="00E1280F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>. €.</w:t>
      </w:r>
    </w:p>
    <w:p w14:paraId="03D0C7E2" w14:textId="77777777" w:rsidR="00DA733A" w:rsidRPr="006456EA" w:rsidRDefault="00DA733A" w:rsidP="00DA733A">
      <w:pPr>
        <w:pStyle w:val="EinfAbs"/>
        <w:tabs>
          <w:tab w:val="left" w:pos="200"/>
        </w:tabs>
        <w:spacing w:line="220" w:lineRule="exact"/>
        <w:jc w:val="both"/>
        <w:rPr>
          <w:rFonts w:ascii="Source Sans Pro" w:hAnsi="Source Sans Pro" w:cs="Source Sans Pro"/>
          <w:color w:val="0087A8"/>
          <w:sz w:val="18"/>
          <w:szCs w:val="18"/>
        </w:rPr>
      </w:pPr>
    </w:p>
    <w:p w14:paraId="7B90D4EE" w14:textId="77777777" w:rsidR="00DA733A" w:rsidRPr="006456EA" w:rsidRDefault="00DA733A" w:rsidP="00DA733A">
      <w:pPr>
        <w:pStyle w:val="EinfAbs"/>
        <w:tabs>
          <w:tab w:val="left" w:pos="200"/>
        </w:tabs>
        <w:spacing w:line="220" w:lineRule="exact"/>
        <w:jc w:val="both"/>
        <w:rPr>
          <w:rFonts w:ascii="Source Sans Pro SemiBold" w:hAnsi="Source Sans Pro SemiBold" w:cs="Source Sans Pro"/>
          <w:b/>
          <w:bCs/>
          <w:color w:val="0087A8"/>
          <w:sz w:val="18"/>
          <w:szCs w:val="18"/>
        </w:rPr>
      </w:pPr>
      <w:r w:rsidRPr="006456EA">
        <w:rPr>
          <w:rFonts w:ascii="Source Sans Pro SemiBold" w:hAnsi="Source Sans Pro SemiBold" w:cs="Source Sans Pro SemiBold"/>
          <w:b/>
          <w:bCs/>
          <w:color w:val="0087A8"/>
          <w:sz w:val="18"/>
          <w:szCs w:val="18"/>
        </w:rPr>
        <w:t>www.germanpropertypartners.de</w:t>
      </w:r>
    </w:p>
    <w:bookmarkEnd w:id="0"/>
    <w:p w14:paraId="7E45B8A0" w14:textId="77777777" w:rsidR="00DA733A" w:rsidRPr="00DA733A" w:rsidRDefault="00DA733A" w:rsidP="00DA733A">
      <w:pPr>
        <w:pStyle w:val="EinfAbs"/>
        <w:tabs>
          <w:tab w:val="left" w:pos="200"/>
        </w:tabs>
        <w:spacing w:line="220" w:lineRule="exact"/>
        <w:jc w:val="both"/>
        <w:rPr>
          <w:rFonts w:ascii="Source Sans Pro" w:hAnsi="Source Sans Pro" w:cs="Source Sans Pro"/>
          <w:sz w:val="18"/>
          <w:szCs w:val="18"/>
        </w:rPr>
      </w:pPr>
    </w:p>
    <w:p w14:paraId="53C8D03A" w14:textId="77777777" w:rsidR="00DA733A" w:rsidRPr="00DA733A" w:rsidRDefault="00DA733A" w:rsidP="00DA733A">
      <w:pPr>
        <w:pStyle w:val="EinfAbs"/>
        <w:tabs>
          <w:tab w:val="left" w:pos="200"/>
        </w:tabs>
        <w:spacing w:line="220" w:lineRule="exact"/>
        <w:jc w:val="both"/>
        <w:rPr>
          <w:rFonts w:ascii="Source Sans Pro" w:hAnsi="Source Sans Pro" w:cs="Source Sans Pro"/>
          <w:sz w:val="18"/>
          <w:szCs w:val="18"/>
        </w:rPr>
      </w:pPr>
    </w:p>
    <w:p w14:paraId="59E935E2" w14:textId="77777777" w:rsidR="00DA733A" w:rsidRPr="00DA733A" w:rsidRDefault="00DA733A" w:rsidP="00DA733A">
      <w:pPr>
        <w:pStyle w:val="EinfAbs"/>
        <w:tabs>
          <w:tab w:val="left" w:pos="200"/>
        </w:tabs>
        <w:spacing w:line="220" w:lineRule="exact"/>
        <w:jc w:val="both"/>
        <w:rPr>
          <w:rFonts w:ascii="Source Sans Pro" w:hAnsi="Source Sans Pro" w:cs="Source Sans Pro"/>
          <w:sz w:val="18"/>
          <w:szCs w:val="18"/>
        </w:rPr>
      </w:pPr>
    </w:p>
    <w:p w14:paraId="62C4FFC2" w14:textId="1B639EDA" w:rsidR="00DA733A" w:rsidRPr="00917410" w:rsidRDefault="004000A8" w:rsidP="006609C2">
      <w:pPr>
        <w:pStyle w:val="EinfAbs"/>
        <w:tabs>
          <w:tab w:val="left" w:pos="200"/>
        </w:tabs>
        <w:spacing w:line="180" w:lineRule="exact"/>
        <w:jc w:val="both"/>
        <w:rPr>
          <w:rFonts w:ascii="Source Sans Pro" w:hAnsi="Source Sans Pro" w:cs="Source Sans Pro"/>
          <w:sz w:val="14"/>
          <w:szCs w:val="14"/>
        </w:rPr>
      </w:pPr>
      <w:r w:rsidRPr="004000A8">
        <w:rPr>
          <w:rFonts w:ascii="Source Sans Pro SemiBold" w:hAnsi="Source Sans Pro SemiBold" w:cs="Source Sans Pro SemiBold"/>
          <w:bCs/>
          <w:sz w:val="14"/>
          <w:szCs w:val="14"/>
        </w:rPr>
        <w:t>Die</w:t>
      </w:r>
      <w:r>
        <w:rPr>
          <w:rFonts w:ascii="Source Sans Pro SemiBold" w:hAnsi="Source Sans Pro SemiBold" w:cs="Source Sans Pro SemiBold"/>
          <w:b/>
          <w:bCs/>
          <w:caps/>
          <w:sz w:val="14"/>
          <w:szCs w:val="14"/>
        </w:rPr>
        <w:t xml:space="preserve"> </w:t>
      </w:r>
      <w:r w:rsidR="00DA733A" w:rsidRPr="00917410">
        <w:rPr>
          <w:rFonts w:ascii="Source Sans Pro SemiBold" w:hAnsi="Source Sans Pro SemiBold" w:cs="Source Sans Pro SemiBold"/>
          <w:b/>
          <w:bCs/>
          <w:caps/>
          <w:sz w:val="14"/>
          <w:szCs w:val="14"/>
        </w:rPr>
        <w:t>Datenschutzerklärung</w:t>
      </w:r>
      <w:r w:rsidR="00DA733A" w:rsidRPr="00917410">
        <w:rPr>
          <w:rFonts w:ascii="Source Sans Pro" w:hAnsi="Source Sans Pro" w:cs="Source Sans Pro"/>
          <w:sz w:val="14"/>
          <w:szCs w:val="14"/>
        </w:rPr>
        <w:t xml:space="preserve"> von German Property Partners finden Sie auf der GPP-Website: www.germanpropertypartners.de/datenschutz. Wenn Sie künftig keine Informationen der GPP-Pressestelle mehr erhalten möchten, senden Sie bitte eine E-Mail an presse@germanpropertypartners.de mit dem Betreff „Abmeldung aus Presseverteiler“. </w:t>
      </w:r>
    </w:p>
    <w:p w14:paraId="468FAFF6" w14:textId="77777777" w:rsidR="005C25D5" w:rsidRPr="007D5A52" w:rsidRDefault="005C25D5" w:rsidP="007D5A52">
      <w:pPr>
        <w:snapToGrid w:val="0"/>
        <w:spacing w:line="280" w:lineRule="exact"/>
        <w:jc w:val="both"/>
      </w:pPr>
    </w:p>
    <w:sectPr w:rsidR="005C25D5" w:rsidRPr="007D5A52" w:rsidSect="001B786B">
      <w:headerReference w:type="default" r:id="rId10"/>
      <w:footerReference w:type="default" r:id="rId11"/>
      <w:headerReference w:type="first" r:id="rId12"/>
      <w:footerReference w:type="first" r:id="rId13"/>
      <w:pgSz w:w="11900" w:h="16820" w:code="9"/>
      <w:pgMar w:top="2552" w:right="1304" w:bottom="567" w:left="1304" w:header="885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6DBE0" w14:textId="77777777" w:rsidR="00E27DEF" w:rsidRDefault="00E27DEF">
      <w:r>
        <w:separator/>
      </w:r>
    </w:p>
  </w:endnote>
  <w:endnote w:type="continuationSeparator" w:id="0">
    <w:p w14:paraId="63E8188B" w14:textId="77777777" w:rsidR="00E27DEF" w:rsidRDefault="00E2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HelveticaNeueLT Pro 55 Roman">
    <w:altName w:val="Arial"/>
    <w:charset w:val="4D"/>
    <w:family w:val="swiss"/>
    <w:pitch w:val="variable"/>
    <w:sig w:usb0="A00000AF" w:usb1="5000204A" w:usb2="00000000" w:usb3="00000000" w:csb0="00000093" w:csb1="00000000"/>
  </w:font>
  <w:font w:name="DengXian Light">
    <w:altName w:val="Microsoft JhengHei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C666" w14:textId="0B1390D1" w:rsidR="001B786B" w:rsidRDefault="001B786B" w:rsidP="001B786B">
    <w:pPr>
      <w:pStyle w:val="Fuzeile"/>
      <w:spacing w:line="220" w:lineRule="exact"/>
      <w:rPr>
        <w:rStyle w:val="Seitenzahl"/>
        <w:rFonts w:ascii="Source Sans Pro" w:hAnsi="Source Sans Pro" w:cs="Arial"/>
        <w:color w:val="0086A8"/>
        <w:sz w:val="18"/>
        <w:szCs w:val="18"/>
      </w:rPr>
    </w:pPr>
  </w:p>
  <w:p w14:paraId="08A74C44" w14:textId="77777777" w:rsidR="006F154A" w:rsidRDefault="006F154A" w:rsidP="001B786B">
    <w:pPr>
      <w:pStyle w:val="Fuzeile"/>
      <w:spacing w:line="220" w:lineRule="exact"/>
      <w:rPr>
        <w:rStyle w:val="Seitenzahl"/>
        <w:rFonts w:ascii="Source Sans Pro" w:hAnsi="Source Sans Pro" w:cs="Arial"/>
        <w:color w:val="0086A8"/>
        <w:sz w:val="18"/>
        <w:szCs w:val="18"/>
      </w:rPr>
    </w:pPr>
  </w:p>
  <w:p w14:paraId="1F725FAF" w14:textId="77777777" w:rsidR="006F154A" w:rsidRPr="006456EA" w:rsidRDefault="006F154A" w:rsidP="00790528">
    <w:pPr>
      <w:pStyle w:val="Fuzeile"/>
      <w:spacing w:line="220" w:lineRule="exact"/>
      <w:jc w:val="center"/>
      <w:rPr>
        <w:rStyle w:val="Seitenzahl"/>
        <w:rFonts w:ascii="Source Sans Pro" w:hAnsi="Source Sans Pro" w:cs="Arial"/>
        <w:color w:val="0087A8"/>
        <w:sz w:val="18"/>
        <w:szCs w:val="18"/>
      </w:rPr>
    </w:pPr>
  </w:p>
  <w:p w14:paraId="3E5BA6C5" w14:textId="53E4F853" w:rsidR="005644BE" w:rsidRPr="006456EA" w:rsidRDefault="005644BE" w:rsidP="005644BE">
    <w:pPr>
      <w:pStyle w:val="Fuzeile"/>
      <w:spacing w:line="220" w:lineRule="exact"/>
      <w:rPr>
        <w:rStyle w:val="Seitenzahl"/>
        <w:rFonts w:ascii="Source Sans Pro" w:hAnsi="Source Sans Pro" w:cs="Arial"/>
        <w:color w:val="0087A8"/>
        <w:sz w:val="18"/>
        <w:szCs w:val="18"/>
      </w:rPr>
    </w:pP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begin"/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instrText xml:space="preserve"> PAGE </w:instrText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separate"/>
    </w:r>
    <w:r w:rsidR="002E339E">
      <w:rPr>
        <w:rStyle w:val="Seitenzahl"/>
        <w:rFonts w:ascii="Source Sans Pro" w:hAnsi="Source Sans Pro" w:cs="Arial"/>
        <w:noProof/>
        <w:color w:val="0087A8"/>
        <w:sz w:val="18"/>
        <w:szCs w:val="18"/>
      </w:rPr>
      <w:t>2</w:t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end"/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t xml:space="preserve"> I </w:t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begin"/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instrText xml:space="preserve"> NUMPAGES </w:instrText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separate"/>
    </w:r>
    <w:r w:rsidR="002E339E">
      <w:rPr>
        <w:rStyle w:val="Seitenzahl"/>
        <w:rFonts w:ascii="Source Sans Pro" w:hAnsi="Source Sans Pro" w:cs="Arial"/>
        <w:noProof/>
        <w:color w:val="0087A8"/>
        <w:sz w:val="18"/>
        <w:szCs w:val="18"/>
      </w:rPr>
      <w:t>3</w:t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end"/>
    </w:r>
  </w:p>
  <w:p w14:paraId="5D199B7F" w14:textId="7A48ABA5" w:rsidR="005644BE" w:rsidRPr="006456EA" w:rsidRDefault="005644BE" w:rsidP="005644BE">
    <w:pPr>
      <w:pStyle w:val="EinfAbs"/>
      <w:tabs>
        <w:tab w:val="left" w:pos="2268"/>
      </w:tabs>
      <w:spacing w:line="220" w:lineRule="exact"/>
      <w:rPr>
        <w:rFonts w:ascii="Source Sans Pro" w:hAnsi="Source Sans Pro" w:cs="Source Sans Pro"/>
        <w:color w:val="0087A8"/>
        <w:sz w:val="18"/>
        <w:szCs w:val="18"/>
      </w:rPr>
    </w:pPr>
    <w:r w:rsidRPr="006456EA">
      <w:rPr>
        <w:rFonts w:ascii="Source Sans Pro SemiBold" w:hAnsi="Source Sans Pro SemiBold" w:cs="Source Sans Pro SemiBold"/>
        <w:b/>
        <w:bCs/>
        <w:caps/>
        <w:color w:val="0087A8"/>
        <w:sz w:val="18"/>
        <w:szCs w:val="18"/>
      </w:rPr>
      <w:t>PRESSEKONTAKT:</w:t>
    </w:r>
    <w:r w:rsidRPr="006456EA">
      <w:rPr>
        <w:rFonts w:ascii="Source Sans Pro SemiBold" w:hAnsi="Source Sans Pro SemiBold" w:cs="Source Sans Pro SemiBold"/>
        <w:b/>
        <w:bCs/>
        <w:caps/>
        <w:color w:val="0087A8"/>
        <w:sz w:val="18"/>
        <w:szCs w:val="18"/>
      </w:rPr>
      <w:tab/>
    </w:r>
    <w:proofErr w:type="gramStart"/>
    <w:r w:rsidR="009B008F">
      <w:rPr>
        <w:rFonts w:ascii="Source Sans Pro" w:hAnsi="Source Sans Pro" w:cs="Source Sans Pro"/>
        <w:color w:val="0087A8"/>
        <w:sz w:val="18"/>
        <w:szCs w:val="18"/>
      </w:rPr>
      <w:t>T  +</w:t>
    </w:r>
    <w:proofErr w:type="gramEnd"/>
    <w:r w:rsidR="009B008F">
      <w:rPr>
        <w:rFonts w:ascii="Source Sans Pro" w:hAnsi="Source Sans Pro" w:cs="Source Sans Pro"/>
        <w:color w:val="0087A8"/>
        <w:sz w:val="18"/>
        <w:szCs w:val="18"/>
      </w:rPr>
      <w:t>49 40 350802</w:t>
    </w:r>
    <w:r w:rsidR="00282ED8">
      <w:rPr>
        <w:rFonts w:ascii="Source Sans Pro" w:hAnsi="Source Sans Pro" w:cs="Source Sans Pro"/>
        <w:color w:val="0087A8"/>
        <w:sz w:val="18"/>
        <w:szCs w:val="18"/>
      </w:rPr>
      <w:t>-</w:t>
    </w:r>
    <w:r w:rsidR="00790528">
      <w:rPr>
        <w:rFonts w:ascii="Source Sans Pro" w:hAnsi="Source Sans Pro" w:cs="Source Sans Pro"/>
        <w:color w:val="0087A8"/>
        <w:sz w:val="18"/>
        <w:szCs w:val="18"/>
      </w:rPr>
      <w:t>9</w:t>
    </w:r>
    <w:r w:rsidR="009160B0">
      <w:rPr>
        <w:rFonts w:ascii="Source Sans Pro" w:hAnsi="Source Sans Pro" w:cs="Source Sans Pro"/>
        <w:color w:val="0087A8"/>
        <w:sz w:val="18"/>
        <w:szCs w:val="18"/>
      </w:rPr>
      <w:t>88</w:t>
    </w:r>
  </w:p>
  <w:p w14:paraId="6F9C1B3C" w14:textId="387DC480" w:rsidR="00C41C74" w:rsidRPr="005644BE" w:rsidRDefault="00965DEB" w:rsidP="001B786B">
    <w:pPr>
      <w:pStyle w:val="EinfAbs"/>
      <w:tabs>
        <w:tab w:val="left" w:pos="2268"/>
      </w:tabs>
      <w:spacing w:line="220" w:lineRule="exact"/>
      <w:rPr>
        <w:rFonts w:ascii="Source Sans Pro" w:hAnsi="Source Sans Pro" w:cs="Source Sans Pro"/>
        <w:color w:val="0086A8"/>
        <w:sz w:val="18"/>
        <w:szCs w:val="18"/>
      </w:rPr>
    </w:pPr>
    <w:r w:rsidRPr="00965DEB">
      <w:rPr>
        <w:noProof/>
      </w:rPr>
      <w:drawing>
        <wp:anchor distT="0" distB="0" distL="114300" distR="114300" simplePos="0" relativeHeight="251676672" behindDoc="0" locked="0" layoutInCell="1" allowOverlap="1" wp14:anchorId="74B63C0B" wp14:editId="0C6711F5">
          <wp:simplePos x="0" y="0"/>
          <wp:positionH relativeFrom="page">
            <wp:posOffset>4788535</wp:posOffset>
          </wp:positionH>
          <wp:positionV relativeFrom="page">
            <wp:posOffset>10196195</wp:posOffset>
          </wp:positionV>
          <wp:extent cx="1947600" cy="100800"/>
          <wp:effectExtent l="0" t="0" r="0" b="1270"/>
          <wp:wrapNone/>
          <wp:docPr id="49" name="Grafik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Grafik 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600" cy="1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60B0">
      <w:rPr>
        <w:rFonts w:ascii="Source Sans Pro" w:hAnsi="Source Sans Pro" w:cs="Source Sans Pro"/>
        <w:color w:val="0087A8"/>
        <w:sz w:val="18"/>
        <w:szCs w:val="18"/>
      </w:rPr>
      <w:t>Katharina Koester</w:t>
    </w:r>
    <w:r w:rsidR="005644BE" w:rsidRPr="006456EA">
      <w:rPr>
        <w:rFonts w:ascii="Source Sans Pro" w:hAnsi="Source Sans Pro" w:cs="Source Sans Pro"/>
        <w:color w:val="0087A8"/>
        <w:sz w:val="18"/>
        <w:szCs w:val="18"/>
      </w:rPr>
      <w:tab/>
      <w:t>presse@germanpropertypartners.de</w:t>
    </w:r>
    <w:r w:rsidR="00077E8A">
      <w:rPr>
        <w:rStyle w:val="Seitenzahl"/>
      </w:rPr>
      <w:tab/>
    </w:r>
    <w:r w:rsidR="00077E8A">
      <w:rPr>
        <w:rStyle w:val="Seitenzah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AF12" w14:textId="78D04753" w:rsidR="00C41C74" w:rsidRPr="001B786B" w:rsidRDefault="00C41C74" w:rsidP="001B786B">
    <w:pPr>
      <w:pStyle w:val="Fuzeile"/>
      <w:spacing w:line="220" w:lineRule="exact"/>
      <w:rPr>
        <w:rStyle w:val="Seitenzahl"/>
        <w:rFonts w:ascii="Source Sans Pro" w:hAnsi="Source Sans Pro"/>
        <w:color w:val="0086A8"/>
        <w:sz w:val="18"/>
        <w:szCs w:val="18"/>
      </w:rPr>
    </w:pPr>
  </w:p>
  <w:p w14:paraId="00991498" w14:textId="70E0B199" w:rsidR="00C41C74" w:rsidRPr="006456EA" w:rsidRDefault="00C41C74" w:rsidP="00C35841">
    <w:pPr>
      <w:pStyle w:val="Fuzeile"/>
      <w:spacing w:line="220" w:lineRule="exact"/>
      <w:rPr>
        <w:rStyle w:val="Seitenzahl"/>
        <w:rFonts w:ascii="Source Sans Pro" w:hAnsi="Source Sans Pro" w:cs="Arial"/>
        <w:color w:val="0087A8"/>
        <w:sz w:val="18"/>
        <w:szCs w:val="18"/>
      </w:rPr>
    </w:pP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begin"/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instrText xml:space="preserve"> PAGE </w:instrText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separate"/>
    </w:r>
    <w:r w:rsidR="00A622E2">
      <w:rPr>
        <w:rStyle w:val="Seitenzahl"/>
        <w:rFonts w:ascii="Source Sans Pro" w:hAnsi="Source Sans Pro" w:cs="Arial"/>
        <w:noProof/>
        <w:color w:val="0087A8"/>
        <w:sz w:val="18"/>
        <w:szCs w:val="18"/>
      </w:rPr>
      <w:t>1</w:t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end"/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t xml:space="preserve"> </w:t>
    </w:r>
    <w:r w:rsidR="00B862DB" w:rsidRPr="006456EA">
      <w:rPr>
        <w:rStyle w:val="Seitenzahl"/>
        <w:rFonts w:ascii="Source Sans Pro" w:hAnsi="Source Sans Pro" w:cs="Arial"/>
        <w:color w:val="0087A8"/>
        <w:sz w:val="18"/>
        <w:szCs w:val="18"/>
      </w:rPr>
      <w:t>I</w:t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t xml:space="preserve"> </w:t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begin"/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instrText xml:space="preserve"> NUMPAGES </w:instrText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separate"/>
    </w:r>
    <w:r w:rsidR="00A622E2">
      <w:rPr>
        <w:rStyle w:val="Seitenzahl"/>
        <w:rFonts w:ascii="Source Sans Pro" w:hAnsi="Source Sans Pro" w:cs="Arial"/>
        <w:noProof/>
        <w:color w:val="0087A8"/>
        <w:sz w:val="18"/>
        <w:szCs w:val="18"/>
      </w:rPr>
      <w:t>3</w:t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end"/>
    </w:r>
  </w:p>
  <w:p w14:paraId="664ECE5C" w14:textId="7D0C77DD" w:rsidR="001E1829" w:rsidRPr="006456EA" w:rsidRDefault="001E1829" w:rsidP="00C846F6">
    <w:pPr>
      <w:pStyle w:val="EinfAbs"/>
      <w:tabs>
        <w:tab w:val="left" w:pos="2268"/>
      </w:tabs>
      <w:spacing w:line="220" w:lineRule="exact"/>
      <w:rPr>
        <w:rFonts w:ascii="Source Sans Pro" w:hAnsi="Source Sans Pro" w:cs="Source Sans Pro"/>
        <w:color w:val="0087A8"/>
        <w:sz w:val="18"/>
        <w:szCs w:val="18"/>
      </w:rPr>
    </w:pPr>
    <w:r w:rsidRPr="006456EA">
      <w:rPr>
        <w:rFonts w:ascii="Source Sans Pro SemiBold" w:hAnsi="Source Sans Pro SemiBold" w:cs="Source Sans Pro SemiBold"/>
        <w:b/>
        <w:bCs/>
        <w:caps/>
        <w:color w:val="0087A8"/>
        <w:sz w:val="18"/>
        <w:szCs w:val="18"/>
      </w:rPr>
      <w:t>PRESSEKONTAKT:</w:t>
    </w:r>
    <w:r w:rsidR="00C846F6" w:rsidRPr="006456EA">
      <w:rPr>
        <w:rFonts w:ascii="Source Sans Pro SemiBold" w:hAnsi="Source Sans Pro SemiBold" w:cs="Source Sans Pro SemiBold"/>
        <w:b/>
        <w:bCs/>
        <w:caps/>
        <w:color w:val="0087A8"/>
        <w:sz w:val="18"/>
        <w:szCs w:val="18"/>
      </w:rPr>
      <w:tab/>
    </w:r>
    <w:proofErr w:type="gramStart"/>
    <w:r w:rsidR="00C35841" w:rsidRPr="006456EA">
      <w:rPr>
        <w:rFonts w:ascii="Source Sans Pro" w:hAnsi="Source Sans Pro" w:cs="Source Sans Pro"/>
        <w:color w:val="0087A8"/>
        <w:sz w:val="18"/>
        <w:szCs w:val="18"/>
      </w:rPr>
      <w:t>T  +</w:t>
    </w:r>
    <w:proofErr w:type="gramEnd"/>
    <w:r w:rsidR="003D5215">
      <w:rPr>
        <w:rFonts w:ascii="Source Sans Pro" w:hAnsi="Source Sans Pro" w:cs="Source Sans Pro"/>
        <w:color w:val="0087A8"/>
        <w:sz w:val="18"/>
        <w:szCs w:val="18"/>
      </w:rPr>
      <w:t>49 40 350802-</w:t>
    </w:r>
    <w:r w:rsidR="00790528">
      <w:rPr>
        <w:rFonts w:ascii="Source Sans Pro" w:hAnsi="Source Sans Pro" w:cs="Source Sans Pro"/>
        <w:color w:val="0087A8"/>
        <w:sz w:val="18"/>
        <w:szCs w:val="18"/>
      </w:rPr>
      <w:t>9</w:t>
    </w:r>
    <w:r w:rsidR="009160B0">
      <w:rPr>
        <w:rFonts w:ascii="Source Sans Pro" w:hAnsi="Source Sans Pro" w:cs="Source Sans Pro"/>
        <w:color w:val="0087A8"/>
        <w:sz w:val="18"/>
        <w:szCs w:val="18"/>
      </w:rPr>
      <w:t>88</w:t>
    </w:r>
  </w:p>
  <w:p w14:paraId="5F7CBAE8" w14:textId="5CDE099B" w:rsidR="001E1829" w:rsidRPr="006456EA" w:rsidRDefault="00965DEB" w:rsidP="001B786B">
    <w:pPr>
      <w:pStyle w:val="EinfAbs"/>
      <w:tabs>
        <w:tab w:val="left" w:pos="2268"/>
      </w:tabs>
      <w:spacing w:line="220" w:lineRule="exact"/>
      <w:rPr>
        <w:rFonts w:ascii="Source Sans Pro" w:hAnsi="Source Sans Pro" w:cs="Source Sans Pro"/>
        <w:color w:val="0087A8"/>
        <w:sz w:val="18"/>
        <w:szCs w:val="18"/>
      </w:rPr>
    </w:pPr>
    <w:r>
      <w:rPr>
        <w:rFonts w:ascii="Source Sans Pro" w:hAnsi="Source Sans Pro" w:cs="Arial"/>
        <w:noProof/>
        <w:color w:val="0087A8"/>
        <w:sz w:val="18"/>
        <w:szCs w:val="18"/>
      </w:rPr>
      <w:drawing>
        <wp:anchor distT="0" distB="0" distL="114300" distR="114300" simplePos="0" relativeHeight="251673600" behindDoc="0" locked="0" layoutInCell="1" allowOverlap="1" wp14:anchorId="5D69998A" wp14:editId="68FB5133">
          <wp:simplePos x="0" y="0"/>
          <wp:positionH relativeFrom="page">
            <wp:posOffset>4788535</wp:posOffset>
          </wp:positionH>
          <wp:positionV relativeFrom="page">
            <wp:posOffset>10196195</wp:posOffset>
          </wp:positionV>
          <wp:extent cx="1947600" cy="100800"/>
          <wp:effectExtent l="0" t="0" r="0" b="1270"/>
          <wp:wrapNone/>
          <wp:docPr id="47" name="Grafi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Grafik 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600" cy="1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60B0">
      <w:rPr>
        <w:rFonts w:ascii="Source Sans Pro" w:hAnsi="Source Sans Pro" w:cs="Source Sans Pro"/>
        <w:color w:val="0087A8"/>
        <w:sz w:val="18"/>
        <w:szCs w:val="18"/>
      </w:rPr>
      <w:t>Katharina Koester</w:t>
    </w:r>
    <w:r w:rsidR="00C35841" w:rsidRPr="006456EA">
      <w:rPr>
        <w:rFonts w:ascii="Source Sans Pro" w:hAnsi="Source Sans Pro" w:cs="Source Sans Pro"/>
        <w:color w:val="0087A8"/>
        <w:sz w:val="18"/>
        <w:szCs w:val="18"/>
      </w:rPr>
      <w:tab/>
      <w:t>presse@germanpropertypartners.de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1D2D" w14:textId="77777777" w:rsidR="00E27DEF" w:rsidRDefault="00E27DEF">
      <w:r>
        <w:separator/>
      </w:r>
    </w:p>
  </w:footnote>
  <w:footnote w:type="continuationSeparator" w:id="0">
    <w:p w14:paraId="76B94CF8" w14:textId="77777777" w:rsidR="00E27DEF" w:rsidRDefault="00E2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AE73" w14:textId="5A8CA290" w:rsidR="004D2CD0" w:rsidRDefault="00965DEB" w:rsidP="004D2CD0">
    <w:pPr>
      <w:pStyle w:val="Kopfzeile"/>
      <w:tabs>
        <w:tab w:val="clear" w:pos="4536"/>
        <w:tab w:val="clear" w:pos="9072"/>
        <w:tab w:val="left" w:pos="7938"/>
      </w:tabs>
      <w:ind w:right="-2043"/>
    </w:pPr>
    <w:r w:rsidRPr="00965DEB">
      <w:rPr>
        <w:noProof/>
      </w:rPr>
      <w:drawing>
        <wp:anchor distT="0" distB="0" distL="114300" distR="114300" simplePos="0" relativeHeight="251675648" behindDoc="0" locked="0" layoutInCell="1" allowOverlap="1" wp14:anchorId="08033756" wp14:editId="605ECF66">
          <wp:simplePos x="0" y="0"/>
          <wp:positionH relativeFrom="page">
            <wp:posOffset>5995035</wp:posOffset>
          </wp:positionH>
          <wp:positionV relativeFrom="page">
            <wp:posOffset>100965</wp:posOffset>
          </wp:positionV>
          <wp:extent cx="828000" cy="1065600"/>
          <wp:effectExtent l="0" t="0" r="0" b="1270"/>
          <wp:wrapNone/>
          <wp:docPr id="48" name="Grafi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Grafik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CD0">
      <w:tab/>
    </w:r>
  </w:p>
  <w:p w14:paraId="1736273E" w14:textId="0051BB57" w:rsidR="004D2CD0" w:rsidRDefault="004D2CD0" w:rsidP="004D2CD0">
    <w:pPr>
      <w:pStyle w:val="Kopfzeile"/>
      <w:tabs>
        <w:tab w:val="clear" w:pos="4536"/>
        <w:tab w:val="clear" w:pos="9072"/>
        <w:tab w:val="left" w:pos="7938"/>
      </w:tabs>
      <w:ind w:right="-1985"/>
    </w:pPr>
  </w:p>
  <w:p w14:paraId="138C2CDC" w14:textId="18B83CBB" w:rsidR="00C41C74" w:rsidRDefault="00BB0F85" w:rsidP="001E5503">
    <w:pPr>
      <w:pStyle w:val="Kopfzeile"/>
      <w:tabs>
        <w:tab w:val="clear" w:pos="4536"/>
        <w:tab w:val="clear" w:pos="9072"/>
        <w:tab w:val="left" w:pos="7938"/>
      </w:tabs>
      <w:ind w:right="-1985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36E0A73C" wp14:editId="0C60B6D8">
              <wp:simplePos x="0" y="0"/>
              <wp:positionH relativeFrom="column">
                <wp:posOffset>-26035</wp:posOffset>
              </wp:positionH>
              <wp:positionV relativeFrom="page">
                <wp:posOffset>1332865</wp:posOffset>
              </wp:positionV>
              <wp:extent cx="685800" cy="601345"/>
              <wp:effectExtent l="0" t="0" r="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601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444D80" id="Rectangle 5" o:spid="_x0000_s1026" style="position:absolute;margin-left:-2.05pt;margin-top:104.95pt;width:54pt;height:4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" o:allowincell="f" filled="f" stroked="f" strokeweight="0">
              <w10:wrap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C617" w14:textId="0096DDD3" w:rsidR="00C41C74" w:rsidRDefault="007B33CE" w:rsidP="009F28F5">
    <w:pPr>
      <w:pStyle w:val="Kopfzeile"/>
      <w:tabs>
        <w:tab w:val="clear" w:pos="4536"/>
        <w:tab w:val="clear" w:pos="9072"/>
        <w:tab w:val="left" w:pos="7938"/>
      </w:tabs>
      <w:ind w:right="-2043"/>
    </w:pPr>
    <w:r>
      <w:rPr>
        <w:noProof/>
      </w:rPr>
      <w:drawing>
        <wp:anchor distT="0" distB="0" distL="114300" distR="114300" simplePos="0" relativeHeight="251654143" behindDoc="0" locked="0" layoutInCell="1" allowOverlap="1" wp14:anchorId="5CC17046" wp14:editId="66798E8E">
          <wp:simplePos x="0" y="0"/>
          <wp:positionH relativeFrom="page">
            <wp:posOffset>5995035</wp:posOffset>
          </wp:positionH>
          <wp:positionV relativeFrom="page">
            <wp:posOffset>102235</wp:posOffset>
          </wp:positionV>
          <wp:extent cx="828000" cy="1065600"/>
          <wp:effectExtent l="0" t="0" r="0" b="1270"/>
          <wp:wrapNone/>
          <wp:docPr id="45" name="Grafi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Grafik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471E"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7A25BCC8" wp14:editId="12A8C88E">
              <wp:simplePos x="0" y="0"/>
              <wp:positionH relativeFrom="page">
                <wp:posOffset>828040</wp:posOffset>
              </wp:positionH>
              <wp:positionV relativeFrom="page">
                <wp:posOffset>617220</wp:posOffset>
              </wp:positionV>
              <wp:extent cx="3333600" cy="288000"/>
              <wp:effectExtent l="0" t="0" r="6985" b="4445"/>
              <wp:wrapNone/>
              <wp:docPr id="18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33600" cy="28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5B4E771" w14:textId="77777777" w:rsidR="000E6577" w:rsidRDefault="000E6577" w:rsidP="000E6577">
                          <w:pPr>
                            <w:pStyle w:val="EinfAbs"/>
                            <w:rPr>
                              <w:rFonts w:ascii="Source Sans Pro" w:hAnsi="Source Sans Pro" w:cs="Source Sans Pro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Source Sans Pro" w:hAnsi="Source Sans Pro" w:cs="Source Sans Pro"/>
                              <w:sz w:val="32"/>
                              <w:szCs w:val="32"/>
                            </w:rPr>
                            <w:t>PRESSEMITTEILUNG</w:t>
                          </w:r>
                          <w:r>
                            <w:rPr>
                              <w:rFonts w:ascii="Source Sans Pro" w:hAnsi="Source Sans Pro" w:cs="Source Sans Pro"/>
                              <w:sz w:val="32"/>
                              <w:szCs w:val="32"/>
                            </w:rPr>
                            <w:br/>
                          </w:r>
                        </w:p>
                        <w:p w14:paraId="10D6939D" w14:textId="4BFF8C44" w:rsidR="00E775AC" w:rsidRPr="00B922EE" w:rsidRDefault="00E775AC" w:rsidP="00E775AC">
                          <w:pPr>
                            <w:pStyle w:val="AbsenderArial2"/>
                            <w:spacing w:line="240" w:lineRule="auto"/>
                            <w:rPr>
                              <w:rFonts w:ascii="HelveticaNeueLT Pro 55 Roman" w:hAnsi="HelveticaNeueLT Pro 55 Roman" w:cs="Arial"/>
                              <w:b w:val="0"/>
                              <w:color w:val="002639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5BCC8" id="Rectangle 6" o:spid="_x0000_s1026" style="position:absolute;margin-left:65.2pt;margin-top:48.6pt;width:262.5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" o:allowincell="f" filled="f" stroked="f" strokeweight="0">
              <v:textbox inset="0,0,0,0">
                <w:txbxContent>
                  <w:p w14:paraId="25B4E771" w14:textId="77777777" w:rsidR="000E6577" w:rsidRDefault="000E6577" w:rsidP="000E6577">
                    <w:pPr>
                      <w:pStyle w:val="EinfAbs"/>
                      <w:rPr>
                        <w:rFonts w:ascii="Source Sans Pro" w:hAnsi="Source Sans Pro" w:cs="Source Sans Pro"/>
                        <w:sz w:val="32"/>
                        <w:szCs w:val="32"/>
                      </w:rPr>
                    </w:pPr>
                    <w:r>
                      <w:rPr>
                        <w:rFonts w:ascii="Source Sans Pro" w:hAnsi="Source Sans Pro" w:cs="Source Sans Pro"/>
                        <w:sz w:val="32"/>
                        <w:szCs w:val="32"/>
                      </w:rPr>
                      <w:t>PRESSEMITTEILUNG</w:t>
                    </w:r>
                    <w:r>
                      <w:rPr>
                        <w:rFonts w:ascii="Source Sans Pro" w:hAnsi="Source Sans Pro" w:cs="Source Sans Pro"/>
                        <w:sz w:val="32"/>
                        <w:szCs w:val="32"/>
                      </w:rPr>
                      <w:br/>
                    </w:r>
                  </w:p>
                  <w:p w14:paraId="10D6939D" w14:textId="4BFF8C44" w:rsidR="00E775AC" w:rsidRPr="00B922EE" w:rsidRDefault="00E775AC" w:rsidP="00E775AC">
                    <w:pPr>
                      <w:pStyle w:val="AbsenderArial2"/>
                      <w:spacing w:line="240" w:lineRule="auto"/>
                      <w:rPr>
                        <w:rFonts w:ascii="HelveticaNeueLT Pro 55 Roman" w:hAnsi="HelveticaNeueLT Pro 55 Roman" w:cs="Arial"/>
                        <w:b w:val="0"/>
                        <w:color w:val="002639"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9F28F5">
      <w:tab/>
    </w:r>
  </w:p>
  <w:p w14:paraId="3EAD45CF" w14:textId="5FC2DEDD" w:rsidR="004D2CD0" w:rsidRDefault="004D2CD0" w:rsidP="0005029E">
    <w:r>
      <w:tab/>
    </w:r>
  </w:p>
  <w:p w14:paraId="185BEDCB" w14:textId="4F512084" w:rsidR="004D2CD0" w:rsidRDefault="004D2CD0" w:rsidP="004D2CD0">
    <w:pPr>
      <w:pStyle w:val="Kopfzeile"/>
      <w:tabs>
        <w:tab w:val="clear" w:pos="4536"/>
        <w:tab w:val="clear" w:pos="9072"/>
        <w:tab w:val="left" w:pos="7938"/>
      </w:tabs>
      <w:ind w:right="-1985"/>
    </w:pPr>
    <w:r>
      <w:tab/>
    </w:r>
  </w:p>
  <w:p w14:paraId="19BE4530" w14:textId="5BD8E383" w:rsidR="004D2CD0" w:rsidRDefault="004D2CD0" w:rsidP="004D2CD0">
    <w:pPr>
      <w:pStyle w:val="Kopfzeile"/>
      <w:tabs>
        <w:tab w:val="clear" w:pos="4536"/>
        <w:tab w:val="clear" w:pos="9072"/>
        <w:tab w:val="left" w:pos="6265"/>
      </w:tabs>
      <w:ind w:right="-2043"/>
    </w:pPr>
  </w:p>
  <w:p w14:paraId="3370FE02" w14:textId="755B0682" w:rsidR="00C41C74" w:rsidRPr="00DA6836" w:rsidRDefault="00DA6836" w:rsidP="00FC69D9">
    <w:pPr>
      <w:pStyle w:val="Kopfzeile"/>
      <w:tabs>
        <w:tab w:val="clear" w:pos="4536"/>
        <w:tab w:val="clear" w:pos="9072"/>
        <w:tab w:val="left" w:pos="7230"/>
        <w:tab w:val="left" w:pos="8445"/>
      </w:tabs>
      <w:ind w:right="-2043"/>
      <w:rPr>
        <w:b/>
      </w:rPr>
    </w:pPr>
    <w:r>
      <w:tab/>
    </w:r>
  </w:p>
  <w:p w14:paraId="10CD55B7" w14:textId="6876FB57" w:rsidR="00C41C74" w:rsidRDefault="00F5697E">
    <w:pPr>
      <w:pStyle w:val="Kopfzeile"/>
      <w:tabs>
        <w:tab w:val="clear" w:pos="4536"/>
        <w:tab w:val="clear" w:pos="9072"/>
        <w:tab w:val="left" w:pos="6265"/>
      </w:tabs>
      <w:ind w:right="-2043"/>
      <w:rPr>
        <w:rFonts w:ascii="Arial" w:hAnsi="Arial"/>
        <w:sz w:val="15"/>
      </w:rPr>
    </w:pPr>
    <w:r>
      <w:rPr>
        <w:rFonts w:ascii="Arial" w:hAnsi="Arial"/>
        <w:sz w:val="15"/>
      </w:rPr>
      <w:softHyphen/>
    </w:r>
    <w:r>
      <w:rPr>
        <w:rFonts w:ascii="Arial" w:hAnsi="Arial"/>
        <w:sz w:val="15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44E"/>
    <w:multiLevelType w:val="multilevel"/>
    <w:tmpl w:val="7B76F9A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169A4"/>
    <w:multiLevelType w:val="hybridMultilevel"/>
    <w:tmpl w:val="B17081F8"/>
    <w:lvl w:ilvl="0" w:tplc="FAFACD62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7C08"/>
    <w:multiLevelType w:val="hybridMultilevel"/>
    <w:tmpl w:val="0A54984E"/>
    <w:lvl w:ilvl="0" w:tplc="70861D0E">
      <w:start w:val="20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F11C2"/>
    <w:multiLevelType w:val="hybridMultilevel"/>
    <w:tmpl w:val="EF7E4D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55B81"/>
    <w:multiLevelType w:val="hybridMultilevel"/>
    <w:tmpl w:val="90E4E3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87D8F"/>
    <w:multiLevelType w:val="hybridMultilevel"/>
    <w:tmpl w:val="2B9689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558EE"/>
    <w:multiLevelType w:val="hybridMultilevel"/>
    <w:tmpl w:val="3DB4A584"/>
    <w:lvl w:ilvl="0" w:tplc="1B666D6C">
      <w:start w:val="1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14656"/>
    <w:multiLevelType w:val="hybridMultilevel"/>
    <w:tmpl w:val="1F50AC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C0FA5"/>
    <w:multiLevelType w:val="hybridMultilevel"/>
    <w:tmpl w:val="CFC436D8"/>
    <w:lvl w:ilvl="0" w:tplc="04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F156FBA"/>
    <w:multiLevelType w:val="hybridMultilevel"/>
    <w:tmpl w:val="FF9CC160"/>
    <w:lvl w:ilvl="0" w:tplc="17D4A492">
      <w:start w:val="1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D43DB"/>
    <w:multiLevelType w:val="hybridMultilevel"/>
    <w:tmpl w:val="BDF4E890"/>
    <w:lvl w:ilvl="0" w:tplc="28BC3402">
      <w:start w:val="10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Source Sans Pro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170FB"/>
    <w:multiLevelType w:val="multilevel"/>
    <w:tmpl w:val="275C7E3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100482"/>
    <w:multiLevelType w:val="hybridMultilevel"/>
    <w:tmpl w:val="3C54D5FA"/>
    <w:lvl w:ilvl="0" w:tplc="8FD8BAD0">
      <w:start w:val="20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321710">
    <w:abstractNumId w:val="8"/>
  </w:num>
  <w:num w:numId="2" w16cid:durableId="1780299851">
    <w:abstractNumId w:val="4"/>
  </w:num>
  <w:num w:numId="3" w16cid:durableId="2437859">
    <w:abstractNumId w:val="2"/>
  </w:num>
  <w:num w:numId="4" w16cid:durableId="1602951184">
    <w:abstractNumId w:val="12"/>
  </w:num>
  <w:num w:numId="5" w16cid:durableId="778371885">
    <w:abstractNumId w:val="11"/>
  </w:num>
  <w:num w:numId="6" w16cid:durableId="590623246">
    <w:abstractNumId w:val="0"/>
  </w:num>
  <w:num w:numId="7" w16cid:durableId="1086807341">
    <w:abstractNumId w:val="5"/>
  </w:num>
  <w:num w:numId="8" w16cid:durableId="818502107">
    <w:abstractNumId w:val="1"/>
  </w:num>
  <w:num w:numId="9" w16cid:durableId="1947419604">
    <w:abstractNumId w:val="3"/>
  </w:num>
  <w:num w:numId="10" w16cid:durableId="490559460">
    <w:abstractNumId w:val="10"/>
  </w:num>
  <w:num w:numId="11" w16cid:durableId="757021297">
    <w:abstractNumId w:val="7"/>
  </w:num>
  <w:num w:numId="12" w16cid:durableId="1236013890">
    <w:abstractNumId w:val="6"/>
  </w:num>
  <w:num w:numId="13" w16cid:durableId="8446325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F85"/>
    <w:rsid w:val="00003819"/>
    <w:rsid w:val="00004E93"/>
    <w:rsid w:val="00007A82"/>
    <w:rsid w:val="00012426"/>
    <w:rsid w:val="00013486"/>
    <w:rsid w:val="000136D7"/>
    <w:rsid w:val="00013D73"/>
    <w:rsid w:val="00013FE8"/>
    <w:rsid w:val="0001488A"/>
    <w:rsid w:val="000162F6"/>
    <w:rsid w:val="000173C0"/>
    <w:rsid w:val="00020AC9"/>
    <w:rsid w:val="0002187D"/>
    <w:rsid w:val="00022CE1"/>
    <w:rsid w:val="00022F25"/>
    <w:rsid w:val="00024032"/>
    <w:rsid w:val="000243CC"/>
    <w:rsid w:val="00024C47"/>
    <w:rsid w:val="00027EA3"/>
    <w:rsid w:val="00032028"/>
    <w:rsid w:val="00033F7F"/>
    <w:rsid w:val="0003409F"/>
    <w:rsid w:val="00035322"/>
    <w:rsid w:val="0004081D"/>
    <w:rsid w:val="00041A34"/>
    <w:rsid w:val="000440EB"/>
    <w:rsid w:val="0005029E"/>
    <w:rsid w:val="000513D0"/>
    <w:rsid w:val="00052B49"/>
    <w:rsid w:val="00053277"/>
    <w:rsid w:val="00054B9F"/>
    <w:rsid w:val="00054FE9"/>
    <w:rsid w:val="00061BAC"/>
    <w:rsid w:val="000663B5"/>
    <w:rsid w:val="00066A8A"/>
    <w:rsid w:val="0007043A"/>
    <w:rsid w:val="00070F97"/>
    <w:rsid w:val="00071BAF"/>
    <w:rsid w:val="00077E8A"/>
    <w:rsid w:val="00082C59"/>
    <w:rsid w:val="000835E3"/>
    <w:rsid w:val="00091562"/>
    <w:rsid w:val="0009382E"/>
    <w:rsid w:val="000A1356"/>
    <w:rsid w:val="000A3875"/>
    <w:rsid w:val="000A4AE1"/>
    <w:rsid w:val="000A4F68"/>
    <w:rsid w:val="000A4FBB"/>
    <w:rsid w:val="000A5015"/>
    <w:rsid w:val="000A6A78"/>
    <w:rsid w:val="000B310B"/>
    <w:rsid w:val="000B4143"/>
    <w:rsid w:val="000C18A4"/>
    <w:rsid w:val="000C36A5"/>
    <w:rsid w:val="000C3A22"/>
    <w:rsid w:val="000C3EF6"/>
    <w:rsid w:val="000C5B2A"/>
    <w:rsid w:val="000D478F"/>
    <w:rsid w:val="000D4F14"/>
    <w:rsid w:val="000D6F2E"/>
    <w:rsid w:val="000D7FD3"/>
    <w:rsid w:val="000E1357"/>
    <w:rsid w:val="000E194E"/>
    <w:rsid w:val="000E641E"/>
    <w:rsid w:val="000E6577"/>
    <w:rsid w:val="000E7EA5"/>
    <w:rsid w:val="000F031F"/>
    <w:rsid w:val="000F08DC"/>
    <w:rsid w:val="000F57F1"/>
    <w:rsid w:val="000F6013"/>
    <w:rsid w:val="000F79F5"/>
    <w:rsid w:val="00101220"/>
    <w:rsid w:val="00103C4E"/>
    <w:rsid w:val="0010452E"/>
    <w:rsid w:val="00104EC7"/>
    <w:rsid w:val="0010681C"/>
    <w:rsid w:val="00110CFA"/>
    <w:rsid w:val="00110D5C"/>
    <w:rsid w:val="001116D7"/>
    <w:rsid w:val="00113D8C"/>
    <w:rsid w:val="00117E3D"/>
    <w:rsid w:val="00117FDF"/>
    <w:rsid w:val="00120624"/>
    <w:rsid w:val="0012156C"/>
    <w:rsid w:val="00127A45"/>
    <w:rsid w:val="00133961"/>
    <w:rsid w:val="00137831"/>
    <w:rsid w:val="001416A0"/>
    <w:rsid w:val="001421F7"/>
    <w:rsid w:val="0014498B"/>
    <w:rsid w:val="00146881"/>
    <w:rsid w:val="001504EA"/>
    <w:rsid w:val="001550FE"/>
    <w:rsid w:val="00155828"/>
    <w:rsid w:val="00157F0D"/>
    <w:rsid w:val="001647B3"/>
    <w:rsid w:val="00165A9F"/>
    <w:rsid w:val="001668E1"/>
    <w:rsid w:val="00166ED2"/>
    <w:rsid w:val="00166EDC"/>
    <w:rsid w:val="00173AA4"/>
    <w:rsid w:val="0017641E"/>
    <w:rsid w:val="00184BB0"/>
    <w:rsid w:val="00187963"/>
    <w:rsid w:val="0019039E"/>
    <w:rsid w:val="00195319"/>
    <w:rsid w:val="001963BB"/>
    <w:rsid w:val="001A08CF"/>
    <w:rsid w:val="001A22F5"/>
    <w:rsid w:val="001A33B3"/>
    <w:rsid w:val="001A3F30"/>
    <w:rsid w:val="001A4E95"/>
    <w:rsid w:val="001A60D1"/>
    <w:rsid w:val="001B786B"/>
    <w:rsid w:val="001C15E0"/>
    <w:rsid w:val="001C4D24"/>
    <w:rsid w:val="001C518B"/>
    <w:rsid w:val="001C5D5B"/>
    <w:rsid w:val="001C6C29"/>
    <w:rsid w:val="001D3808"/>
    <w:rsid w:val="001D6A6B"/>
    <w:rsid w:val="001E0201"/>
    <w:rsid w:val="001E1829"/>
    <w:rsid w:val="001E3FA4"/>
    <w:rsid w:val="001E5503"/>
    <w:rsid w:val="001E5CBD"/>
    <w:rsid w:val="001E6935"/>
    <w:rsid w:val="001E73A9"/>
    <w:rsid w:val="001E77A9"/>
    <w:rsid w:val="001F218D"/>
    <w:rsid w:val="001F35E1"/>
    <w:rsid w:val="00200C83"/>
    <w:rsid w:val="002014F7"/>
    <w:rsid w:val="00202DD3"/>
    <w:rsid w:val="00205386"/>
    <w:rsid w:val="002076E6"/>
    <w:rsid w:val="0021392B"/>
    <w:rsid w:val="0021727D"/>
    <w:rsid w:val="00221CD3"/>
    <w:rsid w:val="002238E4"/>
    <w:rsid w:val="00223AD5"/>
    <w:rsid w:val="00226210"/>
    <w:rsid w:val="0022694F"/>
    <w:rsid w:val="002303B6"/>
    <w:rsid w:val="002350C4"/>
    <w:rsid w:val="00235393"/>
    <w:rsid w:val="002371FE"/>
    <w:rsid w:val="002433EB"/>
    <w:rsid w:val="00245D99"/>
    <w:rsid w:val="002468C0"/>
    <w:rsid w:val="00250927"/>
    <w:rsid w:val="00256932"/>
    <w:rsid w:val="00264A0A"/>
    <w:rsid w:val="00270180"/>
    <w:rsid w:val="002762A4"/>
    <w:rsid w:val="0028070D"/>
    <w:rsid w:val="00282ED8"/>
    <w:rsid w:val="00287258"/>
    <w:rsid w:val="002A09C2"/>
    <w:rsid w:val="002A41A8"/>
    <w:rsid w:val="002A480D"/>
    <w:rsid w:val="002A59DD"/>
    <w:rsid w:val="002A7D58"/>
    <w:rsid w:val="002B4184"/>
    <w:rsid w:val="002B4422"/>
    <w:rsid w:val="002B537B"/>
    <w:rsid w:val="002B5E0E"/>
    <w:rsid w:val="002C03AC"/>
    <w:rsid w:val="002C52C5"/>
    <w:rsid w:val="002C67D7"/>
    <w:rsid w:val="002D5B8F"/>
    <w:rsid w:val="002E0FB5"/>
    <w:rsid w:val="002E339E"/>
    <w:rsid w:val="002F461A"/>
    <w:rsid w:val="002F4E4E"/>
    <w:rsid w:val="002F73BE"/>
    <w:rsid w:val="002F746F"/>
    <w:rsid w:val="00300B29"/>
    <w:rsid w:val="00303901"/>
    <w:rsid w:val="003054EB"/>
    <w:rsid w:val="00313A86"/>
    <w:rsid w:val="00315269"/>
    <w:rsid w:val="003152C9"/>
    <w:rsid w:val="00316196"/>
    <w:rsid w:val="00316D7B"/>
    <w:rsid w:val="00321408"/>
    <w:rsid w:val="00322A1B"/>
    <w:rsid w:val="003250ED"/>
    <w:rsid w:val="003278F6"/>
    <w:rsid w:val="0033523C"/>
    <w:rsid w:val="003366E6"/>
    <w:rsid w:val="00337E28"/>
    <w:rsid w:val="00341D84"/>
    <w:rsid w:val="003424EC"/>
    <w:rsid w:val="00343846"/>
    <w:rsid w:val="0034454C"/>
    <w:rsid w:val="0035249E"/>
    <w:rsid w:val="00352D45"/>
    <w:rsid w:val="0035463C"/>
    <w:rsid w:val="00355438"/>
    <w:rsid w:val="00355ED1"/>
    <w:rsid w:val="00357853"/>
    <w:rsid w:val="00357E06"/>
    <w:rsid w:val="00363075"/>
    <w:rsid w:val="00364BAF"/>
    <w:rsid w:val="00366AF3"/>
    <w:rsid w:val="00370BFB"/>
    <w:rsid w:val="0037108D"/>
    <w:rsid w:val="00371640"/>
    <w:rsid w:val="00371D83"/>
    <w:rsid w:val="00371F87"/>
    <w:rsid w:val="00374F87"/>
    <w:rsid w:val="00381A5A"/>
    <w:rsid w:val="00381D14"/>
    <w:rsid w:val="00386A1E"/>
    <w:rsid w:val="00387EEF"/>
    <w:rsid w:val="00392C51"/>
    <w:rsid w:val="003948FA"/>
    <w:rsid w:val="003953A3"/>
    <w:rsid w:val="003A0CF9"/>
    <w:rsid w:val="003A343C"/>
    <w:rsid w:val="003A44CB"/>
    <w:rsid w:val="003A463F"/>
    <w:rsid w:val="003A6890"/>
    <w:rsid w:val="003B496B"/>
    <w:rsid w:val="003D1883"/>
    <w:rsid w:val="003D36F0"/>
    <w:rsid w:val="003D37E4"/>
    <w:rsid w:val="003D40B2"/>
    <w:rsid w:val="003D5215"/>
    <w:rsid w:val="003E1048"/>
    <w:rsid w:val="003E70B0"/>
    <w:rsid w:val="003E7297"/>
    <w:rsid w:val="003E772C"/>
    <w:rsid w:val="003F17CD"/>
    <w:rsid w:val="003F293B"/>
    <w:rsid w:val="003F4EE7"/>
    <w:rsid w:val="003F5E07"/>
    <w:rsid w:val="004000A8"/>
    <w:rsid w:val="0040331F"/>
    <w:rsid w:val="00403C95"/>
    <w:rsid w:val="0041251D"/>
    <w:rsid w:val="0041420A"/>
    <w:rsid w:val="00415D21"/>
    <w:rsid w:val="00421D43"/>
    <w:rsid w:val="00423DAC"/>
    <w:rsid w:val="00425C82"/>
    <w:rsid w:val="00425DBF"/>
    <w:rsid w:val="004262A9"/>
    <w:rsid w:val="00427B58"/>
    <w:rsid w:val="004329C6"/>
    <w:rsid w:val="004333FF"/>
    <w:rsid w:val="004343B1"/>
    <w:rsid w:val="00434EB9"/>
    <w:rsid w:val="00441174"/>
    <w:rsid w:val="00445495"/>
    <w:rsid w:val="004501A9"/>
    <w:rsid w:val="00453BB0"/>
    <w:rsid w:val="00453F14"/>
    <w:rsid w:val="004563C8"/>
    <w:rsid w:val="00456442"/>
    <w:rsid w:val="00464D30"/>
    <w:rsid w:val="00467876"/>
    <w:rsid w:val="0047027D"/>
    <w:rsid w:val="00474099"/>
    <w:rsid w:val="0048102A"/>
    <w:rsid w:val="00483578"/>
    <w:rsid w:val="00491CBC"/>
    <w:rsid w:val="00494AE2"/>
    <w:rsid w:val="004A2A30"/>
    <w:rsid w:val="004A2D54"/>
    <w:rsid w:val="004A5F84"/>
    <w:rsid w:val="004A6E04"/>
    <w:rsid w:val="004B5CB6"/>
    <w:rsid w:val="004C616B"/>
    <w:rsid w:val="004D02A7"/>
    <w:rsid w:val="004D21F1"/>
    <w:rsid w:val="004D2CD0"/>
    <w:rsid w:val="004D3556"/>
    <w:rsid w:val="004D415E"/>
    <w:rsid w:val="004D5D1F"/>
    <w:rsid w:val="004E3629"/>
    <w:rsid w:val="004E52C1"/>
    <w:rsid w:val="004E6B98"/>
    <w:rsid w:val="004F1EDD"/>
    <w:rsid w:val="004F5684"/>
    <w:rsid w:val="004F77D4"/>
    <w:rsid w:val="00500981"/>
    <w:rsid w:val="00500AD6"/>
    <w:rsid w:val="0050304A"/>
    <w:rsid w:val="005045E7"/>
    <w:rsid w:val="0051046D"/>
    <w:rsid w:val="00510C33"/>
    <w:rsid w:val="005122A0"/>
    <w:rsid w:val="00520B8C"/>
    <w:rsid w:val="005306BF"/>
    <w:rsid w:val="005306D2"/>
    <w:rsid w:val="005319DF"/>
    <w:rsid w:val="0054038E"/>
    <w:rsid w:val="00541AAA"/>
    <w:rsid w:val="0054593A"/>
    <w:rsid w:val="00546364"/>
    <w:rsid w:val="005476AA"/>
    <w:rsid w:val="00554C9F"/>
    <w:rsid w:val="005564A2"/>
    <w:rsid w:val="00557B57"/>
    <w:rsid w:val="005644BE"/>
    <w:rsid w:val="0056696C"/>
    <w:rsid w:val="00567755"/>
    <w:rsid w:val="00570071"/>
    <w:rsid w:val="0057524E"/>
    <w:rsid w:val="00575A55"/>
    <w:rsid w:val="00580A44"/>
    <w:rsid w:val="005810F0"/>
    <w:rsid w:val="00583BFE"/>
    <w:rsid w:val="00583CC2"/>
    <w:rsid w:val="00584A1C"/>
    <w:rsid w:val="005919B6"/>
    <w:rsid w:val="00591D42"/>
    <w:rsid w:val="00596092"/>
    <w:rsid w:val="005A5999"/>
    <w:rsid w:val="005A7DA9"/>
    <w:rsid w:val="005B52B7"/>
    <w:rsid w:val="005B74A4"/>
    <w:rsid w:val="005C25D5"/>
    <w:rsid w:val="005C7C90"/>
    <w:rsid w:val="005D0D0E"/>
    <w:rsid w:val="005D17BF"/>
    <w:rsid w:val="005D1D6F"/>
    <w:rsid w:val="005D21C5"/>
    <w:rsid w:val="005D449F"/>
    <w:rsid w:val="005D73BE"/>
    <w:rsid w:val="005E21DE"/>
    <w:rsid w:val="005E3D50"/>
    <w:rsid w:val="005E6515"/>
    <w:rsid w:val="005F2764"/>
    <w:rsid w:val="005F27EF"/>
    <w:rsid w:val="005F283A"/>
    <w:rsid w:val="005F3B7B"/>
    <w:rsid w:val="006005C8"/>
    <w:rsid w:val="0060257F"/>
    <w:rsid w:val="00605989"/>
    <w:rsid w:val="00610219"/>
    <w:rsid w:val="00610ACF"/>
    <w:rsid w:val="006110D3"/>
    <w:rsid w:val="00612753"/>
    <w:rsid w:val="00613713"/>
    <w:rsid w:val="00613E6C"/>
    <w:rsid w:val="0062180F"/>
    <w:rsid w:val="006224FB"/>
    <w:rsid w:val="0062426A"/>
    <w:rsid w:val="00630505"/>
    <w:rsid w:val="0063115F"/>
    <w:rsid w:val="006363DA"/>
    <w:rsid w:val="0064018A"/>
    <w:rsid w:val="00640E69"/>
    <w:rsid w:val="006432C0"/>
    <w:rsid w:val="006456EA"/>
    <w:rsid w:val="00646995"/>
    <w:rsid w:val="00650F25"/>
    <w:rsid w:val="0065191D"/>
    <w:rsid w:val="00653983"/>
    <w:rsid w:val="00655943"/>
    <w:rsid w:val="006609C2"/>
    <w:rsid w:val="006623CF"/>
    <w:rsid w:val="00664262"/>
    <w:rsid w:val="006724DF"/>
    <w:rsid w:val="00674730"/>
    <w:rsid w:val="00675BA1"/>
    <w:rsid w:val="00675E89"/>
    <w:rsid w:val="00684DEE"/>
    <w:rsid w:val="00684F14"/>
    <w:rsid w:val="006853DC"/>
    <w:rsid w:val="00685E14"/>
    <w:rsid w:val="006923BE"/>
    <w:rsid w:val="00693A4B"/>
    <w:rsid w:val="00693DF4"/>
    <w:rsid w:val="00695F46"/>
    <w:rsid w:val="0069672A"/>
    <w:rsid w:val="006A0549"/>
    <w:rsid w:val="006A0982"/>
    <w:rsid w:val="006A3192"/>
    <w:rsid w:val="006A3C35"/>
    <w:rsid w:val="006A49B1"/>
    <w:rsid w:val="006A5878"/>
    <w:rsid w:val="006A6D11"/>
    <w:rsid w:val="006B0AD1"/>
    <w:rsid w:val="006B2259"/>
    <w:rsid w:val="006B2684"/>
    <w:rsid w:val="006B27CB"/>
    <w:rsid w:val="006B5252"/>
    <w:rsid w:val="006C1FF3"/>
    <w:rsid w:val="006C5754"/>
    <w:rsid w:val="006C5831"/>
    <w:rsid w:val="006D058D"/>
    <w:rsid w:val="006D2948"/>
    <w:rsid w:val="006D2B6F"/>
    <w:rsid w:val="006D2DAE"/>
    <w:rsid w:val="006D6526"/>
    <w:rsid w:val="006D7431"/>
    <w:rsid w:val="006D7E9F"/>
    <w:rsid w:val="006E03E0"/>
    <w:rsid w:val="006E3B37"/>
    <w:rsid w:val="006E60AE"/>
    <w:rsid w:val="006E674D"/>
    <w:rsid w:val="006E6770"/>
    <w:rsid w:val="006F12A8"/>
    <w:rsid w:val="006F154A"/>
    <w:rsid w:val="006F25D5"/>
    <w:rsid w:val="006F3858"/>
    <w:rsid w:val="006F3CBD"/>
    <w:rsid w:val="006F3F00"/>
    <w:rsid w:val="00700A62"/>
    <w:rsid w:val="0070136B"/>
    <w:rsid w:val="0070363C"/>
    <w:rsid w:val="00705AE1"/>
    <w:rsid w:val="00710BCA"/>
    <w:rsid w:val="00712023"/>
    <w:rsid w:val="007144E9"/>
    <w:rsid w:val="00714A1F"/>
    <w:rsid w:val="00717328"/>
    <w:rsid w:val="0072073D"/>
    <w:rsid w:val="007355B6"/>
    <w:rsid w:val="007366B7"/>
    <w:rsid w:val="00740EB7"/>
    <w:rsid w:val="00742C04"/>
    <w:rsid w:val="0074571D"/>
    <w:rsid w:val="00751A3B"/>
    <w:rsid w:val="007627C8"/>
    <w:rsid w:val="00764AF5"/>
    <w:rsid w:val="0076666B"/>
    <w:rsid w:val="00766717"/>
    <w:rsid w:val="00771C92"/>
    <w:rsid w:val="007755D7"/>
    <w:rsid w:val="007832C8"/>
    <w:rsid w:val="00790528"/>
    <w:rsid w:val="00790730"/>
    <w:rsid w:val="00792253"/>
    <w:rsid w:val="00793C7D"/>
    <w:rsid w:val="00797DA3"/>
    <w:rsid w:val="007A2D16"/>
    <w:rsid w:val="007A4844"/>
    <w:rsid w:val="007B3142"/>
    <w:rsid w:val="007B33CE"/>
    <w:rsid w:val="007B35E6"/>
    <w:rsid w:val="007B4324"/>
    <w:rsid w:val="007B7B81"/>
    <w:rsid w:val="007C0C33"/>
    <w:rsid w:val="007C689F"/>
    <w:rsid w:val="007D1495"/>
    <w:rsid w:val="007D5A52"/>
    <w:rsid w:val="007D75C8"/>
    <w:rsid w:val="007E2C66"/>
    <w:rsid w:val="007E46C3"/>
    <w:rsid w:val="007E6244"/>
    <w:rsid w:val="007F02A1"/>
    <w:rsid w:val="007F1021"/>
    <w:rsid w:val="007F2DBB"/>
    <w:rsid w:val="007F6C65"/>
    <w:rsid w:val="007F7E7C"/>
    <w:rsid w:val="008010F4"/>
    <w:rsid w:val="00801337"/>
    <w:rsid w:val="0080452F"/>
    <w:rsid w:val="0080630F"/>
    <w:rsid w:val="008113A7"/>
    <w:rsid w:val="0081554E"/>
    <w:rsid w:val="00816BC2"/>
    <w:rsid w:val="00821A81"/>
    <w:rsid w:val="008314A1"/>
    <w:rsid w:val="00833779"/>
    <w:rsid w:val="00833D7F"/>
    <w:rsid w:val="008373FC"/>
    <w:rsid w:val="00846E84"/>
    <w:rsid w:val="00850C24"/>
    <w:rsid w:val="00856A7C"/>
    <w:rsid w:val="008739E7"/>
    <w:rsid w:val="00874645"/>
    <w:rsid w:val="00874F06"/>
    <w:rsid w:val="00881685"/>
    <w:rsid w:val="00882014"/>
    <w:rsid w:val="008844D9"/>
    <w:rsid w:val="00890D2E"/>
    <w:rsid w:val="00891C3A"/>
    <w:rsid w:val="008931F2"/>
    <w:rsid w:val="00895BBC"/>
    <w:rsid w:val="008A3A3B"/>
    <w:rsid w:val="008A5E54"/>
    <w:rsid w:val="008A7188"/>
    <w:rsid w:val="008B4EB4"/>
    <w:rsid w:val="008C0111"/>
    <w:rsid w:val="008C0676"/>
    <w:rsid w:val="008C1EBB"/>
    <w:rsid w:val="008C55A6"/>
    <w:rsid w:val="008D24F1"/>
    <w:rsid w:val="008D2C3E"/>
    <w:rsid w:val="008D58C5"/>
    <w:rsid w:val="008D6864"/>
    <w:rsid w:val="008D6B2E"/>
    <w:rsid w:val="008E25DF"/>
    <w:rsid w:val="008E3F6F"/>
    <w:rsid w:val="008E5C25"/>
    <w:rsid w:val="008E76E5"/>
    <w:rsid w:val="008F0275"/>
    <w:rsid w:val="008F1872"/>
    <w:rsid w:val="008F2058"/>
    <w:rsid w:val="008F42D3"/>
    <w:rsid w:val="00901E97"/>
    <w:rsid w:val="009034D6"/>
    <w:rsid w:val="009064CE"/>
    <w:rsid w:val="00912233"/>
    <w:rsid w:val="00915F18"/>
    <w:rsid w:val="009160B0"/>
    <w:rsid w:val="00916D72"/>
    <w:rsid w:val="00917111"/>
    <w:rsid w:val="00917410"/>
    <w:rsid w:val="0092352A"/>
    <w:rsid w:val="00923846"/>
    <w:rsid w:val="009264D0"/>
    <w:rsid w:val="009312C4"/>
    <w:rsid w:val="009321F1"/>
    <w:rsid w:val="0093360A"/>
    <w:rsid w:val="009358D3"/>
    <w:rsid w:val="00947ED2"/>
    <w:rsid w:val="00951474"/>
    <w:rsid w:val="00955433"/>
    <w:rsid w:val="00955764"/>
    <w:rsid w:val="009577BB"/>
    <w:rsid w:val="00957A6F"/>
    <w:rsid w:val="009649C2"/>
    <w:rsid w:val="00965DEB"/>
    <w:rsid w:val="00966A52"/>
    <w:rsid w:val="00971DF5"/>
    <w:rsid w:val="00973056"/>
    <w:rsid w:val="009738DE"/>
    <w:rsid w:val="009750F7"/>
    <w:rsid w:val="009758E9"/>
    <w:rsid w:val="00977A0F"/>
    <w:rsid w:val="00980BEB"/>
    <w:rsid w:val="00980D94"/>
    <w:rsid w:val="009825A7"/>
    <w:rsid w:val="00982F7B"/>
    <w:rsid w:val="009843D4"/>
    <w:rsid w:val="00986E5B"/>
    <w:rsid w:val="0099076D"/>
    <w:rsid w:val="00992657"/>
    <w:rsid w:val="0099690F"/>
    <w:rsid w:val="00996D38"/>
    <w:rsid w:val="00997675"/>
    <w:rsid w:val="009A09FD"/>
    <w:rsid w:val="009A3211"/>
    <w:rsid w:val="009A4F25"/>
    <w:rsid w:val="009A53E2"/>
    <w:rsid w:val="009B008F"/>
    <w:rsid w:val="009B0C09"/>
    <w:rsid w:val="009B3C50"/>
    <w:rsid w:val="009C11F2"/>
    <w:rsid w:val="009C3FDE"/>
    <w:rsid w:val="009C51BD"/>
    <w:rsid w:val="009C62C2"/>
    <w:rsid w:val="009C7CAD"/>
    <w:rsid w:val="009D1C7A"/>
    <w:rsid w:val="009D2111"/>
    <w:rsid w:val="009D2836"/>
    <w:rsid w:val="009D686B"/>
    <w:rsid w:val="009D73A6"/>
    <w:rsid w:val="009E5926"/>
    <w:rsid w:val="009E6FDF"/>
    <w:rsid w:val="009F28F5"/>
    <w:rsid w:val="009F2DA7"/>
    <w:rsid w:val="00A01A3F"/>
    <w:rsid w:val="00A02210"/>
    <w:rsid w:val="00A05720"/>
    <w:rsid w:val="00A0582F"/>
    <w:rsid w:val="00A06F6F"/>
    <w:rsid w:val="00A0717D"/>
    <w:rsid w:val="00A07846"/>
    <w:rsid w:val="00A12AFE"/>
    <w:rsid w:val="00A13422"/>
    <w:rsid w:val="00A13548"/>
    <w:rsid w:val="00A1519E"/>
    <w:rsid w:val="00A159F8"/>
    <w:rsid w:val="00A17CA6"/>
    <w:rsid w:val="00A2086A"/>
    <w:rsid w:val="00A20DD4"/>
    <w:rsid w:val="00A20FBD"/>
    <w:rsid w:val="00A2291B"/>
    <w:rsid w:val="00A22C2C"/>
    <w:rsid w:val="00A32496"/>
    <w:rsid w:val="00A346EF"/>
    <w:rsid w:val="00A34B81"/>
    <w:rsid w:val="00A420CF"/>
    <w:rsid w:val="00A47F27"/>
    <w:rsid w:val="00A5132E"/>
    <w:rsid w:val="00A54087"/>
    <w:rsid w:val="00A549F3"/>
    <w:rsid w:val="00A622E2"/>
    <w:rsid w:val="00A65690"/>
    <w:rsid w:val="00A65FB0"/>
    <w:rsid w:val="00A66A23"/>
    <w:rsid w:val="00A67176"/>
    <w:rsid w:val="00A67425"/>
    <w:rsid w:val="00A67512"/>
    <w:rsid w:val="00A743C6"/>
    <w:rsid w:val="00A77EF2"/>
    <w:rsid w:val="00A908C3"/>
    <w:rsid w:val="00A908E3"/>
    <w:rsid w:val="00A90FFC"/>
    <w:rsid w:val="00A93676"/>
    <w:rsid w:val="00A9412B"/>
    <w:rsid w:val="00A9447F"/>
    <w:rsid w:val="00A95739"/>
    <w:rsid w:val="00A96A38"/>
    <w:rsid w:val="00A97924"/>
    <w:rsid w:val="00A9796C"/>
    <w:rsid w:val="00AA0491"/>
    <w:rsid w:val="00AA0AB4"/>
    <w:rsid w:val="00AB0EF0"/>
    <w:rsid w:val="00AB2F7B"/>
    <w:rsid w:val="00AB300C"/>
    <w:rsid w:val="00AB449B"/>
    <w:rsid w:val="00AB69AD"/>
    <w:rsid w:val="00AB6CA0"/>
    <w:rsid w:val="00AB7CFA"/>
    <w:rsid w:val="00AC00F8"/>
    <w:rsid w:val="00AC49D3"/>
    <w:rsid w:val="00AC6B15"/>
    <w:rsid w:val="00AC7376"/>
    <w:rsid w:val="00AD2569"/>
    <w:rsid w:val="00AD3568"/>
    <w:rsid w:val="00AD3799"/>
    <w:rsid w:val="00AD4124"/>
    <w:rsid w:val="00AE027C"/>
    <w:rsid w:val="00AE0761"/>
    <w:rsid w:val="00AE07A3"/>
    <w:rsid w:val="00AE0D1F"/>
    <w:rsid w:val="00AE0E7B"/>
    <w:rsid w:val="00AE2412"/>
    <w:rsid w:val="00AE264B"/>
    <w:rsid w:val="00AE318F"/>
    <w:rsid w:val="00AE4AB8"/>
    <w:rsid w:val="00AE6F47"/>
    <w:rsid w:val="00AF13F6"/>
    <w:rsid w:val="00AF202A"/>
    <w:rsid w:val="00AF2305"/>
    <w:rsid w:val="00AF237D"/>
    <w:rsid w:val="00AF2F5E"/>
    <w:rsid w:val="00AF4B8D"/>
    <w:rsid w:val="00AF6E30"/>
    <w:rsid w:val="00B005BD"/>
    <w:rsid w:val="00B03444"/>
    <w:rsid w:val="00B03542"/>
    <w:rsid w:val="00B04F23"/>
    <w:rsid w:val="00B06E5F"/>
    <w:rsid w:val="00B10FC3"/>
    <w:rsid w:val="00B14E68"/>
    <w:rsid w:val="00B15580"/>
    <w:rsid w:val="00B226FB"/>
    <w:rsid w:val="00B23669"/>
    <w:rsid w:val="00B23A2B"/>
    <w:rsid w:val="00B24860"/>
    <w:rsid w:val="00B30599"/>
    <w:rsid w:val="00B32459"/>
    <w:rsid w:val="00B340CD"/>
    <w:rsid w:val="00B41CC3"/>
    <w:rsid w:val="00B4714C"/>
    <w:rsid w:val="00B50A63"/>
    <w:rsid w:val="00B52B53"/>
    <w:rsid w:val="00B53AEB"/>
    <w:rsid w:val="00B55E88"/>
    <w:rsid w:val="00B56AFB"/>
    <w:rsid w:val="00B576A5"/>
    <w:rsid w:val="00B57BCE"/>
    <w:rsid w:val="00B62EDB"/>
    <w:rsid w:val="00B6613A"/>
    <w:rsid w:val="00B7165E"/>
    <w:rsid w:val="00B71718"/>
    <w:rsid w:val="00B717E3"/>
    <w:rsid w:val="00B71BBD"/>
    <w:rsid w:val="00B72F21"/>
    <w:rsid w:val="00B77605"/>
    <w:rsid w:val="00B776EA"/>
    <w:rsid w:val="00B77B91"/>
    <w:rsid w:val="00B83DA7"/>
    <w:rsid w:val="00B84498"/>
    <w:rsid w:val="00B862DB"/>
    <w:rsid w:val="00B922EE"/>
    <w:rsid w:val="00B9596E"/>
    <w:rsid w:val="00B9713B"/>
    <w:rsid w:val="00BA6227"/>
    <w:rsid w:val="00BB0F85"/>
    <w:rsid w:val="00BB21C3"/>
    <w:rsid w:val="00BC0132"/>
    <w:rsid w:val="00BC0598"/>
    <w:rsid w:val="00BC410C"/>
    <w:rsid w:val="00BC555F"/>
    <w:rsid w:val="00BC72A5"/>
    <w:rsid w:val="00BD0426"/>
    <w:rsid w:val="00BD10B3"/>
    <w:rsid w:val="00BD2784"/>
    <w:rsid w:val="00BD3DD5"/>
    <w:rsid w:val="00BD4A4F"/>
    <w:rsid w:val="00BD4B2D"/>
    <w:rsid w:val="00BE0C9E"/>
    <w:rsid w:val="00BF11C6"/>
    <w:rsid w:val="00BF5F7B"/>
    <w:rsid w:val="00BF69F6"/>
    <w:rsid w:val="00BF702E"/>
    <w:rsid w:val="00C00EA0"/>
    <w:rsid w:val="00C0134A"/>
    <w:rsid w:val="00C0282D"/>
    <w:rsid w:val="00C074BD"/>
    <w:rsid w:val="00C11004"/>
    <w:rsid w:val="00C111FE"/>
    <w:rsid w:val="00C1386F"/>
    <w:rsid w:val="00C14603"/>
    <w:rsid w:val="00C1497F"/>
    <w:rsid w:val="00C17BAA"/>
    <w:rsid w:val="00C20B9C"/>
    <w:rsid w:val="00C2509E"/>
    <w:rsid w:val="00C2778C"/>
    <w:rsid w:val="00C27F6A"/>
    <w:rsid w:val="00C35841"/>
    <w:rsid w:val="00C41C74"/>
    <w:rsid w:val="00C42AD4"/>
    <w:rsid w:val="00C43C76"/>
    <w:rsid w:val="00C43F46"/>
    <w:rsid w:val="00C47F8B"/>
    <w:rsid w:val="00C500B4"/>
    <w:rsid w:val="00C51A09"/>
    <w:rsid w:val="00C52723"/>
    <w:rsid w:val="00C616A4"/>
    <w:rsid w:val="00C616AE"/>
    <w:rsid w:val="00C6227A"/>
    <w:rsid w:val="00C64096"/>
    <w:rsid w:val="00C654E1"/>
    <w:rsid w:val="00C760DB"/>
    <w:rsid w:val="00C814D4"/>
    <w:rsid w:val="00C832FA"/>
    <w:rsid w:val="00C846F6"/>
    <w:rsid w:val="00C85B10"/>
    <w:rsid w:val="00C90DE4"/>
    <w:rsid w:val="00C90DF0"/>
    <w:rsid w:val="00C92B70"/>
    <w:rsid w:val="00C96048"/>
    <w:rsid w:val="00C96214"/>
    <w:rsid w:val="00C96624"/>
    <w:rsid w:val="00C9797F"/>
    <w:rsid w:val="00CA1FB9"/>
    <w:rsid w:val="00CA3E80"/>
    <w:rsid w:val="00CA4DCD"/>
    <w:rsid w:val="00CA73C1"/>
    <w:rsid w:val="00CA79D7"/>
    <w:rsid w:val="00CB3EA4"/>
    <w:rsid w:val="00CB7E2C"/>
    <w:rsid w:val="00CC40B9"/>
    <w:rsid w:val="00CC6209"/>
    <w:rsid w:val="00CC646D"/>
    <w:rsid w:val="00CC71A3"/>
    <w:rsid w:val="00CC7CBA"/>
    <w:rsid w:val="00CD463B"/>
    <w:rsid w:val="00CD687A"/>
    <w:rsid w:val="00CD77DD"/>
    <w:rsid w:val="00CD7E39"/>
    <w:rsid w:val="00CE2EFB"/>
    <w:rsid w:val="00CE5A10"/>
    <w:rsid w:val="00CE7B88"/>
    <w:rsid w:val="00CF6D99"/>
    <w:rsid w:val="00D002D6"/>
    <w:rsid w:val="00D02522"/>
    <w:rsid w:val="00D02FD8"/>
    <w:rsid w:val="00D0546C"/>
    <w:rsid w:val="00D10832"/>
    <w:rsid w:val="00D11059"/>
    <w:rsid w:val="00D14315"/>
    <w:rsid w:val="00D16192"/>
    <w:rsid w:val="00D213E9"/>
    <w:rsid w:val="00D30707"/>
    <w:rsid w:val="00D3104C"/>
    <w:rsid w:val="00D3143B"/>
    <w:rsid w:val="00D41ABC"/>
    <w:rsid w:val="00D42A1A"/>
    <w:rsid w:val="00D478CC"/>
    <w:rsid w:val="00D50FDD"/>
    <w:rsid w:val="00D51669"/>
    <w:rsid w:val="00D51CE3"/>
    <w:rsid w:val="00D602AC"/>
    <w:rsid w:val="00D61F0E"/>
    <w:rsid w:val="00D70824"/>
    <w:rsid w:val="00D70F9E"/>
    <w:rsid w:val="00D74932"/>
    <w:rsid w:val="00D760A9"/>
    <w:rsid w:val="00D82849"/>
    <w:rsid w:val="00D8401E"/>
    <w:rsid w:val="00D925B8"/>
    <w:rsid w:val="00D92C1C"/>
    <w:rsid w:val="00D92E46"/>
    <w:rsid w:val="00D95197"/>
    <w:rsid w:val="00D974B2"/>
    <w:rsid w:val="00DA0D62"/>
    <w:rsid w:val="00DA1158"/>
    <w:rsid w:val="00DA3B66"/>
    <w:rsid w:val="00DA6836"/>
    <w:rsid w:val="00DA733A"/>
    <w:rsid w:val="00DB2417"/>
    <w:rsid w:val="00DC05A3"/>
    <w:rsid w:val="00DC0951"/>
    <w:rsid w:val="00DC0C91"/>
    <w:rsid w:val="00DC497C"/>
    <w:rsid w:val="00DC6A0C"/>
    <w:rsid w:val="00DC74D9"/>
    <w:rsid w:val="00DC7EB8"/>
    <w:rsid w:val="00DD1087"/>
    <w:rsid w:val="00DD2947"/>
    <w:rsid w:val="00DD3BDB"/>
    <w:rsid w:val="00DD446C"/>
    <w:rsid w:val="00DD6040"/>
    <w:rsid w:val="00DE4603"/>
    <w:rsid w:val="00DE7EFC"/>
    <w:rsid w:val="00DF1EEF"/>
    <w:rsid w:val="00DF226F"/>
    <w:rsid w:val="00DF25FA"/>
    <w:rsid w:val="00DF2B8B"/>
    <w:rsid w:val="00E017C5"/>
    <w:rsid w:val="00E03DB3"/>
    <w:rsid w:val="00E05ECE"/>
    <w:rsid w:val="00E119B2"/>
    <w:rsid w:val="00E1280F"/>
    <w:rsid w:val="00E131B0"/>
    <w:rsid w:val="00E1580F"/>
    <w:rsid w:val="00E17B2C"/>
    <w:rsid w:val="00E200B3"/>
    <w:rsid w:val="00E20271"/>
    <w:rsid w:val="00E23ABF"/>
    <w:rsid w:val="00E27DEF"/>
    <w:rsid w:val="00E32743"/>
    <w:rsid w:val="00E342C7"/>
    <w:rsid w:val="00E354F6"/>
    <w:rsid w:val="00E404DC"/>
    <w:rsid w:val="00E4195F"/>
    <w:rsid w:val="00E41A83"/>
    <w:rsid w:val="00E4317C"/>
    <w:rsid w:val="00E51A3A"/>
    <w:rsid w:val="00E606F4"/>
    <w:rsid w:val="00E63703"/>
    <w:rsid w:val="00E649CB"/>
    <w:rsid w:val="00E66C4A"/>
    <w:rsid w:val="00E704C6"/>
    <w:rsid w:val="00E72EE7"/>
    <w:rsid w:val="00E744B7"/>
    <w:rsid w:val="00E75185"/>
    <w:rsid w:val="00E775AC"/>
    <w:rsid w:val="00E77B98"/>
    <w:rsid w:val="00E77E42"/>
    <w:rsid w:val="00E80907"/>
    <w:rsid w:val="00E81BEB"/>
    <w:rsid w:val="00E82E6C"/>
    <w:rsid w:val="00E8471E"/>
    <w:rsid w:val="00E878D3"/>
    <w:rsid w:val="00E9085A"/>
    <w:rsid w:val="00E942DA"/>
    <w:rsid w:val="00E94EF3"/>
    <w:rsid w:val="00E959E9"/>
    <w:rsid w:val="00E95E00"/>
    <w:rsid w:val="00E9704C"/>
    <w:rsid w:val="00E97167"/>
    <w:rsid w:val="00EA27C3"/>
    <w:rsid w:val="00EA42C5"/>
    <w:rsid w:val="00EB19E5"/>
    <w:rsid w:val="00EB468A"/>
    <w:rsid w:val="00EC05DE"/>
    <w:rsid w:val="00EC3DC1"/>
    <w:rsid w:val="00EC6CC2"/>
    <w:rsid w:val="00EC7631"/>
    <w:rsid w:val="00ED03CB"/>
    <w:rsid w:val="00ED0970"/>
    <w:rsid w:val="00ED417A"/>
    <w:rsid w:val="00ED4745"/>
    <w:rsid w:val="00ED6DCA"/>
    <w:rsid w:val="00EE1FE5"/>
    <w:rsid w:val="00EF20B1"/>
    <w:rsid w:val="00EF7671"/>
    <w:rsid w:val="00EF7BE7"/>
    <w:rsid w:val="00F00604"/>
    <w:rsid w:val="00F00CF2"/>
    <w:rsid w:val="00F011B6"/>
    <w:rsid w:val="00F05141"/>
    <w:rsid w:val="00F076C1"/>
    <w:rsid w:val="00F07725"/>
    <w:rsid w:val="00F119A6"/>
    <w:rsid w:val="00F167CB"/>
    <w:rsid w:val="00F2164E"/>
    <w:rsid w:val="00F218D7"/>
    <w:rsid w:val="00F240EB"/>
    <w:rsid w:val="00F310D7"/>
    <w:rsid w:val="00F315FE"/>
    <w:rsid w:val="00F31FE6"/>
    <w:rsid w:val="00F43811"/>
    <w:rsid w:val="00F44ED4"/>
    <w:rsid w:val="00F45BB8"/>
    <w:rsid w:val="00F50790"/>
    <w:rsid w:val="00F510F4"/>
    <w:rsid w:val="00F53E0E"/>
    <w:rsid w:val="00F53F80"/>
    <w:rsid w:val="00F5697E"/>
    <w:rsid w:val="00F63BFA"/>
    <w:rsid w:val="00F64376"/>
    <w:rsid w:val="00F6556A"/>
    <w:rsid w:val="00F65709"/>
    <w:rsid w:val="00F673A2"/>
    <w:rsid w:val="00F70A1C"/>
    <w:rsid w:val="00F72A3E"/>
    <w:rsid w:val="00F741A3"/>
    <w:rsid w:val="00F7577B"/>
    <w:rsid w:val="00F77715"/>
    <w:rsid w:val="00F77D22"/>
    <w:rsid w:val="00F84A25"/>
    <w:rsid w:val="00F84C57"/>
    <w:rsid w:val="00F937F1"/>
    <w:rsid w:val="00F949B3"/>
    <w:rsid w:val="00F95CDE"/>
    <w:rsid w:val="00FA3D12"/>
    <w:rsid w:val="00FA4024"/>
    <w:rsid w:val="00FA76AB"/>
    <w:rsid w:val="00FB28C0"/>
    <w:rsid w:val="00FB2A50"/>
    <w:rsid w:val="00FB3B53"/>
    <w:rsid w:val="00FB64AC"/>
    <w:rsid w:val="00FC570A"/>
    <w:rsid w:val="00FC69D9"/>
    <w:rsid w:val="00FD6D0F"/>
    <w:rsid w:val="00FD7412"/>
    <w:rsid w:val="00FD7741"/>
    <w:rsid w:val="00FE2133"/>
    <w:rsid w:val="00FE47BB"/>
    <w:rsid w:val="00FE6C3C"/>
    <w:rsid w:val="00FF01B7"/>
    <w:rsid w:val="00FF1703"/>
    <w:rsid w:val="00FF1EF9"/>
    <w:rsid w:val="00FF3CBC"/>
    <w:rsid w:val="00FF5BFA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4:docId w14:val="22746E54"/>
  <w15:chartTrackingRefBased/>
  <w15:docId w15:val="{BD8A4DCD-E9B6-4CF3-BD97-B28BB205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348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ind w:left="1134" w:hanging="1134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240"/>
      <w:ind w:left="1134" w:hanging="1134"/>
      <w:outlineLvl w:val="1"/>
    </w:pPr>
    <w:rPr>
      <w:rFonts w:ascii="Arial" w:hAnsi="Arial"/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ind w:left="1134" w:hanging="1134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ind w:left="2552" w:hanging="851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pPr>
      <w:spacing w:before="240" w:after="240"/>
      <w:ind w:left="1418" w:hanging="1418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pPr>
      <w:spacing w:before="240" w:after="240"/>
      <w:ind w:left="1418" w:hanging="1418"/>
      <w:outlineLvl w:val="5"/>
    </w:pPr>
    <w:rPr>
      <w:rFonts w:ascii="Arial" w:hAnsi="Arial"/>
      <w:b/>
    </w:rPr>
  </w:style>
  <w:style w:type="paragraph" w:styleId="berschrift7">
    <w:name w:val="heading 7"/>
    <w:basedOn w:val="Standard"/>
    <w:next w:val="Standard"/>
    <w:qFormat/>
    <w:pPr>
      <w:spacing w:before="240" w:after="240"/>
      <w:ind w:left="1418" w:hanging="1418"/>
      <w:outlineLvl w:val="6"/>
    </w:pPr>
    <w:rPr>
      <w:rFonts w:ascii="Arial" w:hAnsi="Arial"/>
      <w:b/>
    </w:rPr>
  </w:style>
  <w:style w:type="paragraph" w:styleId="berschrift8">
    <w:name w:val="heading 8"/>
    <w:basedOn w:val="Standard"/>
    <w:next w:val="Standard"/>
    <w:qFormat/>
    <w:pPr>
      <w:spacing w:before="240" w:after="240"/>
      <w:ind w:left="1418" w:hanging="1418"/>
      <w:outlineLvl w:val="7"/>
    </w:pPr>
    <w:rPr>
      <w:rFonts w:ascii="Arial" w:hAnsi="Arial"/>
      <w:b/>
    </w:rPr>
  </w:style>
  <w:style w:type="paragraph" w:styleId="berschrift9">
    <w:name w:val="heading 9"/>
    <w:basedOn w:val="Standard"/>
    <w:next w:val="Standard"/>
    <w:qFormat/>
    <w:pPr>
      <w:spacing w:before="240" w:after="240"/>
      <w:ind w:left="1418" w:hanging="1418"/>
      <w:outlineLvl w:val="8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spacing w:before="120" w:after="120"/>
      <w:jc w:val="center"/>
    </w:pPr>
    <w:rPr>
      <w:rFonts w:ascii="Arial" w:hAnsi="Arial"/>
      <w:b/>
      <w:sz w:val="20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sz w:val="20"/>
    </w:rPr>
  </w:style>
  <w:style w:type="paragraph" w:customStyle="1" w:styleId="HFlietext">
    <w:name w:val="H_Fließtext"/>
    <w:pPr>
      <w:overflowPunct w:val="0"/>
      <w:autoSpaceDE w:val="0"/>
      <w:autoSpaceDN w:val="0"/>
      <w:adjustRightInd w:val="0"/>
      <w:spacing w:line="280" w:lineRule="exact"/>
      <w:textAlignment w:val="baseline"/>
    </w:pPr>
    <w:rPr>
      <w:sz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20"/>
    </w:rPr>
  </w:style>
  <w:style w:type="paragraph" w:customStyle="1" w:styleId="HFlietextfett">
    <w:name w:val="H_Fließtext fett"/>
    <w:basedOn w:val="HFlietext"/>
    <w:rPr>
      <w:b/>
    </w:rPr>
  </w:style>
  <w:style w:type="paragraph" w:customStyle="1" w:styleId="AbsenderArial2">
    <w:name w:val="Absender_Arial2"/>
    <w:basedOn w:val="Standard"/>
    <w:pPr>
      <w:spacing w:after="85" w:line="190" w:lineRule="exact"/>
    </w:pPr>
    <w:rPr>
      <w:rFonts w:ascii="Arial" w:hAnsi="Arial"/>
      <w:b/>
      <w:sz w:val="15"/>
    </w:rPr>
  </w:style>
  <w:style w:type="character" w:styleId="Seitenzahl">
    <w:name w:val="page number"/>
    <w:basedOn w:val="Absatz-Standardschriftart"/>
  </w:style>
  <w:style w:type="paragraph" w:customStyle="1" w:styleId="Sprechblasentext1">
    <w:name w:val="Sprechblasentext1"/>
    <w:basedOn w:val="Standard"/>
    <w:rPr>
      <w:rFonts w:ascii="Tahoma" w:hAnsi="Tahoma"/>
      <w:sz w:val="16"/>
    </w:rPr>
  </w:style>
  <w:style w:type="paragraph" w:styleId="Sprechblasentext">
    <w:name w:val="Balloon Text"/>
    <w:basedOn w:val="Standard"/>
    <w:semiHidden/>
    <w:rsid w:val="00B9596E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575A55"/>
  </w:style>
  <w:style w:type="character" w:styleId="Hyperlink">
    <w:name w:val="Hyperlink"/>
    <w:uiPriority w:val="99"/>
    <w:unhideWhenUsed/>
    <w:rsid w:val="0072073D"/>
    <w:rPr>
      <w:color w:val="0563C1"/>
      <w:u w:val="single"/>
    </w:rPr>
  </w:style>
  <w:style w:type="paragraph" w:customStyle="1" w:styleId="EinfAbs">
    <w:name w:val="[Einf. Abs.]"/>
    <w:basedOn w:val="Standard"/>
    <w:uiPriority w:val="99"/>
    <w:rsid w:val="00E775AC"/>
    <w:pPr>
      <w:overflowPunct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8168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81685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4A2D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416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16A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16A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16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16A0"/>
    <w:rPr>
      <w:b/>
      <w:bCs/>
    </w:rPr>
  </w:style>
  <w:style w:type="paragraph" w:styleId="berarbeitung">
    <w:name w:val="Revision"/>
    <w:hidden/>
    <w:uiPriority w:val="99"/>
    <w:semiHidden/>
    <w:rsid w:val="00D14315"/>
    <w:rPr>
      <w:sz w:val="24"/>
    </w:rPr>
  </w:style>
  <w:style w:type="paragraph" w:styleId="Listenabsatz">
    <w:name w:val="List Paragraph"/>
    <w:basedOn w:val="Standard"/>
    <w:uiPriority w:val="34"/>
    <w:qFormat/>
    <w:rsid w:val="00117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ermanpropertypartners.de/d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6F96B-E639-4ADB-AD7C-00AB817D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OFB-Brief Frankfurt</vt:lpstr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OFB-Brief Frankfurt</dc:title>
  <dc:subject/>
  <dc:creator>Corinna Fühner</dc:creator>
  <cp:keywords/>
  <cp:lastModifiedBy>Katharina Koester</cp:lastModifiedBy>
  <cp:revision>11</cp:revision>
  <cp:lastPrinted>2019-05-13T13:17:00Z</cp:lastPrinted>
  <dcterms:created xsi:type="dcterms:W3CDTF">2025-09-30T13:22:00Z</dcterms:created>
  <dcterms:modified xsi:type="dcterms:W3CDTF">2025-09-30T15:01:00Z</dcterms:modified>
</cp:coreProperties>
</file>