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1CA3493B" w:rsidR="00C86E05" w:rsidRPr="00C86E05" w:rsidRDefault="00C86E05" w:rsidP="0049045F">
      <w:r w:rsidRPr="00C86E05">
        <w:t xml:space="preserve">Hürth, den </w:t>
      </w:r>
      <w:r w:rsidR="00485EA8">
        <w:t>11. Februar 2019</w:t>
      </w:r>
    </w:p>
    <w:p w14:paraId="494031D5" w14:textId="77777777" w:rsidR="00C86E05" w:rsidRPr="00C86E05" w:rsidRDefault="00C86E05" w:rsidP="0049045F"/>
    <w:p w14:paraId="3EC4991D"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50840738" w14:textId="3B0405C1" w:rsidR="00E57D27" w:rsidRDefault="00A14D09" w:rsidP="0049045F">
      <w:pPr>
        <w:rPr>
          <w:rFonts w:ascii="Arial" w:eastAsia="Times New Roman" w:hAnsi="Arial" w:cs="Arial"/>
          <w:b/>
          <w:bCs/>
          <w:color w:val="1F497D" w:themeColor="text2"/>
          <w:kern w:val="32"/>
          <w:sz w:val="32"/>
          <w:szCs w:val="32"/>
          <w:lang w:eastAsia="de-DE"/>
        </w:rPr>
      </w:pPr>
      <w:r w:rsidRPr="00A14D09">
        <w:rPr>
          <w:rFonts w:ascii="Arial" w:eastAsia="Times New Roman" w:hAnsi="Arial" w:cs="Arial"/>
          <w:b/>
          <w:bCs/>
          <w:color w:val="1F497D" w:themeColor="text2"/>
          <w:kern w:val="32"/>
          <w:sz w:val="32"/>
          <w:szCs w:val="32"/>
          <w:lang w:eastAsia="de-DE"/>
        </w:rPr>
        <w:t>2018 war ein sehr gutes Jahr für bio</w:t>
      </w:r>
      <w:r w:rsidR="0029183F">
        <w:rPr>
          <w:rFonts w:ascii="Arial" w:eastAsia="Times New Roman" w:hAnsi="Arial" w:cs="Arial"/>
          <w:b/>
          <w:bCs/>
          <w:color w:val="1F497D" w:themeColor="text2"/>
          <w:kern w:val="32"/>
          <w:sz w:val="32"/>
          <w:szCs w:val="32"/>
          <w:lang w:eastAsia="de-DE"/>
        </w:rPr>
        <w:t>-</w:t>
      </w:r>
      <w:r w:rsidRPr="00A14D09">
        <w:rPr>
          <w:rFonts w:ascii="Arial" w:eastAsia="Times New Roman" w:hAnsi="Arial" w:cs="Arial"/>
          <w:b/>
          <w:bCs/>
          <w:color w:val="1F497D" w:themeColor="text2"/>
          <w:kern w:val="32"/>
          <w:sz w:val="32"/>
          <w:szCs w:val="32"/>
          <w:lang w:eastAsia="de-DE"/>
        </w:rPr>
        <w:t>basierte Polymere: Mehrere zusätzliche Kapazitäten wurden in Betrieb genommen</w:t>
      </w:r>
    </w:p>
    <w:p w14:paraId="4C2DFBBF" w14:textId="77777777" w:rsidR="00A14D09" w:rsidRPr="00E64E52" w:rsidRDefault="00A14D09" w:rsidP="0049045F"/>
    <w:p w14:paraId="270391C0" w14:textId="0732792D" w:rsidR="004D3524" w:rsidRDefault="00A14D09" w:rsidP="0049045F">
      <w:pPr>
        <w:rPr>
          <w:rFonts w:ascii="Arial" w:eastAsia="Times New Roman" w:hAnsi="Arial" w:cs="Arial"/>
          <w:b/>
          <w:bCs/>
          <w:color w:val="4F81BD" w:themeColor="accent1"/>
          <w:sz w:val="26"/>
          <w:szCs w:val="26"/>
          <w:lang w:eastAsia="de-DE"/>
        </w:rPr>
      </w:pPr>
      <w:r w:rsidRPr="00A14D09">
        <w:rPr>
          <w:rFonts w:ascii="Arial" w:eastAsia="Times New Roman" w:hAnsi="Arial" w:cs="Arial"/>
          <w:b/>
          <w:bCs/>
          <w:color w:val="4F81BD" w:themeColor="accent1"/>
          <w:sz w:val="26"/>
          <w:szCs w:val="26"/>
          <w:lang w:eastAsia="de-DE"/>
        </w:rPr>
        <w:t>Der neue Markt- und Trend</w:t>
      </w:r>
      <w:r w:rsidR="00D0169A">
        <w:rPr>
          <w:rFonts w:ascii="Arial" w:eastAsia="Times New Roman" w:hAnsi="Arial" w:cs="Arial"/>
          <w:b/>
          <w:bCs/>
          <w:color w:val="4F81BD" w:themeColor="accent1"/>
          <w:sz w:val="26"/>
          <w:szCs w:val="26"/>
          <w:lang w:eastAsia="de-DE"/>
        </w:rPr>
        <w:t>report</w:t>
      </w:r>
      <w:r w:rsidRPr="00A14D09">
        <w:rPr>
          <w:rFonts w:ascii="Arial" w:eastAsia="Times New Roman" w:hAnsi="Arial" w:cs="Arial"/>
          <w:b/>
          <w:bCs/>
          <w:color w:val="4F81BD" w:themeColor="accent1"/>
          <w:sz w:val="26"/>
          <w:szCs w:val="26"/>
          <w:lang w:eastAsia="de-DE"/>
        </w:rPr>
        <w:t xml:space="preserve"> </w:t>
      </w:r>
      <w:bookmarkStart w:id="2" w:name="OLE_LINK17"/>
      <w:bookmarkStart w:id="3" w:name="OLE_LINK18"/>
      <w:r w:rsidR="00387F61">
        <w:rPr>
          <w:rFonts w:ascii="Arial" w:eastAsia="Times New Roman" w:hAnsi="Arial" w:cs="Arial"/>
          <w:b/>
          <w:bCs/>
          <w:color w:val="4F81BD" w:themeColor="accent1"/>
          <w:sz w:val="26"/>
          <w:szCs w:val="26"/>
          <w:lang w:eastAsia="de-DE"/>
        </w:rPr>
        <w:t>„</w:t>
      </w:r>
      <w:bookmarkStart w:id="4" w:name="OLE_LINK1"/>
      <w:bookmarkStart w:id="5" w:name="OLE_LINK2"/>
      <w:r w:rsidRPr="00A14D09">
        <w:rPr>
          <w:rFonts w:ascii="Arial" w:eastAsia="Times New Roman" w:hAnsi="Arial" w:cs="Arial"/>
          <w:b/>
          <w:bCs/>
          <w:color w:val="4F81BD" w:themeColor="accent1"/>
          <w:sz w:val="26"/>
          <w:szCs w:val="26"/>
          <w:lang w:eastAsia="de-DE"/>
        </w:rPr>
        <w:t>Bio-</w:t>
      </w:r>
      <w:proofErr w:type="spellStart"/>
      <w:r w:rsidRPr="00A14D09">
        <w:rPr>
          <w:rFonts w:ascii="Arial" w:eastAsia="Times New Roman" w:hAnsi="Arial" w:cs="Arial"/>
          <w:b/>
          <w:bCs/>
          <w:color w:val="4F81BD" w:themeColor="accent1"/>
          <w:sz w:val="26"/>
          <w:szCs w:val="26"/>
          <w:lang w:eastAsia="de-DE"/>
        </w:rPr>
        <w:t>based</w:t>
      </w:r>
      <w:proofErr w:type="spellEnd"/>
      <w:r w:rsidRPr="00A14D09">
        <w:rPr>
          <w:rFonts w:ascii="Arial" w:eastAsia="Times New Roman" w:hAnsi="Arial" w:cs="Arial"/>
          <w:b/>
          <w:bCs/>
          <w:color w:val="4F81BD" w:themeColor="accent1"/>
          <w:sz w:val="26"/>
          <w:szCs w:val="26"/>
          <w:lang w:eastAsia="de-DE"/>
        </w:rPr>
        <w:t xml:space="preserve"> Building Blocks </w:t>
      </w:r>
      <w:proofErr w:type="spellStart"/>
      <w:r w:rsidRPr="00A14D09">
        <w:rPr>
          <w:rFonts w:ascii="Arial" w:eastAsia="Times New Roman" w:hAnsi="Arial" w:cs="Arial"/>
          <w:b/>
          <w:bCs/>
          <w:color w:val="4F81BD" w:themeColor="accent1"/>
          <w:sz w:val="26"/>
          <w:szCs w:val="26"/>
          <w:lang w:eastAsia="de-DE"/>
        </w:rPr>
        <w:t>and</w:t>
      </w:r>
      <w:proofErr w:type="spellEnd"/>
      <w:r w:rsidRPr="00A14D09">
        <w:rPr>
          <w:rFonts w:ascii="Arial" w:eastAsia="Times New Roman" w:hAnsi="Arial" w:cs="Arial"/>
          <w:b/>
          <w:bCs/>
          <w:color w:val="4F81BD" w:themeColor="accent1"/>
          <w:sz w:val="26"/>
          <w:szCs w:val="26"/>
          <w:lang w:eastAsia="de-DE"/>
        </w:rPr>
        <w:t xml:space="preserve"> Polymers </w:t>
      </w:r>
      <w:r w:rsidR="00387F61">
        <w:rPr>
          <w:rFonts w:ascii="Arial" w:eastAsia="Times New Roman" w:hAnsi="Arial" w:cs="Arial"/>
          <w:b/>
          <w:bCs/>
          <w:color w:val="4F81BD" w:themeColor="accent1"/>
          <w:sz w:val="26"/>
          <w:szCs w:val="26"/>
          <w:lang w:eastAsia="de-DE"/>
        </w:rPr>
        <w:t>–</w:t>
      </w:r>
      <w:r w:rsidRPr="00A14D09">
        <w:rPr>
          <w:rFonts w:ascii="Arial" w:eastAsia="Times New Roman" w:hAnsi="Arial" w:cs="Arial"/>
          <w:b/>
          <w:bCs/>
          <w:color w:val="4F81BD" w:themeColor="accent1"/>
          <w:sz w:val="26"/>
          <w:szCs w:val="26"/>
          <w:lang w:eastAsia="de-DE"/>
        </w:rPr>
        <w:t xml:space="preserve"> Global </w:t>
      </w:r>
      <w:proofErr w:type="spellStart"/>
      <w:r w:rsidRPr="00A14D09">
        <w:rPr>
          <w:rFonts w:ascii="Arial" w:eastAsia="Times New Roman" w:hAnsi="Arial" w:cs="Arial"/>
          <w:b/>
          <w:bCs/>
          <w:color w:val="4F81BD" w:themeColor="accent1"/>
          <w:sz w:val="26"/>
          <w:szCs w:val="26"/>
          <w:lang w:eastAsia="de-DE"/>
        </w:rPr>
        <w:t>Capacities</w:t>
      </w:r>
      <w:proofErr w:type="spellEnd"/>
      <w:r w:rsidRPr="00A14D09">
        <w:rPr>
          <w:rFonts w:ascii="Arial" w:eastAsia="Times New Roman" w:hAnsi="Arial" w:cs="Arial"/>
          <w:b/>
          <w:bCs/>
          <w:color w:val="4F81BD" w:themeColor="accent1"/>
          <w:sz w:val="26"/>
          <w:szCs w:val="26"/>
          <w:lang w:eastAsia="de-DE"/>
        </w:rPr>
        <w:t xml:space="preserve">, </w:t>
      </w:r>
      <w:proofErr w:type="spellStart"/>
      <w:r w:rsidRPr="00A14D09">
        <w:rPr>
          <w:rFonts w:ascii="Arial" w:eastAsia="Times New Roman" w:hAnsi="Arial" w:cs="Arial"/>
          <w:b/>
          <w:bCs/>
          <w:color w:val="4F81BD" w:themeColor="accent1"/>
          <w:sz w:val="26"/>
          <w:szCs w:val="26"/>
          <w:lang w:eastAsia="de-DE"/>
        </w:rPr>
        <w:t>Production</w:t>
      </w:r>
      <w:proofErr w:type="spellEnd"/>
      <w:r w:rsidRPr="00A14D09">
        <w:rPr>
          <w:rFonts w:ascii="Arial" w:eastAsia="Times New Roman" w:hAnsi="Arial" w:cs="Arial"/>
          <w:b/>
          <w:bCs/>
          <w:color w:val="4F81BD" w:themeColor="accent1"/>
          <w:sz w:val="26"/>
          <w:szCs w:val="26"/>
          <w:lang w:eastAsia="de-DE"/>
        </w:rPr>
        <w:t xml:space="preserve"> </w:t>
      </w:r>
      <w:proofErr w:type="spellStart"/>
      <w:r w:rsidRPr="00A14D09">
        <w:rPr>
          <w:rFonts w:ascii="Arial" w:eastAsia="Times New Roman" w:hAnsi="Arial" w:cs="Arial"/>
          <w:b/>
          <w:bCs/>
          <w:color w:val="4F81BD" w:themeColor="accent1"/>
          <w:sz w:val="26"/>
          <w:szCs w:val="26"/>
          <w:lang w:eastAsia="de-DE"/>
        </w:rPr>
        <w:t>and</w:t>
      </w:r>
      <w:proofErr w:type="spellEnd"/>
      <w:r w:rsidRPr="00A14D09">
        <w:rPr>
          <w:rFonts w:ascii="Arial" w:eastAsia="Times New Roman" w:hAnsi="Arial" w:cs="Arial"/>
          <w:b/>
          <w:bCs/>
          <w:color w:val="4F81BD" w:themeColor="accent1"/>
          <w:sz w:val="26"/>
          <w:szCs w:val="26"/>
          <w:lang w:eastAsia="de-DE"/>
        </w:rPr>
        <w:t xml:space="preserve"> Trends 2018-2023</w:t>
      </w:r>
      <w:bookmarkEnd w:id="4"/>
      <w:bookmarkEnd w:id="5"/>
      <w:r w:rsidR="00387F61">
        <w:rPr>
          <w:rFonts w:ascii="Arial" w:eastAsia="Times New Roman" w:hAnsi="Arial" w:cs="Arial"/>
          <w:b/>
          <w:bCs/>
          <w:color w:val="4F81BD" w:themeColor="accent1"/>
          <w:sz w:val="26"/>
          <w:szCs w:val="26"/>
          <w:lang w:eastAsia="de-DE"/>
        </w:rPr>
        <w:t>“</w:t>
      </w:r>
      <w:r w:rsidRPr="00A14D09">
        <w:rPr>
          <w:rFonts w:ascii="Arial" w:eastAsia="Times New Roman" w:hAnsi="Arial" w:cs="Arial"/>
          <w:b/>
          <w:bCs/>
          <w:color w:val="4F81BD" w:themeColor="accent1"/>
          <w:sz w:val="26"/>
          <w:szCs w:val="26"/>
          <w:lang w:eastAsia="de-DE"/>
        </w:rPr>
        <w:t xml:space="preserve"> </w:t>
      </w:r>
      <w:bookmarkEnd w:id="2"/>
      <w:bookmarkEnd w:id="3"/>
      <w:r w:rsidRPr="00A14D09">
        <w:rPr>
          <w:rFonts w:ascii="Arial" w:eastAsia="Times New Roman" w:hAnsi="Arial" w:cs="Arial"/>
          <w:b/>
          <w:bCs/>
          <w:color w:val="4F81BD" w:themeColor="accent1"/>
          <w:sz w:val="26"/>
          <w:szCs w:val="26"/>
          <w:lang w:eastAsia="de-DE"/>
        </w:rPr>
        <w:t xml:space="preserve">des </w:t>
      </w:r>
      <w:r w:rsidR="000F59B7">
        <w:rPr>
          <w:rFonts w:ascii="Arial" w:eastAsia="Times New Roman" w:hAnsi="Arial" w:cs="Arial"/>
          <w:b/>
          <w:bCs/>
          <w:color w:val="4F81BD" w:themeColor="accent1"/>
          <w:sz w:val="26"/>
          <w:szCs w:val="26"/>
          <w:lang w:eastAsia="de-DE"/>
        </w:rPr>
        <w:t>d</w:t>
      </w:r>
      <w:r w:rsidRPr="00A14D09">
        <w:rPr>
          <w:rFonts w:ascii="Arial" w:eastAsia="Times New Roman" w:hAnsi="Arial" w:cs="Arial"/>
          <w:b/>
          <w:bCs/>
          <w:color w:val="4F81BD" w:themeColor="accent1"/>
          <w:sz w:val="26"/>
          <w:szCs w:val="26"/>
          <w:lang w:eastAsia="de-DE"/>
        </w:rPr>
        <w:t xml:space="preserve">eutschen </w:t>
      </w:r>
      <w:proofErr w:type="spellStart"/>
      <w:r w:rsidRPr="00A14D09">
        <w:rPr>
          <w:rFonts w:ascii="Arial" w:eastAsia="Times New Roman" w:hAnsi="Arial" w:cs="Arial"/>
          <w:b/>
          <w:bCs/>
          <w:color w:val="4F81BD" w:themeColor="accent1"/>
          <w:sz w:val="26"/>
          <w:szCs w:val="26"/>
          <w:lang w:eastAsia="de-DE"/>
        </w:rPr>
        <w:t>nova</w:t>
      </w:r>
      <w:proofErr w:type="spellEnd"/>
      <w:r w:rsidRPr="00A14D09">
        <w:rPr>
          <w:rFonts w:ascii="Arial" w:eastAsia="Times New Roman" w:hAnsi="Arial" w:cs="Arial"/>
          <w:b/>
          <w:bCs/>
          <w:color w:val="4F81BD" w:themeColor="accent1"/>
          <w:sz w:val="26"/>
          <w:szCs w:val="26"/>
          <w:lang w:eastAsia="de-DE"/>
        </w:rPr>
        <w:t xml:space="preserve">-Instituts zeigt Kapazitäten </w:t>
      </w:r>
      <w:r w:rsidR="00E26DB0">
        <w:rPr>
          <w:rFonts w:ascii="Arial" w:eastAsia="Times New Roman" w:hAnsi="Arial" w:cs="Arial"/>
          <w:b/>
          <w:bCs/>
          <w:color w:val="4F81BD" w:themeColor="accent1"/>
          <w:sz w:val="26"/>
          <w:szCs w:val="26"/>
          <w:lang w:eastAsia="de-DE"/>
        </w:rPr>
        <w:t>sowie</w:t>
      </w:r>
      <w:r w:rsidRPr="00A14D09">
        <w:rPr>
          <w:rFonts w:ascii="Arial" w:eastAsia="Times New Roman" w:hAnsi="Arial" w:cs="Arial"/>
          <w:b/>
          <w:bCs/>
          <w:color w:val="4F81BD" w:themeColor="accent1"/>
          <w:sz w:val="26"/>
          <w:szCs w:val="26"/>
          <w:lang w:eastAsia="de-DE"/>
        </w:rPr>
        <w:t xml:space="preserve"> erstmals auch Produktionsdaten für alle bio-basierten Polymere.</w:t>
      </w:r>
    </w:p>
    <w:p w14:paraId="26FBBC76" w14:textId="2279C965" w:rsidR="00A14D09" w:rsidRDefault="00A14D09" w:rsidP="0049045F"/>
    <w:p w14:paraId="352FE8F4" w14:textId="365F652D" w:rsidR="00A14D09" w:rsidRPr="00A14D09" w:rsidRDefault="00A14D09" w:rsidP="0049045F">
      <w:pPr>
        <w:rPr>
          <w:rFonts w:ascii="Arial" w:hAnsi="Arial" w:cs="Arial"/>
          <w:b/>
          <w:color w:val="4F81BD" w:themeColor="accent1"/>
          <w:sz w:val="26"/>
          <w:szCs w:val="26"/>
        </w:rPr>
      </w:pPr>
      <w:r w:rsidRPr="00A14D09">
        <w:rPr>
          <w:rFonts w:ascii="Arial" w:hAnsi="Arial" w:cs="Arial"/>
          <w:b/>
          <w:color w:val="4F81BD" w:themeColor="accent1"/>
          <w:sz w:val="26"/>
          <w:szCs w:val="26"/>
        </w:rPr>
        <w:t xml:space="preserve">Im Jahr 2018 erreichte die Gesamtproduktionsmenge 7,5 Millionen Tonnen </w:t>
      </w:r>
      <w:r w:rsidR="00E31F95">
        <w:rPr>
          <w:rFonts w:ascii="Arial" w:hAnsi="Arial" w:cs="Arial"/>
          <w:b/>
          <w:color w:val="4F81BD" w:themeColor="accent1"/>
          <w:sz w:val="26"/>
          <w:szCs w:val="26"/>
        </w:rPr>
        <w:t>–</w:t>
      </w:r>
      <w:r w:rsidRPr="00A14D09">
        <w:rPr>
          <w:rFonts w:ascii="Arial" w:hAnsi="Arial" w:cs="Arial"/>
          <w:b/>
          <w:color w:val="4F81BD" w:themeColor="accent1"/>
          <w:sz w:val="26"/>
          <w:szCs w:val="26"/>
        </w:rPr>
        <w:t xml:space="preserve"> d</w:t>
      </w:r>
      <w:r w:rsidR="00A85887">
        <w:rPr>
          <w:rFonts w:ascii="Arial" w:hAnsi="Arial" w:cs="Arial"/>
          <w:b/>
          <w:color w:val="4F81BD" w:themeColor="accent1"/>
          <w:sz w:val="26"/>
          <w:szCs w:val="26"/>
        </w:rPr>
        <w:t>ies</w:t>
      </w:r>
      <w:r w:rsidRPr="00A14D09">
        <w:rPr>
          <w:rFonts w:ascii="Arial" w:hAnsi="Arial" w:cs="Arial"/>
          <w:b/>
          <w:color w:val="4F81BD" w:themeColor="accent1"/>
          <w:sz w:val="26"/>
          <w:szCs w:val="26"/>
        </w:rPr>
        <w:t xml:space="preserve"> sind bereits 2</w:t>
      </w:r>
      <w:r>
        <w:rPr>
          <w:rFonts w:ascii="Arial" w:hAnsi="Arial" w:cs="Arial"/>
          <w:b/>
          <w:color w:val="4F81BD" w:themeColor="accent1"/>
          <w:sz w:val="26"/>
          <w:szCs w:val="26"/>
        </w:rPr>
        <w:t xml:space="preserve"> </w:t>
      </w:r>
      <w:r w:rsidRPr="00A14D09">
        <w:rPr>
          <w:rFonts w:ascii="Arial" w:hAnsi="Arial" w:cs="Arial"/>
          <w:b/>
          <w:color w:val="4F81BD" w:themeColor="accent1"/>
          <w:sz w:val="26"/>
          <w:szCs w:val="26"/>
        </w:rPr>
        <w:t xml:space="preserve">% der Produktionsmenge petrochemischer Polymere. Das Potenzial ist viel höher, wird aber derzeit durch niedrige Ölpreise und mangelnde politische Unterstützung </w:t>
      </w:r>
      <w:r w:rsidR="004160B5">
        <w:rPr>
          <w:rFonts w:ascii="Arial" w:hAnsi="Arial" w:cs="Arial"/>
          <w:b/>
          <w:color w:val="4F81BD" w:themeColor="accent1"/>
          <w:sz w:val="26"/>
          <w:szCs w:val="26"/>
        </w:rPr>
        <w:t>ausgebremst</w:t>
      </w:r>
      <w:r w:rsidRPr="00A14D09">
        <w:rPr>
          <w:rFonts w:ascii="Arial" w:hAnsi="Arial" w:cs="Arial"/>
          <w:b/>
          <w:color w:val="4F81BD" w:themeColor="accent1"/>
          <w:sz w:val="26"/>
          <w:szCs w:val="26"/>
        </w:rPr>
        <w:t>.</w:t>
      </w:r>
    </w:p>
    <w:p w14:paraId="6739F063" w14:textId="45D7A866" w:rsidR="006B114E" w:rsidRDefault="006B114E" w:rsidP="0049045F"/>
    <w:p w14:paraId="5A502F08" w14:textId="7C888CE5" w:rsidR="006B2BC4" w:rsidRDefault="00A85887" w:rsidP="006B2BC4">
      <w:r>
        <w:t>I</w:t>
      </w:r>
      <w:r w:rsidR="00890ECE">
        <w:t>n</w:t>
      </w:r>
      <w:r>
        <w:t>sgesamt hat sich d</w:t>
      </w:r>
      <w:r w:rsidR="006B2BC4">
        <w:t>ie Produktion von bio</w:t>
      </w:r>
      <w:r w:rsidR="004B3ECE">
        <w:t>-</w:t>
      </w:r>
      <w:r w:rsidR="006B2BC4">
        <w:t>basierten Polymeren in den letzten Jahren deutlich professionalisiert und differenziert. Mittlerweile gibt es für praktisch jede Anwendung eine bio</w:t>
      </w:r>
      <w:r w:rsidR="004B3ECE">
        <w:t>-</w:t>
      </w:r>
      <w:r w:rsidR="006B2BC4">
        <w:t>basierte Alternative. Die Kapazitäten und die Produktion bio</w:t>
      </w:r>
      <w:r w:rsidR="004B3ECE">
        <w:t>-</w:t>
      </w:r>
      <w:r w:rsidR="006B2BC4">
        <w:t>basierte</w:t>
      </w:r>
      <w:r>
        <w:t>r</w:t>
      </w:r>
      <w:r w:rsidR="006B2BC4">
        <w:t xml:space="preserve"> Polymere werden mit einer erwarteten </w:t>
      </w:r>
      <w:r>
        <w:t>kumulierten</w:t>
      </w:r>
      <w:r w:rsidR="00630F8C">
        <w:t xml:space="preserve"> jährlichen Wachstumsrate (</w:t>
      </w:r>
      <w:r w:rsidR="006B2BC4">
        <w:t>CAGR</w:t>
      </w:r>
      <w:r w:rsidR="00630F8C">
        <w:t>)</w:t>
      </w:r>
      <w:r w:rsidR="006B2BC4">
        <w:t xml:space="preserve"> von etwa 4</w:t>
      </w:r>
      <w:r w:rsidR="00D0169A">
        <w:t xml:space="preserve"> </w:t>
      </w:r>
      <w:r w:rsidR="006B2BC4">
        <w:t xml:space="preserve">% bis 2023 </w:t>
      </w:r>
      <w:r w:rsidR="00D0169A">
        <w:t>weiter wachsen</w:t>
      </w:r>
      <w:r w:rsidR="006B2BC4">
        <w:t>, fast so schnell wie petrochemische Polymere und Kunststoffe. Daher bleibt der Marktanteil von bio</w:t>
      </w:r>
      <w:r w:rsidR="00630F8C">
        <w:t>-</w:t>
      </w:r>
      <w:r w:rsidR="006B2BC4">
        <w:t>basierten Polymeren am gesamten Polymer- und Kunststoffmarkt konstant bei etwa 2</w:t>
      </w:r>
      <w:r w:rsidR="00D0169A">
        <w:t xml:space="preserve"> </w:t>
      </w:r>
      <w:r w:rsidR="006B2BC4">
        <w:t>% (</w:t>
      </w:r>
      <w:proofErr w:type="spellStart"/>
      <w:r w:rsidR="0029183F">
        <w:t>Figure</w:t>
      </w:r>
      <w:proofErr w:type="spellEnd"/>
      <w:r w:rsidR="0029183F">
        <w:t xml:space="preserve"> </w:t>
      </w:r>
      <w:r w:rsidR="006B2BC4">
        <w:t>1).</w:t>
      </w:r>
    </w:p>
    <w:p w14:paraId="06E73573" w14:textId="77777777" w:rsidR="006B2BC4" w:rsidRDefault="006B2BC4" w:rsidP="006B2BC4"/>
    <w:p w14:paraId="3207104F" w14:textId="04B9412C" w:rsidR="006B2BC4" w:rsidRDefault="006B2BC4" w:rsidP="006B2BC4">
      <w:r>
        <w:t>Die Erhöhung der Produktionskapazität beruht im Wesentlichen auf dem Ausbau der Produktion von Polymilchsäure (PLA) in Thailand</w:t>
      </w:r>
      <w:r w:rsidR="00890ECE">
        <w:t xml:space="preserve"> und </w:t>
      </w:r>
      <w:r>
        <w:t>de</w:t>
      </w:r>
      <w:r w:rsidR="00890ECE">
        <w:t xml:space="preserve">m Ausbau des </w:t>
      </w:r>
      <w:proofErr w:type="spellStart"/>
      <w:r>
        <w:t>Polytrimethylenterephthalats</w:t>
      </w:r>
      <w:proofErr w:type="spellEnd"/>
      <w:r>
        <w:t xml:space="preserve"> (PTT) und von </w:t>
      </w:r>
      <w:proofErr w:type="spellStart"/>
      <w:r w:rsidR="00890ECE">
        <w:t>Stärkeblends</w:t>
      </w:r>
      <w:proofErr w:type="spellEnd"/>
      <w:r w:rsidR="00890ECE">
        <w:t xml:space="preserve"> </w:t>
      </w:r>
      <w:r>
        <w:t>in den USA. Insbesondere PLA- und Stärkegemische werden bis 2023 weiter deutlich wachsen. Auch neue Kapazitäten von bio</w:t>
      </w:r>
      <w:r w:rsidR="005521BF">
        <w:t>-</w:t>
      </w:r>
      <w:r>
        <w:t xml:space="preserve">basierten Polyamiden, </w:t>
      </w:r>
      <w:r w:rsidR="00890ECE">
        <w:t>Polyethylen (</w:t>
      </w:r>
      <w:r>
        <w:t>PE</w:t>
      </w:r>
      <w:r w:rsidR="00890ECE">
        <w:t>)</w:t>
      </w:r>
      <w:r>
        <w:t xml:space="preserve"> und erstmals auch </w:t>
      </w:r>
      <w:r w:rsidR="00890ECE">
        <w:t>Polypropylen (</w:t>
      </w:r>
      <w:r>
        <w:t>PP</w:t>
      </w:r>
      <w:r w:rsidR="00890ECE">
        <w:t>)</w:t>
      </w:r>
      <w:r>
        <w:t xml:space="preserve"> und </w:t>
      </w:r>
      <w:proofErr w:type="spellStart"/>
      <w:r w:rsidR="00890ECE">
        <w:t>Polybutylenadipat-terephthalat</w:t>
      </w:r>
      <w:proofErr w:type="spellEnd"/>
      <w:r w:rsidR="00890ECE">
        <w:t xml:space="preserve"> (</w:t>
      </w:r>
      <w:r>
        <w:t>PBAT</w:t>
      </w:r>
      <w:r w:rsidR="00890ECE">
        <w:t>)</w:t>
      </w:r>
      <w:r>
        <w:t xml:space="preserve"> werden in diesem Zeitraum in Europa hinzukommen. D</w:t>
      </w:r>
      <w:r w:rsidR="00E26DB0">
        <w:t>er Hoffnungsträger</w:t>
      </w:r>
      <w:r>
        <w:t xml:space="preserve"> </w:t>
      </w:r>
      <w:proofErr w:type="spellStart"/>
      <w:r>
        <w:t>Polyethylen</w:t>
      </w:r>
      <w:r w:rsidR="00D0169A">
        <w:t>f</w:t>
      </w:r>
      <w:r>
        <w:t>uranoat</w:t>
      </w:r>
      <w:proofErr w:type="spellEnd"/>
      <w:r>
        <w:t xml:space="preserve"> (PEF) wird voraussichtlich erst nach 2023 kommerzielle Kapazitäten </w:t>
      </w:r>
      <w:r w:rsidR="00E26DB0">
        <w:t xml:space="preserve">erreichen </w:t>
      </w:r>
      <w:r>
        <w:t>können.</w:t>
      </w:r>
      <w:r w:rsidR="00E7394F">
        <w:t xml:space="preserve"> </w:t>
      </w:r>
      <w:r>
        <w:t xml:space="preserve">Insgesamt bleibt das Marktumfeld mit niedrigen Rohölpreisen und geringer politischer Unterstützung </w:t>
      </w:r>
      <w:r w:rsidR="00E26DB0">
        <w:t>eine Herausforderung</w:t>
      </w:r>
      <w:r>
        <w:t xml:space="preserve">. </w:t>
      </w:r>
    </w:p>
    <w:p w14:paraId="7F584085" w14:textId="77B01BC9" w:rsidR="007644C6" w:rsidRDefault="007644C6" w:rsidP="006B2BC4"/>
    <w:p w14:paraId="3A26D665" w14:textId="36DA1A98" w:rsidR="007644C6" w:rsidRDefault="0094494A" w:rsidP="006B2BC4">
      <w:r>
        <w:t>Biobasierte Polymere bieten zwei große Vorteile die bisher politisch nicht honoriert worden sind. Zum einen ersetzen</w:t>
      </w:r>
      <w:r w:rsidR="007644C6" w:rsidRPr="007644C6">
        <w:t xml:space="preserve"> biobasierte Polymere den fossilen Kohlenstoff im Produktionsprozess durch erneuerbaren Kohlenstoff aus Biomasse. Dies ist für eine nachhaltige, klimafreundliche Kunststoffindustrie unerlässlich und wird noch nicht politisch honoriert.</w:t>
      </w:r>
    </w:p>
    <w:p w14:paraId="1A01E77D" w14:textId="561A6520" w:rsidR="007644C6" w:rsidRDefault="007644C6" w:rsidP="006B2BC4"/>
    <w:p w14:paraId="29468749" w14:textId="1162D524" w:rsidR="007644C6" w:rsidRDefault="0094494A" w:rsidP="007644C6">
      <w:r>
        <w:t>Zum anderen</w:t>
      </w:r>
      <w:r w:rsidR="007644C6">
        <w:t xml:space="preserve"> </w:t>
      </w:r>
      <w:r>
        <w:t>sind etwa</w:t>
      </w:r>
      <w:r w:rsidR="007644C6">
        <w:t xml:space="preserve"> ein Viertel der biobasierten Polymerproduktion</w:t>
      </w:r>
      <w:r>
        <w:t xml:space="preserve"> </w:t>
      </w:r>
      <w:r w:rsidR="007644C6">
        <w:t>biologisch abbaubar (je nach Umgebung) und können daher eine Lösung für Kunststoffe sein, die nicht gesammelt werden können und in die Umwelt gelangen</w:t>
      </w:r>
      <w:r>
        <w:t>- Hier können</w:t>
      </w:r>
      <w:r w:rsidR="007644C6">
        <w:t xml:space="preserve"> sie biologisch ab</w:t>
      </w:r>
      <w:r w:rsidR="00CB3D15">
        <w:t>gebaut werden</w:t>
      </w:r>
      <w:r w:rsidR="007644C6">
        <w:t xml:space="preserve">, ohne Mikrokunststoffe zurückzulassen. Nur wenige Länder wie Italien, Frankreich und in Zukunft wahrscheinlich Spanien werden diesen zusätzlichen Entsorgungsweg politisch unterstützen. </w:t>
      </w:r>
    </w:p>
    <w:p w14:paraId="539E987D" w14:textId="30CB635B" w:rsidR="00385206" w:rsidRDefault="00385206" w:rsidP="00385206">
      <w:r>
        <w:lastRenderedPageBreak/>
        <w:t xml:space="preserve">Die wichtigsten Markttreiber im Jahr 2018 waren Marken, die ihren Kunden umweltfreundliche Lösungen anbieten </w:t>
      </w:r>
      <w:r w:rsidR="00015AF9">
        <w:t>wollten</w:t>
      </w:r>
      <w:r>
        <w:t xml:space="preserve">, und kritische Verbraucher, die nach Alternativen zu </w:t>
      </w:r>
      <w:proofErr w:type="spellStart"/>
      <w:r>
        <w:t>Petrochemikalien</w:t>
      </w:r>
      <w:proofErr w:type="spellEnd"/>
      <w:r>
        <w:t xml:space="preserve"> suchen. Würden biobasierte Polymere als Lösung akzeptiert und ähnlich wie Biokraftstoffe gefördert</w:t>
      </w:r>
      <w:r w:rsidR="00015AF9">
        <w:t xml:space="preserve"> werden</w:t>
      </w:r>
      <w:r>
        <w:t>, wären jährliche Wachstumsraten von 10 bis 20% zu erwarten. Gleiches gilt, sobald der Ölpreis deutlich ansteigt. Basierend auf der bereits vorhandenen technischen Reife von biobasierten Polymeren können dann erhebliche Marktanteile gewonnen werden.</w:t>
      </w:r>
    </w:p>
    <w:p w14:paraId="064CC503" w14:textId="77777777" w:rsidR="00385206" w:rsidRDefault="00385206" w:rsidP="00385206"/>
    <w:p w14:paraId="23A76324" w14:textId="56A4201D" w:rsidR="00385206" w:rsidRDefault="00385206" w:rsidP="00385206">
      <w:r>
        <w:t xml:space="preserve">Der </w:t>
      </w:r>
      <w:r w:rsidR="006E6888" w:rsidRPr="00F22D3B">
        <w:t>380</w:t>
      </w:r>
      <w:r>
        <w:t xml:space="preserve">-seitige Marktbericht wird jedes Jahr aktualisiert und das Update für das Jahr 2018 </w:t>
      </w:r>
      <w:r w:rsidR="00015AF9">
        <w:t>enthält</w:t>
      </w:r>
      <w:r>
        <w:t xml:space="preserve"> ganz besondere Highlights: </w:t>
      </w:r>
      <w:r w:rsidR="00015AF9">
        <w:t>U</w:t>
      </w:r>
      <w:r>
        <w:t xml:space="preserve">mfassende Informationen zur Kapazitätsentwicklung von 2018 bis 2023, </w:t>
      </w:r>
      <w:r w:rsidR="00015AF9">
        <w:t>für jeden</w:t>
      </w:r>
      <w:r>
        <w:t xml:space="preserve"> biobasierte</w:t>
      </w:r>
      <w:r w:rsidR="00015AF9">
        <w:t>n</w:t>
      </w:r>
      <w:r>
        <w:t xml:space="preserve"> </w:t>
      </w:r>
      <w:r w:rsidR="00840EE7">
        <w:t>Building-Block</w:t>
      </w:r>
      <w:r>
        <w:t xml:space="preserve"> und </w:t>
      </w:r>
      <w:r w:rsidR="00015AF9">
        <w:t xml:space="preserve">jedes </w:t>
      </w:r>
      <w:r>
        <w:t xml:space="preserve">Polymer und erstmals Produktionsdaten für das Jahr 2018, </w:t>
      </w:r>
      <w:r w:rsidR="00015AF9">
        <w:t>für</w:t>
      </w:r>
      <w:r>
        <w:t xml:space="preserve"> </w:t>
      </w:r>
      <w:r w:rsidR="00015AF9">
        <w:t xml:space="preserve">jedes </w:t>
      </w:r>
      <w:r>
        <w:t xml:space="preserve">biobasierte Polymer. Insgesamt 17 biobasierte </w:t>
      </w:r>
      <w:r w:rsidR="00840EE7">
        <w:t>Building-Blocks</w:t>
      </w:r>
      <w:r>
        <w:t xml:space="preserve"> und 16 Polymere werden in dem Bericht behandelt. Darüber hinaus enthält die neue Ausgabe Analysen zu Marktentwicklungen und Produzenten pro </w:t>
      </w:r>
      <w:r w:rsidR="00840EE7">
        <w:t>Building-Block</w:t>
      </w:r>
      <w:r>
        <w:t xml:space="preserve"> und Polymer, so dass sich die Leser schnell einen Überblick über Entwicklungen verschaffen können, die weit über Kapazitäts- und Produktionszahlen hinausgehen. </w:t>
      </w:r>
      <w:r w:rsidR="00015AF9">
        <w:t>Die Zusammenarbeit mit etablierten Experten auf diesem Gebiet ermöglichte e</w:t>
      </w:r>
      <w:r>
        <w:t xml:space="preserve">rstmals </w:t>
      </w:r>
      <w:r w:rsidR="00015AF9">
        <w:t>eine</w:t>
      </w:r>
      <w:r>
        <w:t xml:space="preserve"> detaillierte Berechnung und Erläuterung der Marktentwicklung von </w:t>
      </w:r>
      <w:proofErr w:type="spellStart"/>
      <w:r>
        <w:t>Celluloseacetat</w:t>
      </w:r>
      <w:proofErr w:type="spellEnd"/>
      <w:r>
        <w:t xml:space="preserve"> (CA), biobasierten Epoxidharzen und biobasierten Polyurethanen. </w:t>
      </w:r>
      <w:r w:rsidR="00015AF9">
        <w:t>D</w:t>
      </w:r>
      <w:r>
        <w:t xml:space="preserve">ie </w:t>
      </w:r>
      <w:r w:rsidR="00015AF9">
        <w:t xml:space="preserve">Liste der </w:t>
      </w:r>
      <w:r>
        <w:t>produzierenden Unternehmen wurde umfassend aktualisiert und zeigt nun 175 detaillierte Unternehmensprofile - vom Start-up bis zum multinationalen Konzern.</w:t>
      </w:r>
    </w:p>
    <w:p w14:paraId="05973673" w14:textId="77777777" w:rsidR="00385206" w:rsidRDefault="00385206" w:rsidP="00385206"/>
    <w:p w14:paraId="6B0A2413" w14:textId="49B93143" w:rsidR="004C3434" w:rsidRDefault="004C3434" w:rsidP="006B2BC4">
      <w:r w:rsidRPr="004C3434">
        <w:t xml:space="preserve">Der Markt- und Trendbericht </w:t>
      </w:r>
      <w:r w:rsidR="00B54E8F" w:rsidRPr="00890ECE">
        <w:t>„Bio-</w:t>
      </w:r>
      <w:proofErr w:type="spellStart"/>
      <w:r w:rsidR="00B54E8F" w:rsidRPr="00890ECE">
        <w:t>based</w:t>
      </w:r>
      <w:proofErr w:type="spellEnd"/>
      <w:r w:rsidR="00B54E8F" w:rsidRPr="00890ECE">
        <w:t xml:space="preserve"> Building Blocks </w:t>
      </w:r>
      <w:proofErr w:type="spellStart"/>
      <w:r w:rsidR="00B54E8F" w:rsidRPr="00890ECE">
        <w:t>and</w:t>
      </w:r>
      <w:proofErr w:type="spellEnd"/>
      <w:r w:rsidR="00B54E8F" w:rsidRPr="00890ECE">
        <w:t xml:space="preserve"> Polymers – Global </w:t>
      </w:r>
      <w:proofErr w:type="spellStart"/>
      <w:r w:rsidR="00B54E8F" w:rsidRPr="00890ECE">
        <w:t>Capacities</w:t>
      </w:r>
      <w:proofErr w:type="spellEnd"/>
      <w:r w:rsidR="00B54E8F" w:rsidRPr="00890ECE">
        <w:t xml:space="preserve">, </w:t>
      </w:r>
      <w:proofErr w:type="spellStart"/>
      <w:r w:rsidR="00B54E8F" w:rsidRPr="00890ECE">
        <w:t>Production</w:t>
      </w:r>
      <w:proofErr w:type="spellEnd"/>
      <w:r w:rsidR="00B54E8F" w:rsidRPr="00890ECE">
        <w:t xml:space="preserve"> </w:t>
      </w:r>
      <w:proofErr w:type="spellStart"/>
      <w:r w:rsidR="00B54E8F" w:rsidRPr="00890ECE">
        <w:t>and</w:t>
      </w:r>
      <w:proofErr w:type="spellEnd"/>
      <w:r w:rsidR="00B54E8F" w:rsidRPr="00890ECE">
        <w:t xml:space="preserve"> Trends“</w:t>
      </w:r>
      <w:r w:rsidR="00B54E8F" w:rsidRPr="00A14D09">
        <w:rPr>
          <w:rFonts w:ascii="Arial" w:eastAsia="Times New Roman" w:hAnsi="Arial" w:cs="Arial"/>
          <w:b/>
          <w:bCs/>
          <w:color w:val="4F81BD" w:themeColor="accent1"/>
          <w:sz w:val="26"/>
          <w:szCs w:val="26"/>
          <w:lang w:eastAsia="de-DE"/>
        </w:rPr>
        <w:t xml:space="preserve"> </w:t>
      </w:r>
      <w:r w:rsidRPr="004C3434">
        <w:t xml:space="preserve">wird von der internationalen Biopolymer-Expertengruppe unter der Leitung des </w:t>
      </w:r>
      <w:proofErr w:type="spellStart"/>
      <w:r w:rsidRPr="004C3434">
        <w:t>nova</w:t>
      </w:r>
      <w:proofErr w:type="spellEnd"/>
      <w:r w:rsidRPr="004C3434">
        <w:t xml:space="preserve">-Instituts erstellt. Die Autoren kommen aus Asien, Nordamerika und Europa. Der </w:t>
      </w:r>
      <w:r w:rsidR="00511225">
        <w:t>Report</w:t>
      </w:r>
      <w:r w:rsidRPr="004C3434">
        <w:t xml:space="preserve"> ist ab sofort für 3.000 € unter </w:t>
      </w:r>
      <w:hyperlink r:id="rId10" w:history="1">
        <w:r w:rsidRPr="00146E0F">
          <w:rPr>
            <w:rStyle w:val="Hyperlink"/>
          </w:rPr>
          <w:t>www.bio-based.eu/reports</w:t>
        </w:r>
      </w:hyperlink>
      <w:r>
        <w:t xml:space="preserve"> </w:t>
      </w:r>
      <w:r w:rsidRPr="004C3434">
        <w:t xml:space="preserve">erhältlich </w:t>
      </w:r>
      <w:r>
        <w:t>–</w:t>
      </w:r>
      <w:r w:rsidRPr="004C3434">
        <w:t xml:space="preserve"> </w:t>
      </w:r>
      <w:r w:rsidR="00511225">
        <w:t>zusammen mit</w:t>
      </w:r>
      <w:r w:rsidRPr="004C3434">
        <w:t xml:space="preserve"> weiteren Marktstudien zu </w:t>
      </w:r>
      <w:r w:rsidR="004160B5">
        <w:t>verschiedenen</w:t>
      </w:r>
      <w:r w:rsidR="0024796B">
        <w:t xml:space="preserve"> </w:t>
      </w:r>
      <w:r w:rsidR="005D6540">
        <w:t>T</w:t>
      </w:r>
      <w:r w:rsidR="0024796B">
        <w:t xml:space="preserve">hemen </w:t>
      </w:r>
      <w:r w:rsidRPr="004C3434">
        <w:t>der bio- und CO</w:t>
      </w:r>
      <w:r w:rsidRPr="00890ECE">
        <w:rPr>
          <w:vertAlign w:val="subscript"/>
        </w:rPr>
        <w:t>2</w:t>
      </w:r>
      <w:r w:rsidRPr="004C3434">
        <w:t>-basierten Ökonomie</w:t>
      </w:r>
      <w:r>
        <w:t>.</w:t>
      </w:r>
    </w:p>
    <w:p w14:paraId="1DA0361B" w14:textId="26486FB8" w:rsidR="00B54E8F" w:rsidRDefault="00B54E8F" w:rsidP="006B2BC4"/>
    <w:p w14:paraId="43F2AB61" w14:textId="532BC31C" w:rsidR="00B54E8F" w:rsidRDefault="00B54E8F" w:rsidP="006B2BC4">
      <w:bookmarkStart w:id="6" w:name="OLE_LINK3"/>
      <w:bookmarkStart w:id="7" w:name="OLE_LINK4"/>
      <w:r w:rsidRPr="00B54E8F">
        <w:t>Die jährlic</w:t>
      </w:r>
      <w:r>
        <w:t xml:space="preserve">h </w:t>
      </w:r>
      <w:r w:rsidRPr="00B54E8F">
        <w:t>von European Bioplastics (</w:t>
      </w:r>
      <w:hyperlink r:id="rId11" w:history="1">
        <w:r w:rsidRPr="00146E0F">
          <w:rPr>
            <w:rStyle w:val="Hyperlink"/>
          </w:rPr>
          <w:t>www.european-bioplastics.org/market/</w:t>
        </w:r>
      </w:hyperlink>
      <w:r w:rsidRPr="00B54E8F">
        <w:t xml:space="preserve">) </w:t>
      </w:r>
      <w:r>
        <w:t xml:space="preserve">publizierten Daten </w:t>
      </w:r>
      <w:r w:rsidR="00827A45">
        <w:t>stammen aus dem</w:t>
      </w:r>
      <w:r w:rsidRPr="00B54E8F">
        <w:t xml:space="preserve"> Marktbericht</w:t>
      </w:r>
      <w:r w:rsidR="00827A45">
        <w:t xml:space="preserve"> des </w:t>
      </w:r>
      <w:proofErr w:type="spellStart"/>
      <w:r w:rsidR="00827A45">
        <w:t>nova</w:t>
      </w:r>
      <w:proofErr w:type="spellEnd"/>
      <w:r w:rsidR="00827A45">
        <w:t>-Instituts</w:t>
      </w:r>
      <w:r w:rsidRPr="00B54E8F">
        <w:t xml:space="preserve">, jedoch </w:t>
      </w:r>
      <w:r w:rsidR="00827A45">
        <w:t xml:space="preserve">mit einer reduzierten Auswahl </w:t>
      </w:r>
      <w:r w:rsidR="00D54F2D">
        <w:t>von</w:t>
      </w:r>
      <w:r w:rsidR="00827A45">
        <w:t xml:space="preserve"> bio-basierten Polymere</w:t>
      </w:r>
      <w:r w:rsidR="00D54F2D">
        <w:t>n</w:t>
      </w:r>
      <w:r w:rsidRPr="00B54E8F">
        <w:t>.</w:t>
      </w:r>
    </w:p>
    <w:p w14:paraId="603EF765" w14:textId="6D818FB5" w:rsidR="0094494A" w:rsidRDefault="0094494A" w:rsidP="006B2BC4"/>
    <w:p w14:paraId="1E7301A6" w14:textId="2497B391" w:rsidR="0094494A" w:rsidRPr="000628B7" w:rsidRDefault="0094494A" w:rsidP="006B2BC4">
      <w:pPr>
        <w:rPr>
          <w:i/>
        </w:rPr>
      </w:pPr>
      <w:r w:rsidRPr="000628B7">
        <w:rPr>
          <w:i/>
        </w:rPr>
        <w:t xml:space="preserve">Michael Carus, Geschäftsführer des </w:t>
      </w:r>
      <w:proofErr w:type="spellStart"/>
      <w:r w:rsidRPr="000628B7">
        <w:rPr>
          <w:i/>
        </w:rPr>
        <w:t>nova</w:t>
      </w:r>
      <w:proofErr w:type="spellEnd"/>
      <w:r w:rsidRPr="000628B7">
        <w:rPr>
          <w:i/>
        </w:rPr>
        <w:t xml:space="preserve">-Instituts: "Der Markt- und Trendbericht der internationalen </w:t>
      </w:r>
      <w:proofErr w:type="spellStart"/>
      <w:r w:rsidRPr="000628B7">
        <w:rPr>
          <w:i/>
        </w:rPr>
        <w:t>nova</w:t>
      </w:r>
      <w:proofErr w:type="spellEnd"/>
      <w:r w:rsidRPr="000628B7">
        <w:rPr>
          <w:i/>
        </w:rPr>
        <w:t xml:space="preserve"> Biopolymer-Expertengruppe für biobasierte </w:t>
      </w:r>
      <w:r w:rsidR="00840EE7" w:rsidRPr="000628B7">
        <w:rPr>
          <w:i/>
        </w:rPr>
        <w:t>Building-Blocks</w:t>
      </w:r>
      <w:r w:rsidRPr="000628B7">
        <w:rPr>
          <w:i/>
        </w:rPr>
        <w:t xml:space="preserve"> und Polymere ist hervorragend. Das Update 2018 enthält detailliertere Informationen denn je über alle kommerziell verfügbaren biobasierten Polymere, Kapazitäten, Produktion, Anwendungen und Aussichten. Sie enthält auch detaillierte Informationen über die Produzenten."</w:t>
      </w:r>
    </w:p>
    <w:bookmarkEnd w:id="6"/>
    <w:bookmarkEnd w:id="7"/>
    <w:p w14:paraId="4ECE999A" w14:textId="66E77A51" w:rsidR="00D0169A" w:rsidRDefault="00D0169A" w:rsidP="006B2BC4"/>
    <w:p w14:paraId="594C704F" w14:textId="6E249C4A" w:rsidR="00D0169A" w:rsidRPr="00890ECE" w:rsidRDefault="00D0169A" w:rsidP="006B2BC4">
      <w:pPr>
        <w:rPr>
          <w:i/>
        </w:rPr>
      </w:pPr>
      <w:r w:rsidRPr="00890ECE">
        <w:rPr>
          <w:i/>
        </w:rPr>
        <w:t xml:space="preserve">Nähere Informationen </w:t>
      </w:r>
      <w:r w:rsidR="0059622A" w:rsidRPr="00890ECE">
        <w:rPr>
          <w:i/>
        </w:rPr>
        <w:t xml:space="preserve">in der englischen </w:t>
      </w:r>
      <w:r w:rsidR="004C3434">
        <w:rPr>
          <w:i/>
        </w:rPr>
        <w:t>Langfassung dieser Pressemitteilung</w:t>
      </w:r>
      <w:r w:rsidR="006E6934">
        <w:rPr>
          <w:i/>
        </w:rPr>
        <w:t xml:space="preserve">. </w:t>
      </w:r>
      <w:r w:rsidR="00485EA8">
        <w:rPr>
          <w:i/>
        </w:rPr>
        <w:t xml:space="preserve"> Diese sowie d</w:t>
      </w:r>
      <w:r w:rsidRPr="00890ECE">
        <w:rPr>
          <w:i/>
        </w:rPr>
        <w:t>e</w:t>
      </w:r>
      <w:r w:rsidR="006E6934">
        <w:rPr>
          <w:i/>
        </w:rPr>
        <w:t>r</w:t>
      </w:r>
      <w:r w:rsidRPr="00890ECE">
        <w:rPr>
          <w:i/>
        </w:rPr>
        <w:t xml:space="preserve"> vollständige Report</w:t>
      </w:r>
      <w:r w:rsidR="006E6934">
        <w:rPr>
          <w:i/>
        </w:rPr>
        <w:t xml:space="preserve"> nebst</w:t>
      </w:r>
      <w:r w:rsidR="004C3434">
        <w:rPr>
          <w:i/>
        </w:rPr>
        <w:t xml:space="preserve"> Inhaltsverzeichnis und Kurzfassung ist erhältlic</w:t>
      </w:r>
      <w:bookmarkStart w:id="8" w:name="_GoBack"/>
      <w:bookmarkEnd w:id="8"/>
      <w:r w:rsidR="004C3434">
        <w:rPr>
          <w:i/>
        </w:rPr>
        <w:t>h unter</w:t>
      </w:r>
      <w:r w:rsidRPr="00890ECE">
        <w:rPr>
          <w:i/>
        </w:rPr>
        <w:t xml:space="preserve"> </w:t>
      </w:r>
      <w:hyperlink r:id="rId12" w:history="1">
        <w:r w:rsidR="0029183F" w:rsidRPr="00890ECE">
          <w:rPr>
            <w:rStyle w:val="Hyperlink"/>
            <w:i/>
          </w:rPr>
          <w:t>www.bio-based.eu/reports</w:t>
        </w:r>
      </w:hyperlink>
      <w:r w:rsidR="0029183F" w:rsidRPr="00890ECE">
        <w:rPr>
          <w:i/>
        </w:rPr>
        <w:t>.</w:t>
      </w:r>
    </w:p>
    <w:p w14:paraId="3E43CDF6" w14:textId="77777777" w:rsidR="001A45F5" w:rsidRPr="00485EA8" w:rsidRDefault="001A45F5" w:rsidP="0049045F"/>
    <w:p w14:paraId="57D84359" w14:textId="77777777" w:rsidR="006B2BC4" w:rsidRPr="00485EA8" w:rsidRDefault="006B2BC4" w:rsidP="0049045F"/>
    <w:p w14:paraId="7BDD5510" w14:textId="19016335" w:rsidR="0049045F" w:rsidRPr="00E64E52" w:rsidRDefault="00C86E05" w:rsidP="0049045F">
      <w:pPr>
        <w:rPr>
          <w:rStyle w:val="hps"/>
          <w:b/>
        </w:rPr>
      </w:pPr>
      <w:bookmarkStart w:id="9" w:name="OLE_LINK28"/>
      <w:bookmarkStart w:id="10"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13" w:history="1">
        <w:r w:rsidRPr="00E64E52">
          <w:rPr>
            <w:rStyle w:val="Hyperlink"/>
          </w:rPr>
          <w:t>www.nova-institut.de</w:t>
        </w:r>
      </w:hyperlink>
      <w:r w:rsidRPr="00E64E52">
        <w:t xml:space="preserve"> – Dienstleistungen und Studien auf </w:t>
      </w:r>
      <w:hyperlink r:id="rId14"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5"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7011FBC2" w:rsidR="00C86E05" w:rsidRPr="00E64E52" w:rsidRDefault="00C86E05" w:rsidP="0049045F">
      <w:r w:rsidRPr="00E64E52">
        <w:lastRenderedPageBreak/>
        <w:t>Das nova-Institut wurde 1994 als p</w:t>
      </w:r>
      <w:r w:rsidR="00783948" w:rsidRPr="00E64E52">
        <w:t>rivates und unabhängiges Forschungsi</w:t>
      </w:r>
      <w:r w:rsidRPr="00E64E52">
        <w:t>nstitut gegründet und ist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technisch-ökonomische Evaluierung, Marktforschung, Nachhaltigkeitsbewertung, Öffentlichkeitsarbeit, B2B-Kommunikation und politischen Rahmenbedingungen. </w:t>
      </w:r>
      <w:r w:rsidR="00783948" w:rsidRPr="00E64E52">
        <w:t xml:space="preserve">In diesen Bereichen veranstaltet das nova-Institut jedes Jahr mehrere große Konferenzen. </w:t>
      </w:r>
      <w:r w:rsidRPr="00E64E52">
        <w:t xml:space="preserve">Mit einem Team von 30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9"/>
    <w:bookmarkEnd w:id="10"/>
    <w:p w14:paraId="3ED4AC31" w14:textId="77777777"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C390C" w14:textId="77777777" w:rsidR="002A5F09" w:rsidRDefault="002A5F09" w:rsidP="0049045F">
      <w:r>
        <w:separator/>
      </w:r>
    </w:p>
  </w:endnote>
  <w:endnote w:type="continuationSeparator" w:id="0">
    <w:p w14:paraId="672CB4D8" w14:textId="77777777" w:rsidR="002A5F09" w:rsidRDefault="002A5F09"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6E30" w14:textId="77777777" w:rsidR="002A5F09" w:rsidRDefault="002A5F09" w:rsidP="0049045F">
      <w:r>
        <w:separator/>
      </w:r>
    </w:p>
  </w:footnote>
  <w:footnote w:type="continuationSeparator" w:id="0">
    <w:p w14:paraId="5189BA80" w14:textId="77777777" w:rsidR="002A5F09" w:rsidRDefault="002A5F09"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0560A2"/>
    <w:multiLevelType w:val="hybridMultilevel"/>
    <w:tmpl w:val="FB3A7DB6"/>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20"/>
  </w:num>
  <w:num w:numId="5">
    <w:abstractNumId w:val="18"/>
  </w:num>
  <w:num w:numId="6">
    <w:abstractNumId w:val="16"/>
  </w:num>
  <w:num w:numId="7">
    <w:abstractNumId w:val="12"/>
  </w:num>
  <w:num w:numId="8">
    <w:abstractNumId w:val="22"/>
  </w:num>
  <w:num w:numId="9">
    <w:abstractNumId w:val="4"/>
  </w:num>
  <w:num w:numId="10">
    <w:abstractNumId w:val="7"/>
  </w:num>
  <w:num w:numId="11">
    <w:abstractNumId w:val="9"/>
  </w:num>
  <w:num w:numId="12">
    <w:abstractNumId w:val="2"/>
  </w:num>
  <w:num w:numId="13">
    <w:abstractNumId w:val="8"/>
  </w:num>
  <w:num w:numId="14">
    <w:abstractNumId w:val="0"/>
  </w:num>
  <w:num w:numId="15">
    <w:abstractNumId w:val="14"/>
  </w:num>
  <w:num w:numId="16">
    <w:abstractNumId w:val="21"/>
  </w:num>
  <w:num w:numId="17">
    <w:abstractNumId w:val="5"/>
  </w:num>
  <w:num w:numId="18">
    <w:abstractNumId w:val="11"/>
  </w:num>
  <w:num w:numId="19">
    <w:abstractNumId w:val="17"/>
  </w:num>
  <w:num w:numId="20">
    <w:abstractNumId w:val="6"/>
  </w:num>
  <w:num w:numId="21">
    <w:abstractNumId w:val="24"/>
  </w:num>
  <w:num w:numId="22">
    <w:abstractNumId w:val="13"/>
  </w:num>
  <w:num w:numId="23">
    <w:abstractNumId w:val="10"/>
  </w:num>
  <w:num w:numId="24">
    <w:abstractNumId w:val="25"/>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2188"/>
    <w:rsid w:val="00004559"/>
    <w:rsid w:val="00004715"/>
    <w:rsid w:val="00015AF9"/>
    <w:rsid w:val="00022F0D"/>
    <w:rsid w:val="00024463"/>
    <w:rsid w:val="00024DAA"/>
    <w:rsid w:val="00030630"/>
    <w:rsid w:val="000308EA"/>
    <w:rsid w:val="0003494B"/>
    <w:rsid w:val="00040241"/>
    <w:rsid w:val="0004460E"/>
    <w:rsid w:val="00047CF8"/>
    <w:rsid w:val="00053D77"/>
    <w:rsid w:val="00054CD1"/>
    <w:rsid w:val="000628B7"/>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B50"/>
    <w:rsid w:val="000D3264"/>
    <w:rsid w:val="000D444B"/>
    <w:rsid w:val="000E3E54"/>
    <w:rsid w:val="000F103A"/>
    <w:rsid w:val="000F415C"/>
    <w:rsid w:val="000F59B7"/>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DC3"/>
    <w:rsid w:val="001A16FA"/>
    <w:rsid w:val="001A1ACD"/>
    <w:rsid w:val="001A1E4A"/>
    <w:rsid w:val="001A2580"/>
    <w:rsid w:val="001A30C3"/>
    <w:rsid w:val="001A45F5"/>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4796B"/>
    <w:rsid w:val="00250B28"/>
    <w:rsid w:val="00251B32"/>
    <w:rsid w:val="0025384E"/>
    <w:rsid w:val="00254906"/>
    <w:rsid w:val="00257700"/>
    <w:rsid w:val="00261B98"/>
    <w:rsid w:val="002746D3"/>
    <w:rsid w:val="0027532C"/>
    <w:rsid w:val="00276648"/>
    <w:rsid w:val="00280D7C"/>
    <w:rsid w:val="00284BAF"/>
    <w:rsid w:val="00286051"/>
    <w:rsid w:val="0028613F"/>
    <w:rsid w:val="0029183F"/>
    <w:rsid w:val="00291B06"/>
    <w:rsid w:val="00293AEA"/>
    <w:rsid w:val="002A38BB"/>
    <w:rsid w:val="002A505D"/>
    <w:rsid w:val="002A5F09"/>
    <w:rsid w:val="002B0AB5"/>
    <w:rsid w:val="002B0F56"/>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3C53"/>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5206"/>
    <w:rsid w:val="00387F61"/>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61F"/>
    <w:rsid w:val="00410BF3"/>
    <w:rsid w:val="00411D78"/>
    <w:rsid w:val="004125C6"/>
    <w:rsid w:val="004160B5"/>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5EA8"/>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3ECE"/>
    <w:rsid w:val="004B7D2D"/>
    <w:rsid w:val="004C247B"/>
    <w:rsid w:val="004C3434"/>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1225"/>
    <w:rsid w:val="00514F03"/>
    <w:rsid w:val="00520764"/>
    <w:rsid w:val="00520C54"/>
    <w:rsid w:val="005256CA"/>
    <w:rsid w:val="005362AF"/>
    <w:rsid w:val="00537662"/>
    <w:rsid w:val="00541D71"/>
    <w:rsid w:val="00546DA8"/>
    <w:rsid w:val="0055112A"/>
    <w:rsid w:val="005511AD"/>
    <w:rsid w:val="005518A2"/>
    <w:rsid w:val="005521BF"/>
    <w:rsid w:val="005525B2"/>
    <w:rsid w:val="005717C4"/>
    <w:rsid w:val="005722F2"/>
    <w:rsid w:val="005735A0"/>
    <w:rsid w:val="0057525D"/>
    <w:rsid w:val="005768AD"/>
    <w:rsid w:val="00580A93"/>
    <w:rsid w:val="00581132"/>
    <w:rsid w:val="0058143B"/>
    <w:rsid w:val="005869CC"/>
    <w:rsid w:val="00586AD9"/>
    <w:rsid w:val="00592BFE"/>
    <w:rsid w:val="00592C8E"/>
    <w:rsid w:val="00593FB1"/>
    <w:rsid w:val="00594F2E"/>
    <w:rsid w:val="0059622A"/>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6540"/>
    <w:rsid w:val="005D7D62"/>
    <w:rsid w:val="005E4AD0"/>
    <w:rsid w:val="005F589D"/>
    <w:rsid w:val="005F72E1"/>
    <w:rsid w:val="00601FC2"/>
    <w:rsid w:val="00604E91"/>
    <w:rsid w:val="0060745F"/>
    <w:rsid w:val="00607E6A"/>
    <w:rsid w:val="006231D7"/>
    <w:rsid w:val="00627EC7"/>
    <w:rsid w:val="00630F8C"/>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2BC4"/>
    <w:rsid w:val="006B3977"/>
    <w:rsid w:val="006B639B"/>
    <w:rsid w:val="006B71F9"/>
    <w:rsid w:val="006C602B"/>
    <w:rsid w:val="006D5EA7"/>
    <w:rsid w:val="006E1B14"/>
    <w:rsid w:val="006E6888"/>
    <w:rsid w:val="006E6934"/>
    <w:rsid w:val="006F09C7"/>
    <w:rsid w:val="006F5934"/>
    <w:rsid w:val="006F624A"/>
    <w:rsid w:val="006F6272"/>
    <w:rsid w:val="007001E7"/>
    <w:rsid w:val="00702171"/>
    <w:rsid w:val="0070241B"/>
    <w:rsid w:val="00702C42"/>
    <w:rsid w:val="00706461"/>
    <w:rsid w:val="00706C6C"/>
    <w:rsid w:val="007107AC"/>
    <w:rsid w:val="0071096C"/>
    <w:rsid w:val="00711A54"/>
    <w:rsid w:val="00720FA8"/>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644C6"/>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385F"/>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A45"/>
    <w:rsid w:val="00827DF8"/>
    <w:rsid w:val="00832E38"/>
    <w:rsid w:val="00835938"/>
    <w:rsid w:val="00840EE7"/>
    <w:rsid w:val="0084158F"/>
    <w:rsid w:val="00850153"/>
    <w:rsid w:val="008530B4"/>
    <w:rsid w:val="00857854"/>
    <w:rsid w:val="00861473"/>
    <w:rsid w:val="00866148"/>
    <w:rsid w:val="00874E39"/>
    <w:rsid w:val="00876497"/>
    <w:rsid w:val="00883B80"/>
    <w:rsid w:val="0088469F"/>
    <w:rsid w:val="008879E1"/>
    <w:rsid w:val="00890ECE"/>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85D"/>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4494A"/>
    <w:rsid w:val="009527B1"/>
    <w:rsid w:val="00954087"/>
    <w:rsid w:val="009633F8"/>
    <w:rsid w:val="00967C63"/>
    <w:rsid w:val="00972FD2"/>
    <w:rsid w:val="0097581B"/>
    <w:rsid w:val="00980BC3"/>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22F5"/>
    <w:rsid w:val="009D43F0"/>
    <w:rsid w:val="009D5F7B"/>
    <w:rsid w:val="009D5FA0"/>
    <w:rsid w:val="009D6511"/>
    <w:rsid w:val="009D674C"/>
    <w:rsid w:val="009E151A"/>
    <w:rsid w:val="009E1914"/>
    <w:rsid w:val="009E1F8C"/>
    <w:rsid w:val="009E3EF8"/>
    <w:rsid w:val="009F2FBA"/>
    <w:rsid w:val="009F5327"/>
    <w:rsid w:val="00A06CE6"/>
    <w:rsid w:val="00A07711"/>
    <w:rsid w:val="00A14D09"/>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2D41"/>
    <w:rsid w:val="00A83E10"/>
    <w:rsid w:val="00A83E69"/>
    <w:rsid w:val="00A85887"/>
    <w:rsid w:val="00A86355"/>
    <w:rsid w:val="00A9033E"/>
    <w:rsid w:val="00A92B92"/>
    <w:rsid w:val="00A9398F"/>
    <w:rsid w:val="00A95014"/>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0CB3"/>
    <w:rsid w:val="00AD4DCE"/>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4E8F"/>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62BA"/>
    <w:rsid w:val="00BB6D74"/>
    <w:rsid w:val="00BC045A"/>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35CA"/>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42D4"/>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3D15"/>
    <w:rsid w:val="00CB41AA"/>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169A"/>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0D88"/>
    <w:rsid w:val="00D54A48"/>
    <w:rsid w:val="00D54F2D"/>
    <w:rsid w:val="00D657D7"/>
    <w:rsid w:val="00D659CC"/>
    <w:rsid w:val="00D67303"/>
    <w:rsid w:val="00D7182E"/>
    <w:rsid w:val="00D7183A"/>
    <w:rsid w:val="00D7532E"/>
    <w:rsid w:val="00D753AC"/>
    <w:rsid w:val="00D75877"/>
    <w:rsid w:val="00D866B1"/>
    <w:rsid w:val="00DA048B"/>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56E0"/>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26DB0"/>
    <w:rsid w:val="00E31B90"/>
    <w:rsid w:val="00E31F95"/>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65177"/>
    <w:rsid w:val="00E70599"/>
    <w:rsid w:val="00E73735"/>
    <w:rsid w:val="00E7394F"/>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3B"/>
    <w:rsid w:val="00F22DA9"/>
    <w:rsid w:val="00F22E6C"/>
    <w:rsid w:val="00F24140"/>
    <w:rsid w:val="00F2761D"/>
    <w:rsid w:val="00F340FE"/>
    <w:rsid w:val="00F34ACB"/>
    <w:rsid w:val="00F52878"/>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E5F0C"/>
    <w:rsid w:val="00FE666F"/>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 w:type="paragraph" w:styleId="StandardWeb">
    <w:name w:val="Normal (Web)"/>
    <w:basedOn w:val="Standard"/>
    <w:uiPriority w:val="99"/>
    <w:unhideWhenUsed/>
    <w:rsid w:val="001A45F5"/>
    <w:pPr>
      <w:spacing w:before="100" w:beforeAutospacing="1" w:after="100" w:afterAutospacing="1"/>
      <w:jc w:val="left"/>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io-based.eu/repor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bioplastics.org/mark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bio-based.eu/repor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4305-4138-4B48-8E10-FB772522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7159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Linda Engel</cp:lastModifiedBy>
  <cp:revision>2</cp:revision>
  <cp:lastPrinted>2019-01-22T10:48:00Z</cp:lastPrinted>
  <dcterms:created xsi:type="dcterms:W3CDTF">2019-02-10T12:54:00Z</dcterms:created>
  <dcterms:modified xsi:type="dcterms:W3CDTF">2019-02-10T12:54:00Z</dcterms:modified>
</cp:coreProperties>
</file>