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autoSpaceDE w:val="0"/>
        <w:autoSpaceDN w:val="0"/>
        <w:adjustRightInd w:val="0"/>
        <w:spacing w:line="240" w:lineRule="auto"/>
        <w:rPr>
          <w:rFonts w:cs="Arial"/>
          <w:b/>
          <w:color w:val="FF0000"/>
          <w:sz w:val="32"/>
          <w:szCs w:val="32"/>
        </w:rPr>
      </w:pPr>
      <w:r>
        <w:rPr>
          <w:rFonts w:cs="Arial"/>
          <w:b/>
          <w:color w:val="FF0000"/>
          <w:sz w:val="32"/>
          <w:szCs w:val="32"/>
        </w:rPr>
        <w:t>CAS Rooms wechselt von Ege Carpets zur Lindner Group</w:t>
      </w:r>
    </w:p>
    <w:p>
      <w:pPr>
        <w:autoSpaceDE w:val="0"/>
        <w:autoSpaceDN w:val="0"/>
        <w:adjustRightInd w:val="0"/>
        <w:spacing w:line="240" w:lineRule="auto"/>
        <w:rPr>
          <w:rFonts w:cs="Arial"/>
          <w:i/>
        </w:rPr>
      </w:pPr>
      <w:r>
        <w:rPr>
          <w:rFonts w:cs="Arial"/>
        </w:rPr>
        <w:t>Der dänische Hersteller für Premiumteppiche gibt das Geschäftsfeld Raum-in-Raum Lösungen CAS Rooms an den langjährigen Partner Lindner Group ab.</w:t>
      </w:r>
      <w:r>
        <w:rPr>
          <w:rFonts w:cs="Arial"/>
          <w:i/>
        </w:rPr>
        <w:t xml:space="preserve"> </w:t>
      </w:r>
    </w:p>
    <w:p>
      <w:pPr>
        <w:pStyle w:val="H2"/>
        <w:ind w:left="0"/>
        <w:rPr>
          <w:rFonts w:cs="Arial"/>
        </w:rPr>
      </w:pPr>
    </w:p>
    <w:p>
      <w:pPr>
        <w:autoSpaceDE w:val="0"/>
        <w:autoSpaceDN w:val="0"/>
        <w:adjustRightInd w:val="0"/>
        <w:rPr>
          <w:sz w:val="24"/>
          <w:szCs w:val="24"/>
        </w:rPr>
      </w:pPr>
    </w:p>
    <w:p>
      <w:pPr>
        <w:rPr>
          <w:rFonts w:cs="Arial"/>
        </w:rPr>
      </w:pPr>
      <w:r>
        <w:rPr>
          <w:rFonts w:cs="Arial"/>
        </w:rPr>
        <w:t xml:space="preserve">Was unter CAS Rooms 2014 als gemeinsame Erfolgsgeschichte mit Carpet Concept (seit 2021 Ege Carpets) begann, wird ab 01. Mai 2024 von der Lindner Group mit dem Geschäftsbereich Objektdesign eigenständig weitergeführt. </w:t>
      </w:r>
    </w:p>
    <w:p>
      <w:pPr>
        <w:rPr>
          <w:rFonts w:cs="Arial"/>
        </w:rPr>
      </w:pPr>
      <w:r>
        <w:rPr>
          <w:rFonts w:cs="Arial"/>
        </w:rPr>
        <w:t>Die Produktentwicklung, Fertigung sowie Projektierung und Montage der CAS Rooms erfolgte jeher vom Raum-in-Raum Experten Lindner, Carpet Concept/Ege Carpets zeichnete sich bisher für die inhaltliche Weiterentwicklung und den Vertrieb in der DACH Region, Skandinavien sowie BeNeLux verantwortlich.</w:t>
      </w:r>
    </w:p>
    <w:p>
      <w:pPr>
        <w:rPr>
          <w:rFonts w:cs="Arial"/>
        </w:rPr>
      </w:pPr>
    </w:p>
    <w:p>
      <w:pPr>
        <w:rPr>
          <w:rFonts w:cs="Arial"/>
          <w:color w:val="000000"/>
        </w:rPr>
      </w:pPr>
      <w:r>
        <w:rPr>
          <w:rFonts w:cs="Arial"/>
          <w:b/>
        </w:rPr>
        <w:t>Die Erfolgsgeschichte CAS Rooms geht weiter</w:t>
      </w:r>
      <w:r>
        <w:rPr>
          <w:rFonts w:cs="Arial"/>
          <w:b/>
        </w:rPr>
        <w:br/>
      </w:r>
      <w:r>
        <w:rPr>
          <w:rFonts w:cs="Arial"/>
          <w:color w:val="000000"/>
        </w:rPr>
        <w:t xml:space="preserve">Das Erfolgsgeheimnis der CAS Rooms liegt im flexiblen, modularen Aufbau kombiniert mit hochwertiger Ausstattung und Technik sowie einer stetigen Weiterentwicklung der Raum-in-Raum Systeme – Was sich auch an den guten Verkaufszahlen und der positiven Entwicklung der Vertriebsaktivitäten gezeigt hat. So war 2023 das erfolgreichste Geschäftsjahr für die Kooperation zwischen Ege Carpets und Lindner. Aufgrund einer strategischen Fokussierung setzt Ege Carpets ab 2024 primär auf sein Kerngeschäft „Boden“ und gibt daher die Vertriebsrechte zu 100 Prozent an Lindner ab. </w:t>
      </w:r>
    </w:p>
    <w:p>
      <w:pPr>
        <w:rPr>
          <w:rFonts w:cs="Arial"/>
          <w:color w:val="000000"/>
        </w:rPr>
      </w:pPr>
    </w:p>
    <w:p>
      <w:pPr>
        <w:rPr>
          <w:rFonts w:cs="Arial"/>
          <w:color w:val="000000"/>
        </w:rPr>
      </w:pPr>
      <w:r>
        <w:rPr>
          <w:rFonts w:cs="Arial"/>
          <w:color w:val="000000"/>
        </w:rPr>
        <w:t xml:space="preserve">„Der Wechsel erfolgt auf einem bemerkenswerten Niveau, voller Vertrauen und Offenheit, sowohl gegenüber den Kunden als auch den Mitarbeiterinnen und Mitarbeitern.“, so Matthias Quinkert, Geschäftsführer der Ege Carpets GmbH. Neben einer nahtlosen Fortführung der Kunden- und Projektbetreuung geht auch das Vertriebsteam für CAS Rooms mit zu Lindner und behält die Zuständigkeiten in den jeweiligen Vertriebsregionen. Diese Neuausrichtung ermöglicht sowohl neue Vertriebskanäle als auch eine effizientere Projektabwicklung mit minimalen Schnittstellen für Projekte jeder Größe. </w:t>
      </w:r>
    </w:p>
    <w:p>
      <w:pPr>
        <w:rPr>
          <w:rFonts w:cs="Arial"/>
          <w:color w:val="000000"/>
        </w:rPr>
      </w:pPr>
      <w:r>
        <w:rPr>
          <w:rFonts w:cs="Arial"/>
          <w:color w:val="000000"/>
        </w:rPr>
        <w:t>Ege Carpets und Lindner werden auch in Zukunft verbunden bleiben, z. B. mit einem gemeinsamen Auftritt im Rahmen der ORGATEC 2024. „Wir sind hochmotiviert ein besonderes Produkt in die Zukunft zu führen und die Chancen und Möglichkeiten, die sich aus dem Übergang ergeben, zu nutzen.“, so Marc-Denis Sakowsky, Teamleitung Objektdesign | CAS Rooms</w:t>
      </w:r>
      <w:bookmarkStart w:id="0" w:name="_GoBack"/>
      <w:r>
        <w:rPr>
          <w:rFonts w:cs="Arial"/>
          <w:color w:val="000000"/>
        </w:rPr>
        <w:t>.</w:t>
      </w:r>
      <w:bookmarkEnd w:id="0"/>
    </w:p>
    <w:p/>
    <w:p/>
    <w:p>
      <w:pPr>
        <w:spacing w:line="240" w:lineRule="auto"/>
        <w:rPr>
          <w:b/>
          <w:color w:val="E00428"/>
        </w:rPr>
      </w:pPr>
      <w:r>
        <w:rPr>
          <w:b/>
          <w:color w:val="E00428"/>
        </w:rPr>
        <w:br w:type="page"/>
      </w:r>
    </w:p>
    <w:p>
      <w:pPr>
        <w:rPr>
          <w:b/>
          <w:color w:val="E00428"/>
        </w:rPr>
      </w:pPr>
      <w:r>
        <w:rPr>
          <w:b/>
          <w:color w:val="E00428"/>
        </w:rPr>
        <w:lastRenderedPageBreak/>
        <w:t>Bilder</w:t>
      </w:r>
    </w:p>
    <w:p>
      <w:r>
        <w:rPr>
          <w:b/>
        </w:rPr>
        <w:t>Lindner_Ege_CASRooms_1.JPG</w:t>
      </w:r>
      <w:r>
        <w:rPr>
          <w:b/>
        </w:rPr>
        <w:br/>
      </w:r>
      <w:r>
        <w:rPr>
          <w:noProof/>
        </w:rPr>
        <w:drawing>
          <wp:inline distT="0" distB="0" distL="0" distR="0">
            <wp:extent cx="3829084" cy="2543908"/>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3829084" cy="2543908"/>
                    </a:xfrm>
                    <a:prstGeom prst="rect">
                      <a:avLst/>
                    </a:prstGeom>
                  </pic:spPr>
                </pic:pic>
              </a:graphicData>
            </a:graphic>
          </wp:inline>
        </w:drawing>
      </w:r>
    </w:p>
    <w:p>
      <w:pPr>
        <w:rPr>
          <w:rFonts w:cs="Arial"/>
          <w:color w:val="000000"/>
        </w:rPr>
      </w:pPr>
      <w:r>
        <w:t xml:space="preserve">Freuen sich über die Weiterführung der Erfolgsgeschichte CAS Rooms: Heinrich Büchner, Managing Director Lindner Group, </w:t>
      </w:r>
      <w:r>
        <w:rPr>
          <w:rFonts w:cs="Arial"/>
          <w:color w:val="000000"/>
        </w:rPr>
        <w:t>Marc-Denis Sakowsky Teamleitung Objektdesign | CAS Rooms und Ege Carpets Geschäftsführer Matthias Quinkert (v.l.n.r.)</w:t>
      </w:r>
    </w:p>
    <w:p>
      <w:pPr>
        <w:rPr>
          <w:lang w:val="en-US"/>
        </w:rPr>
      </w:pPr>
      <w:r>
        <w:rPr>
          <w:lang w:val="en-US"/>
        </w:rPr>
        <w:t>Bildverweis: © Lindner Group | Ege Carpets</w:t>
      </w:r>
    </w:p>
    <w:p>
      <w:pPr>
        <w:rPr>
          <w:lang w:val="en-US"/>
        </w:rPr>
      </w:pPr>
    </w:p>
    <w:p>
      <w:pPr>
        <w:rPr>
          <w:lang w:val="en-US"/>
        </w:rPr>
      </w:pPr>
    </w:p>
    <w:p>
      <w:pPr>
        <w:rPr>
          <w:lang w:val="en-US"/>
        </w:rPr>
      </w:pPr>
    </w:p>
    <w:p>
      <w:pPr>
        <w:rPr>
          <w:b/>
          <w:lang w:val="en-US"/>
        </w:rPr>
      </w:pPr>
      <w:r>
        <w:rPr>
          <w:b/>
          <w:lang w:val="en-US"/>
        </w:rPr>
        <w:t>Lindner_Ege_CASRooms_idx_art5375.jpg</w:t>
      </w:r>
    </w:p>
    <w:p>
      <w:r>
        <w:rPr>
          <w:noProof/>
        </w:rPr>
        <w:drawing>
          <wp:inline distT="0" distB="0" distL="0" distR="0">
            <wp:extent cx="3856892" cy="255582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856892" cy="2555826"/>
                    </a:xfrm>
                    <a:prstGeom prst="rect">
                      <a:avLst/>
                    </a:prstGeom>
                  </pic:spPr>
                </pic:pic>
              </a:graphicData>
            </a:graphic>
          </wp:inline>
        </w:drawing>
      </w:r>
    </w:p>
    <w:p>
      <w:r>
        <w:t>CAS Rooms glänzen mit hochwertigen Teppichen von Ege Carpets kombiniert mit der funktionalen, technischen Expertise Lindners.</w:t>
      </w:r>
    </w:p>
    <w:p>
      <w:r>
        <w:t>Bildverweis: © Ege Carpets</w:t>
      </w:r>
    </w:p>
    <w:p/>
    <w:p>
      <w:r>
        <w:rPr>
          <w:b/>
        </w:rPr>
        <w:lastRenderedPageBreak/>
        <w:t>Lindner_Ege_CASRooms_idx_art5313.jpg</w:t>
      </w:r>
      <w:r>
        <w:rPr>
          <w:b/>
        </w:rPr>
        <w:br/>
      </w:r>
      <w:r>
        <w:rPr>
          <w:noProof/>
        </w:rPr>
        <w:drawing>
          <wp:inline distT="0" distB="0" distL="0" distR="0">
            <wp:extent cx="3704400" cy="2556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3704400" cy="2556000"/>
                    </a:xfrm>
                    <a:prstGeom prst="rect">
                      <a:avLst/>
                    </a:prstGeom>
                  </pic:spPr>
                </pic:pic>
              </a:graphicData>
            </a:graphic>
          </wp:inline>
        </w:drawing>
      </w:r>
    </w:p>
    <w:p>
      <w:r>
        <w:t>Auch der flexible, modulare Aufbau der Raum-in-Raum Systeme überzeugt Architekten, Bauherren und Nutzer.</w:t>
      </w:r>
    </w:p>
    <w:p>
      <w:r>
        <w:t>Bildverweis: © Ege Carpets</w:t>
      </w:r>
    </w:p>
    <w:p/>
    <w:p/>
    <w:p/>
    <w:p/>
    <w:p>
      <w:pPr>
        <w:rPr>
          <w:b/>
          <w:color w:val="E00428"/>
        </w:rPr>
      </w:pPr>
      <w:r>
        <w:rPr>
          <w:b/>
          <w:color w:val="E00428"/>
        </w:rPr>
        <w:t>Lindner Group</w:t>
      </w:r>
    </w:p>
    <w:p>
      <w:r>
        <w:t>Die Lindner Group ist Europas führender Komplettanbieter in den Bereichen Innenausbau, Fassaden, Gebäudetechnik und Isoliertechnik. Das Familienunternehmen verfügt über mehr als 55 Jahre Erfahrung im „Bauen mit neuen Lösungen“, der Entwicklung und Ausführung von individuellen und fortschrittlichen Projektlösungen, die Mehr.Wert bieten. Mit weltweit gut 7.500 Mitarbeitern betreibt Lindner vom bayerischen Arnstorf aus Produktionsstätten und Tochtergesellschaften in mehr als 20 Ländern.</w:t>
      </w:r>
    </w:p>
    <w:p/>
    <w:p/>
    <w:p>
      <w:pPr>
        <w:rPr>
          <w:rFonts w:eastAsiaTheme="minorEastAsia"/>
          <w:b/>
          <w:color w:val="E40428"/>
        </w:rPr>
      </w:pPr>
      <w:r>
        <w:rPr>
          <w:rFonts w:eastAsiaTheme="minorEastAsia"/>
          <w:b/>
          <w:color w:val="E40428"/>
        </w:rPr>
        <w:t xml:space="preserve">Weitere Infos unter </w:t>
      </w:r>
      <w:hyperlink r:id="rId11" w:history="1">
        <w:r>
          <w:rPr>
            <w:rStyle w:val="Hyperlink"/>
            <w:rFonts w:eastAsiaTheme="minorEastAsia"/>
            <w:b/>
            <w:color w:val="E40428"/>
            <w:u w:val="none"/>
          </w:rPr>
          <w:t>www.Lindner-Group.com</w:t>
        </w:r>
      </w:hyperlink>
    </w:p>
    <w:p>
      <w:pPr>
        <w:pStyle w:val="EinfAbs"/>
        <w:rPr>
          <w:rFonts w:ascii="Arial" w:hAnsi="Arial" w:cs="Arial"/>
          <w:color w:val="auto"/>
          <w:sz w:val="20"/>
          <w:szCs w:val="16"/>
          <w:lang w:val="en-US"/>
        </w:rPr>
      </w:pPr>
      <w:hyperlink r:id="rId12" w:history="1">
        <w:r>
          <w:rPr>
            <w:rStyle w:val="Hyperlink"/>
            <w:rFonts w:ascii="Arial" w:hAnsi="Arial" w:cs="Arial"/>
            <w:color w:val="auto"/>
            <w:sz w:val="20"/>
            <w:szCs w:val="16"/>
            <w:lang w:val="en-US"/>
          </w:rPr>
          <w:t>XING</w:t>
        </w:r>
      </w:hyperlink>
      <w:r>
        <w:rPr>
          <w:rFonts w:ascii="Arial" w:hAnsi="Arial" w:cs="Arial"/>
          <w:color w:val="auto"/>
          <w:sz w:val="20"/>
          <w:szCs w:val="16"/>
          <w:lang w:val="en-US"/>
        </w:rPr>
        <w:t xml:space="preserve"> | </w:t>
      </w:r>
      <w:hyperlink r:id="rId13" w:history="1">
        <w:r>
          <w:rPr>
            <w:rStyle w:val="Hyperlink"/>
            <w:rFonts w:ascii="Arial" w:hAnsi="Arial" w:cs="Arial"/>
            <w:color w:val="auto"/>
            <w:sz w:val="20"/>
            <w:szCs w:val="16"/>
            <w:lang w:val="en-US"/>
          </w:rPr>
          <w:t>LinkedIn</w:t>
        </w:r>
      </w:hyperlink>
      <w:r>
        <w:rPr>
          <w:rFonts w:ascii="Arial" w:hAnsi="Arial" w:cs="Arial"/>
          <w:color w:val="auto"/>
          <w:sz w:val="20"/>
          <w:szCs w:val="16"/>
          <w:lang w:val="en-US"/>
        </w:rPr>
        <w:t xml:space="preserve"> | </w:t>
      </w:r>
      <w:hyperlink r:id="rId14" w:history="1">
        <w:r>
          <w:rPr>
            <w:rStyle w:val="Hyperlink"/>
            <w:rFonts w:ascii="Arial" w:hAnsi="Arial" w:cs="Arial"/>
            <w:color w:val="auto"/>
            <w:sz w:val="20"/>
            <w:szCs w:val="16"/>
            <w:lang w:val="en-US"/>
          </w:rPr>
          <w:t>Pinterest</w:t>
        </w:r>
      </w:hyperlink>
      <w:r>
        <w:rPr>
          <w:rFonts w:ascii="Arial" w:hAnsi="Arial" w:cs="Arial"/>
          <w:color w:val="auto"/>
          <w:sz w:val="20"/>
          <w:szCs w:val="16"/>
          <w:lang w:val="en-US"/>
        </w:rPr>
        <w:t xml:space="preserve"> | </w:t>
      </w:r>
      <w:hyperlink r:id="rId15" w:history="1">
        <w:r>
          <w:rPr>
            <w:rStyle w:val="Hyperlink"/>
            <w:rFonts w:ascii="Arial" w:hAnsi="Arial" w:cs="Arial"/>
            <w:color w:val="auto"/>
            <w:sz w:val="20"/>
            <w:szCs w:val="16"/>
            <w:lang w:val="en-US"/>
          </w:rPr>
          <w:t>Instagram</w:t>
        </w:r>
      </w:hyperlink>
      <w:r>
        <w:rPr>
          <w:rStyle w:val="Hyperlink"/>
          <w:rFonts w:ascii="Arial" w:hAnsi="Arial" w:cs="Arial"/>
          <w:color w:val="auto"/>
          <w:sz w:val="20"/>
          <w:szCs w:val="16"/>
          <w:u w:val="none"/>
          <w:lang w:val="en-US"/>
        </w:rPr>
        <w:t xml:space="preserve"> | </w:t>
      </w:r>
      <w:hyperlink r:id="rId16" w:history="1">
        <w:r>
          <w:rPr>
            <w:rStyle w:val="Hyperlink"/>
            <w:rFonts w:ascii="Arial" w:hAnsi="Arial" w:cs="Arial"/>
            <w:color w:val="auto"/>
            <w:sz w:val="20"/>
            <w:szCs w:val="16"/>
            <w:lang w:val="en-US"/>
          </w:rPr>
          <w:t>Facebook</w:t>
        </w:r>
      </w:hyperlink>
      <w:r>
        <w:rPr>
          <w:rStyle w:val="Hyperlink"/>
          <w:rFonts w:ascii="Arial" w:hAnsi="Arial" w:cs="Arial"/>
          <w:color w:val="auto"/>
          <w:sz w:val="20"/>
          <w:szCs w:val="16"/>
          <w:u w:val="none"/>
          <w:lang w:val="en-US"/>
        </w:rPr>
        <w:t xml:space="preserve"> | </w:t>
      </w:r>
      <w:hyperlink r:id="rId17" w:history="1">
        <w:r>
          <w:rPr>
            <w:rStyle w:val="Hyperlink"/>
            <w:rFonts w:ascii="Arial" w:hAnsi="Arial" w:cs="Arial"/>
            <w:color w:val="auto"/>
            <w:sz w:val="20"/>
            <w:szCs w:val="16"/>
            <w:lang w:val="en-US"/>
          </w:rPr>
          <w:t>YouTube</w:t>
        </w:r>
      </w:hyperlink>
    </w:p>
    <w:sectPr>
      <w:headerReference w:type="default" r:id="rId18"/>
      <w:footerReference w:type="default" r:id="rId19"/>
      <w:headerReference w:type="first" r:id="rId20"/>
      <w:footerReference w:type="first" r:id="rId21"/>
      <w:type w:val="continuous"/>
      <w:pgSz w:w="11906" w:h="16838" w:code="9"/>
      <w:pgMar w:top="2722" w:right="1247" w:bottom="1134" w:left="1247" w:header="1247" w:footer="567" w:gutter="0"/>
      <w:cols w:space="453"/>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1756A0" w16cid:durableId="2988930E"/>
  <w16cid:commentId w16cid:paraId="5E62E47B" w16cid:durableId="298892FB"/>
  <w16cid:commentId w16cid:paraId="12E430E8" w16cid:durableId="29889429"/>
  <w16cid:commentId w16cid:paraId="5734EF2C" w16cid:durableId="298892D1"/>
  <w16cid:commentId w16cid:paraId="3671B15F" w16cid:durableId="2988943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variable"/>
    <w:sig w:usb0="20007A87" w:usb1="80000000" w:usb2="00000008"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Bdr>
        <w:top w:val="single" w:sz="4" w:space="1" w:color="auto"/>
      </w:pBdr>
      <w:tabs>
        <w:tab w:val="clear" w:pos="4536"/>
        <w:tab w:val="clear" w:pos="9072"/>
        <w:tab w:val="left" w:pos="0"/>
        <w:tab w:val="center" w:pos="4820"/>
        <w:tab w:val="right" w:pos="14601"/>
      </w:tabs>
      <w:ind w:right="-2"/>
      <w:jc w:val="center"/>
      <w:rPr>
        <w:rFonts w:cs="Arial"/>
        <w:sz w:val="16"/>
        <w:szCs w:val="16"/>
      </w:rPr>
    </w:pPr>
    <w:r>
      <w:rPr>
        <w:rFonts w:cs="Arial"/>
        <w:sz w:val="16"/>
        <w:szCs w:val="16"/>
      </w:rPr>
      <w:tab/>
      <w:t xml:space="preserve">Seite </w:t>
    </w:r>
    <w:r>
      <w:rPr>
        <w:rStyle w:val="Seitenzahl"/>
        <w:rFonts w:cs="Arial"/>
        <w:sz w:val="16"/>
        <w:szCs w:val="16"/>
      </w:rPr>
      <w:fldChar w:fldCharType="begin"/>
    </w:r>
    <w:r>
      <w:rPr>
        <w:rStyle w:val="Seitenzahl"/>
        <w:rFonts w:cs="Arial"/>
        <w:sz w:val="16"/>
        <w:szCs w:val="16"/>
      </w:rPr>
      <w:instrText xml:space="preserve"> PAGE </w:instrText>
    </w:r>
    <w:r>
      <w:rPr>
        <w:rStyle w:val="Seitenzahl"/>
        <w:rFonts w:cs="Arial"/>
        <w:sz w:val="16"/>
        <w:szCs w:val="16"/>
      </w:rPr>
      <w:fldChar w:fldCharType="separate"/>
    </w:r>
    <w:r>
      <w:rPr>
        <w:rStyle w:val="Seitenzahl"/>
        <w:rFonts w:cs="Arial"/>
        <w:noProof/>
        <w:sz w:val="16"/>
        <w:szCs w:val="16"/>
      </w:rPr>
      <w:t>2</w:t>
    </w:r>
    <w:r>
      <w:rPr>
        <w:rStyle w:val="Seitenzahl"/>
        <w:rFonts w:cs="Arial"/>
        <w:sz w:val="16"/>
        <w:szCs w:val="16"/>
      </w:rPr>
      <w:fldChar w:fldCharType="end"/>
    </w:r>
    <w:r>
      <w:rPr>
        <w:rFonts w:cs="Arial"/>
        <w:sz w:val="16"/>
        <w:szCs w:val="16"/>
      </w:rPr>
      <w:t xml:space="preserve"> von </w:t>
    </w:r>
    <w:r>
      <w:rPr>
        <w:rStyle w:val="Seitenzahl"/>
        <w:rFonts w:cs="Arial"/>
        <w:sz w:val="16"/>
        <w:szCs w:val="16"/>
      </w:rPr>
      <w:fldChar w:fldCharType="begin"/>
    </w:r>
    <w:r>
      <w:rPr>
        <w:rStyle w:val="Seitenzahl"/>
        <w:rFonts w:cs="Arial"/>
        <w:sz w:val="16"/>
        <w:szCs w:val="16"/>
      </w:rPr>
      <w:instrText xml:space="preserve"> NUMPAGES </w:instrText>
    </w:r>
    <w:r>
      <w:rPr>
        <w:rStyle w:val="Seitenzahl"/>
        <w:rFonts w:cs="Arial"/>
        <w:sz w:val="16"/>
        <w:szCs w:val="16"/>
      </w:rPr>
      <w:fldChar w:fldCharType="separate"/>
    </w:r>
    <w:r>
      <w:rPr>
        <w:rStyle w:val="Seitenzahl"/>
        <w:rFonts w:cs="Arial"/>
        <w:noProof/>
        <w:sz w:val="16"/>
        <w:szCs w:val="16"/>
      </w:rPr>
      <w:t>3</w:t>
    </w:r>
    <w:r>
      <w:rPr>
        <w:rStyle w:val="Seitenzahl"/>
        <w:rFonts w:cs="Arial"/>
        <w:sz w:val="16"/>
        <w:szCs w:val="16"/>
      </w:rPr>
      <w:fldChar w:fldCharType="end"/>
    </w:r>
    <w:r>
      <w:rPr>
        <w:rFonts w:cs="Arial"/>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uzeile"/>
      <w:pBdr>
        <w:top w:val="single" w:sz="4" w:space="1" w:color="auto"/>
      </w:pBdr>
      <w:tabs>
        <w:tab w:val="clear" w:pos="4536"/>
        <w:tab w:val="clear" w:pos="9072"/>
        <w:tab w:val="left" w:pos="0"/>
        <w:tab w:val="center" w:pos="4820"/>
        <w:tab w:val="right" w:pos="14601"/>
      </w:tabs>
      <w:ind w:right="-2"/>
      <w:jc w:val="center"/>
      <w:rPr>
        <w:rFonts w:cs="Arial"/>
        <w:sz w:val="16"/>
        <w:szCs w:val="16"/>
      </w:rPr>
    </w:pPr>
    <w:r>
      <w:rPr>
        <w:rFonts w:cs="Arial"/>
        <w:sz w:val="16"/>
        <w:szCs w:val="16"/>
      </w:rPr>
      <w:tab/>
      <w:t xml:space="preserve">Seite </w:t>
    </w:r>
    <w:r>
      <w:rPr>
        <w:rStyle w:val="Seitenzahl"/>
        <w:rFonts w:cs="Arial"/>
        <w:sz w:val="16"/>
        <w:szCs w:val="16"/>
      </w:rPr>
      <w:fldChar w:fldCharType="begin"/>
    </w:r>
    <w:r>
      <w:rPr>
        <w:rStyle w:val="Seitenzahl"/>
        <w:rFonts w:cs="Arial"/>
        <w:sz w:val="16"/>
        <w:szCs w:val="16"/>
      </w:rPr>
      <w:instrText xml:space="preserve"> PAGE </w:instrText>
    </w:r>
    <w:r>
      <w:rPr>
        <w:rStyle w:val="Seitenzahl"/>
        <w:rFonts w:cs="Arial"/>
        <w:sz w:val="16"/>
        <w:szCs w:val="16"/>
      </w:rPr>
      <w:fldChar w:fldCharType="separate"/>
    </w:r>
    <w:r>
      <w:rPr>
        <w:rStyle w:val="Seitenzahl"/>
        <w:rFonts w:cs="Arial"/>
        <w:noProof/>
        <w:sz w:val="16"/>
        <w:szCs w:val="16"/>
      </w:rPr>
      <w:t>1</w:t>
    </w:r>
    <w:r>
      <w:rPr>
        <w:rStyle w:val="Seitenzahl"/>
        <w:rFonts w:cs="Arial"/>
        <w:sz w:val="16"/>
        <w:szCs w:val="16"/>
      </w:rPr>
      <w:fldChar w:fldCharType="end"/>
    </w:r>
    <w:r>
      <w:rPr>
        <w:rFonts w:cs="Arial"/>
        <w:sz w:val="16"/>
        <w:szCs w:val="16"/>
      </w:rPr>
      <w:t xml:space="preserve"> von </w:t>
    </w:r>
    <w:r>
      <w:rPr>
        <w:rStyle w:val="Seitenzahl"/>
        <w:rFonts w:cs="Arial"/>
        <w:sz w:val="16"/>
        <w:szCs w:val="16"/>
      </w:rPr>
      <w:fldChar w:fldCharType="begin"/>
    </w:r>
    <w:r>
      <w:rPr>
        <w:rStyle w:val="Seitenzahl"/>
        <w:rFonts w:cs="Arial"/>
        <w:sz w:val="16"/>
        <w:szCs w:val="16"/>
      </w:rPr>
      <w:instrText xml:space="preserve"> NUMPAGES </w:instrText>
    </w:r>
    <w:r>
      <w:rPr>
        <w:rStyle w:val="Seitenzahl"/>
        <w:rFonts w:cs="Arial"/>
        <w:sz w:val="16"/>
        <w:szCs w:val="16"/>
      </w:rPr>
      <w:fldChar w:fldCharType="separate"/>
    </w:r>
    <w:r>
      <w:rPr>
        <w:rStyle w:val="Seitenzahl"/>
        <w:rFonts w:cs="Arial"/>
        <w:noProof/>
        <w:sz w:val="16"/>
        <w:szCs w:val="16"/>
      </w:rPr>
      <w:t>3</w:t>
    </w:r>
    <w:r>
      <w:rPr>
        <w:rStyle w:val="Seitenzahl"/>
        <w:rFonts w:cs="Arial"/>
        <w:sz w:val="16"/>
        <w:szCs w:val="16"/>
      </w:rPr>
      <w:fldChar w:fldCharType="end"/>
    </w:r>
    <w:r>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pPr>
    <w:r>
      <w:rPr>
        <w:b/>
        <w:bCs/>
        <w:noProof/>
        <w:color w:val="ED1B34"/>
        <w:sz w:val="40"/>
        <w:szCs w:val="40"/>
      </w:rPr>
      <w:drawing>
        <wp:anchor distT="0" distB="0" distL="114300" distR="114300" simplePos="0" relativeHeight="251659264" behindDoc="0" locked="0" layoutInCell="1" allowOverlap="1">
          <wp:simplePos x="0" y="0"/>
          <wp:positionH relativeFrom="margin">
            <wp:align>left</wp:align>
          </wp:positionH>
          <wp:positionV relativeFrom="page">
            <wp:posOffset>791845</wp:posOffset>
          </wp:positionV>
          <wp:extent cx="1922400" cy="288000"/>
          <wp:effectExtent l="0" t="0" r="1905" b="0"/>
          <wp:wrapNone/>
          <wp:docPr id="168" name="Grafik 168" descr="C:\temp\notes534BC8\Lindner_Logo_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notes534BC8\Lindner_Logo_Ro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2400" cy="28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tabs>
        <w:tab w:val="left" w:pos="6663"/>
      </w:tabs>
      <w:ind w:left="6237"/>
      <w:jc w:val="right"/>
      <w:rPr>
        <w:b/>
        <w:color w:val="E40428"/>
        <w:sz w:val="18"/>
      </w:rPr>
    </w:pPr>
    <w:r>
      <w:rPr>
        <w:b/>
        <w:bCs/>
        <w:noProof/>
        <w:color w:val="E40428"/>
        <w:sz w:val="32"/>
        <w:szCs w:val="40"/>
      </w:rPr>
      <w:drawing>
        <wp:anchor distT="0" distB="0" distL="114300" distR="114300" simplePos="0" relativeHeight="251661312" behindDoc="0" locked="0" layoutInCell="1" allowOverlap="1">
          <wp:simplePos x="0" y="0"/>
          <wp:positionH relativeFrom="column">
            <wp:posOffset>0</wp:posOffset>
          </wp:positionH>
          <wp:positionV relativeFrom="page">
            <wp:posOffset>791845</wp:posOffset>
          </wp:positionV>
          <wp:extent cx="1922400" cy="288000"/>
          <wp:effectExtent l="0" t="0" r="1905" b="0"/>
          <wp:wrapNone/>
          <wp:docPr id="169" name="Grafik 169" descr="C:\temp\notes534BC8\Lindner_Logo_R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mp\notes534BC8\Lindner_Logo_Ro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2400" cy="288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E40428"/>
        <w:sz w:val="18"/>
      </w:rPr>
      <w:t>Lindner Group</w:t>
    </w:r>
  </w:p>
  <w:p>
    <w:pPr>
      <w:tabs>
        <w:tab w:val="left" w:pos="6663"/>
      </w:tabs>
      <w:ind w:left="6237"/>
      <w:jc w:val="right"/>
      <w:rPr>
        <w:b/>
        <w:sz w:val="18"/>
      </w:rPr>
    </w:pPr>
    <w:r>
      <w:rPr>
        <w:b/>
        <w:sz w:val="18"/>
      </w:rPr>
      <w:t>Pressekontakt</w:t>
    </w:r>
  </w:p>
  <w:p>
    <w:pPr>
      <w:tabs>
        <w:tab w:val="left" w:pos="6663"/>
      </w:tabs>
      <w:ind w:left="6237"/>
      <w:jc w:val="right"/>
      <w:rPr>
        <w:sz w:val="18"/>
      </w:rPr>
    </w:pPr>
    <w:r>
      <w:rPr>
        <w:sz w:val="18"/>
      </w:rPr>
      <w:t>Christina Rieger</w:t>
    </w:r>
  </w:p>
  <w:p>
    <w:pPr>
      <w:tabs>
        <w:tab w:val="left" w:pos="6663"/>
      </w:tabs>
      <w:ind w:left="6237"/>
      <w:jc w:val="right"/>
      <w:rPr>
        <w:sz w:val="18"/>
      </w:rPr>
    </w:pPr>
    <w:r>
      <w:rPr>
        <w:sz w:val="18"/>
      </w:rPr>
      <w:t>Bahnhofstraße 29, 94424 Arnstorf</w:t>
    </w:r>
  </w:p>
  <w:p>
    <w:pPr>
      <w:tabs>
        <w:tab w:val="left" w:pos="6663"/>
      </w:tabs>
      <w:ind w:left="6237"/>
      <w:jc w:val="right"/>
      <w:rPr>
        <w:sz w:val="18"/>
      </w:rPr>
    </w:pPr>
    <w:r>
      <w:rPr>
        <w:sz w:val="18"/>
      </w:rPr>
      <w:t>Telefon +49 8723 20-3148</w:t>
    </w:r>
  </w:p>
  <w:p>
    <w:pPr>
      <w:tabs>
        <w:tab w:val="left" w:pos="6663"/>
      </w:tabs>
      <w:ind w:left="6237"/>
      <w:jc w:val="right"/>
      <w:rPr>
        <w:rStyle w:val="Hyperlink"/>
        <w:color w:val="auto"/>
        <w:sz w:val="18"/>
        <w:u w:val="none"/>
      </w:rPr>
    </w:pPr>
    <w:r>
      <w:rPr>
        <w:rStyle w:val="Hyperlink"/>
        <w:color w:val="auto"/>
        <w:sz w:val="18"/>
        <w:u w:val="none"/>
      </w:rPr>
      <w:t>Christina.Rieger@Lindner-Group.com</w:t>
    </w:r>
  </w:p>
  <w:p>
    <w:pPr>
      <w:tabs>
        <w:tab w:val="left" w:pos="6663"/>
      </w:tabs>
      <w:rPr>
        <w:sz w:val="18"/>
      </w:rPr>
    </w:pPr>
  </w:p>
  <w:p>
    <w:pPr>
      <w:tabs>
        <w:tab w:val="left" w:pos="6663"/>
      </w:tabs>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52CE8"/>
    <w:multiLevelType w:val="multilevel"/>
    <w:tmpl w:val="70FE56EE"/>
    <w:lvl w:ilvl="0">
      <w:start w:val="1"/>
      <w:numFmt w:val="decimal"/>
      <w:lvlText w:val="%1."/>
      <w:lvlJc w:val="left"/>
      <w:pPr>
        <w:ind w:left="720" w:hanging="360"/>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lvlText w:val="%1.%2."/>
      <w:lvlJc w:val="left"/>
      <w:pPr>
        <w:ind w:left="1440" w:hanging="360"/>
      </w:pPr>
      <w:rPr>
        <w:rFonts w:hint="default"/>
      </w:rPr>
    </w:lvl>
    <w:lvl w:ilvl="2">
      <w:start w:val="1"/>
      <w:numFmt w:val="decimal"/>
      <w:lvlText w:val="%1.%2.%3"/>
      <w:lvlJc w:val="right"/>
      <w:pPr>
        <w:ind w:left="2160" w:hanging="180"/>
      </w:pPr>
      <w:rPr>
        <w:rFonts w:hint="default"/>
      </w:rPr>
    </w:lvl>
    <w:lvl w:ilvl="3">
      <w:start w:val="1"/>
      <w:numFmt w:val="decimal"/>
      <w:lvlText w:val="%1.%2.%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F5B392E"/>
    <w:multiLevelType w:val="multilevel"/>
    <w:tmpl w:val="577CA02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31B22CA1"/>
    <w:multiLevelType w:val="hybridMultilevel"/>
    <w:tmpl w:val="3984CAA0"/>
    <w:lvl w:ilvl="0" w:tplc="24B232D2">
      <w:start w:val="1"/>
      <w:numFmt w:val="bullet"/>
      <w:lvlText w:val=""/>
      <w:lvlJc w:val="left"/>
      <w:pPr>
        <w:tabs>
          <w:tab w:val="num" w:pos="360"/>
        </w:tabs>
        <w:ind w:left="170" w:hanging="170"/>
      </w:pPr>
      <w:rPr>
        <w:rFonts w:ascii="Symbol" w:hAnsi="Symbol" w:cs="Times New Roman"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AE60EF2"/>
    <w:multiLevelType w:val="multilevel"/>
    <w:tmpl w:val="5BE83D78"/>
    <w:lvl w:ilvl="0">
      <w:start w:val="1"/>
      <w:numFmt w:val="decimal"/>
      <w:pStyle w:val="berschrift1"/>
      <w:lvlText w:val="%1"/>
      <w:lvlJc w:val="left"/>
      <w:pPr>
        <w:ind w:left="432" w:hanging="432"/>
      </w:pPr>
      <w:rPr>
        <w:rFonts w:hint="default"/>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 w15:restartNumberingAfterBreak="0">
    <w:nsid w:val="4D493FFD"/>
    <w:multiLevelType w:val="multilevel"/>
    <w:tmpl w:val="E26AB4F4"/>
    <w:styleLink w:val="Formatvorlage1"/>
    <w:lvl w:ilvl="0">
      <w:start w:val="1"/>
      <w:numFmt w:val="decimal"/>
      <w:isLgl/>
      <w:lvlText w:val="%1.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724" w:hanging="360"/>
      </w:pPr>
      <w:rPr>
        <w:rFonts w:hint="default"/>
      </w:rPr>
    </w:lvl>
    <w:lvl w:ilvl="2">
      <w:start w:val="1"/>
      <w:numFmt w:val="lowerRoman"/>
      <w:lvlText w:val="%3."/>
      <w:lvlJc w:val="right"/>
      <w:pPr>
        <w:ind w:left="2444" w:hanging="180"/>
      </w:pPr>
      <w:rPr>
        <w:rFonts w:hint="default"/>
      </w:rPr>
    </w:lvl>
    <w:lvl w:ilvl="3">
      <w:start w:val="1"/>
      <w:numFmt w:val="decimal"/>
      <w:lvlText w:val="%4."/>
      <w:lvlJc w:val="left"/>
      <w:pPr>
        <w:ind w:left="3164" w:hanging="360"/>
      </w:pPr>
      <w:rPr>
        <w:rFonts w:hint="default"/>
      </w:rPr>
    </w:lvl>
    <w:lvl w:ilvl="4">
      <w:start w:val="1"/>
      <w:numFmt w:val="lowerLetter"/>
      <w:lvlText w:val="%5."/>
      <w:lvlJc w:val="left"/>
      <w:pPr>
        <w:ind w:left="3884" w:hanging="360"/>
      </w:pPr>
      <w:rPr>
        <w:rFonts w:hint="default"/>
      </w:rPr>
    </w:lvl>
    <w:lvl w:ilvl="5">
      <w:start w:val="1"/>
      <w:numFmt w:val="lowerRoman"/>
      <w:lvlText w:val="%6."/>
      <w:lvlJc w:val="right"/>
      <w:pPr>
        <w:ind w:left="4604" w:hanging="180"/>
      </w:pPr>
      <w:rPr>
        <w:rFonts w:hint="default"/>
      </w:rPr>
    </w:lvl>
    <w:lvl w:ilvl="6">
      <w:start w:val="1"/>
      <w:numFmt w:val="decimal"/>
      <w:lvlText w:val="%7."/>
      <w:lvlJc w:val="left"/>
      <w:pPr>
        <w:ind w:left="5324" w:hanging="360"/>
      </w:pPr>
      <w:rPr>
        <w:rFonts w:hint="default"/>
      </w:rPr>
    </w:lvl>
    <w:lvl w:ilvl="7">
      <w:start w:val="1"/>
      <w:numFmt w:val="lowerLetter"/>
      <w:lvlText w:val="%8."/>
      <w:lvlJc w:val="left"/>
      <w:pPr>
        <w:ind w:left="6044" w:hanging="360"/>
      </w:pPr>
      <w:rPr>
        <w:rFonts w:hint="default"/>
      </w:rPr>
    </w:lvl>
    <w:lvl w:ilvl="8">
      <w:start w:val="1"/>
      <w:numFmt w:val="lowerRoman"/>
      <w:lvlText w:val="%9."/>
      <w:lvlJc w:val="right"/>
      <w:pPr>
        <w:ind w:left="6764" w:hanging="180"/>
      </w:pPr>
      <w:rPr>
        <w:rFonts w:hint="default"/>
      </w:rPr>
    </w:lvl>
  </w:abstractNum>
  <w:abstractNum w:abstractNumId="5" w15:restartNumberingAfterBreak="0">
    <w:nsid w:val="4D8C4592"/>
    <w:multiLevelType w:val="hybridMultilevel"/>
    <w:tmpl w:val="D45EB336"/>
    <w:lvl w:ilvl="0" w:tplc="A372EA22">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num>
  <w:num w:numId="8">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rawingGridHorizontalSpacing w:val="100"/>
  <w:drawingGridVerticalSpacing w:val="57"/>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chartTrackingRefBased/>
  <w15:docId w15:val="{C32C7E97-D157-4B40-9C29-80F13DCAE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annotation text" w:uiPriority="99"/>
    <w:lsdException w:name="caption" w:semiHidden="1" w:unhideWhenUsed="1" w:qFormat="1"/>
    <w:lsdException w:name="annotation reference" w:uiPriority="99"/>
    <w:lsdException w:name="Hyperlink" w:uiPriority="99"/>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line="276" w:lineRule="auto"/>
    </w:pPr>
    <w:rPr>
      <w:rFonts w:ascii="Arial" w:hAnsi="Arial"/>
      <w:sz w:val="22"/>
      <w:lang w:val="de-DE" w:eastAsia="de-DE"/>
    </w:rPr>
  </w:style>
  <w:style w:type="paragraph" w:styleId="berschrift1">
    <w:name w:val="heading 1"/>
    <w:basedOn w:val="Standard"/>
    <w:next w:val="Standard"/>
    <w:autoRedefine/>
    <w:qFormat/>
    <w:pPr>
      <w:keepNext/>
      <w:numPr>
        <w:numId w:val="6"/>
      </w:numPr>
      <w:spacing w:before="120" w:after="120"/>
      <w:ind w:right="-2"/>
      <w:outlineLvl w:val="0"/>
    </w:pPr>
    <w:rPr>
      <w:rFonts w:cs="Arial"/>
      <w:b/>
      <w:bCs/>
      <w:kern w:val="28"/>
      <w:sz w:val="28"/>
      <w:szCs w:val="28"/>
    </w:rPr>
  </w:style>
  <w:style w:type="paragraph" w:styleId="berschrift2">
    <w:name w:val="heading 2"/>
    <w:basedOn w:val="Standard"/>
    <w:next w:val="Standard"/>
    <w:link w:val="berschrift2Zchn"/>
    <w:autoRedefine/>
    <w:qFormat/>
    <w:pPr>
      <w:keepNext/>
      <w:numPr>
        <w:ilvl w:val="1"/>
        <w:numId w:val="6"/>
      </w:numPr>
      <w:spacing w:before="60" w:after="60"/>
      <w:outlineLvl w:val="1"/>
    </w:pPr>
    <w:rPr>
      <w:rFonts w:cs="Arial"/>
      <w:b/>
      <w:bCs/>
      <w:sz w:val="24"/>
      <w:szCs w:val="24"/>
    </w:rPr>
  </w:style>
  <w:style w:type="paragraph" w:styleId="berschrift3">
    <w:name w:val="heading 3"/>
    <w:basedOn w:val="Standard"/>
    <w:next w:val="Pro-Text-Einge"/>
    <w:qFormat/>
    <w:pPr>
      <w:keepNext/>
      <w:numPr>
        <w:ilvl w:val="2"/>
        <w:numId w:val="6"/>
      </w:numPr>
      <w:spacing w:before="120"/>
      <w:outlineLvl w:val="2"/>
    </w:pPr>
    <w:rPr>
      <w:rFonts w:cs="Arial"/>
      <w:b/>
      <w:iCs/>
      <w:sz w:val="24"/>
      <w:szCs w:val="24"/>
    </w:rPr>
  </w:style>
  <w:style w:type="paragraph" w:styleId="berschrift4">
    <w:name w:val="heading 4"/>
    <w:basedOn w:val="berschrift3"/>
    <w:next w:val="Standard"/>
    <w:autoRedefine/>
    <w:qFormat/>
    <w:pPr>
      <w:numPr>
        <w:ilvl w:val="3"/>
      </w:numPr>
      <w:outlineLvl w:val="3"/>
    </w:pPr>
    <w:rPr>
      <w:bCs/>
      <w:iCs w:val="0"/>
      <w:sz w:val="22"/>
      <w:szCs w:val="20"/>
    </w:rPr>
  </w:style>
  <w:style w:type="paragraph" w:styleId="berschrift5">
    <w:name w:val="heading 5"/>
    <w:basedOn w:val="Standard"/>
    <w:next w:val="Standard"/>
    <w:link w:val="berschrift5Zchn"/>
    <w:semiHidden/>
    <w:unhideWhenUsed/>
    <w:qFormat/>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berschrift6">
    <w:name w:val="heading 6"/>
    <w:basedOn w:val="Standard"/>
    <w:next w:val="Standard"/>
    <w:link w:val="berschrift6Zchn"/>
    <w:semiHidden/>
    <w:unhideWhenUsed/>
    <w:qFormat/>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berschrift7">
    <w:name w:val="heading 7"/>
    <w:basedOn w:val="Standard"/>
    <w:next w:val="Standard"/>
    <w:link w:val="berschrift7Zchn"/>
    <w:semiHidden/>
    <w:unhideWhenUsed/>
    <w:qFormat/>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berschrift8">
    <w:name w:val="heading 8"/>
    <w:basedOn w:val="Standard"/>
    <w:next w:val="Standard"/>
    <w:link w:val="berschrift8Zchn"/>
    <w:semiHidden/>
    <w:unhideWhenUsed/>
    <w:qFormat/>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semiHidden/>
    <w:unhideWhenUsed/>
    <w:qFormat/>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table" w:customStyle="1" w:styleId="Tabellengitternetz">
    <w:name w:val="Tabellengitternetz"/>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Pr>
      <w:rFonts w:ascii="Tahoma" w:hAnsi="Tahoma" w:cs="Tahoma"/>
      <w:sz w:val="16"/>
      <w:szCs w:val="16"/>
    </w:rPr>
  </w:style>
  <w:style w:type="paragraph" w:customStyle="1" w:styleId="Pro-1-Sp1">
    <w:name w:val="Pro-1-Sp1"/>
    <w:basedOn w:val="Standard"/>
    <w:rPr>
      <w:rFonts w:ascii="Arial (W1)" w:hAnsi="Arial (W1)" w:cs="Arial"/>
      <w:b/>
      <w:szCs w:val="24"/>
    </w:rPr>
  </w:style>
  <w:style w:type="paragraph" w:customStyle="1" w:styleId="Pro-AblaufIcon">
    <w:name w:val="Pro-Ablauf_Icon"/>
    <w:basedOn w:val="Standard"/>
    <w:pPr>
      <w:jc w:val="center"/>
    </w:pPr>
    <w:rPr>
      <w:rFonts w:ascii="Arial (W1)" w:hAnsi="Arial (W1)" w:cs="Arial"/>
      <w:b/>
      <w:bCs/>
      <w:sz w:val="16"/>
      <w:szCs w:val="16"/>
    </w:rPr>
  </w:style>
  <w:style w:type="paragraph" w:customStyle="1" w:styleId="Pro-Aufz-Pkt">
    <w:name w:val="Pro-Aufz-Pkt"/>
    <w:basedOn w:val="Standard"/>
    <w:autoRedefine/>
    <w:pPr>
      <w:ind w:left="43"/>
    </w:pPr>
    <w:rPr>
      <w:rFonts w:ascii="Arial (W1)" w:hAnsi="Arial (W1)" w:cs="Arial"/>
      <w:szCs w:val="22"/>
    </w:rPr>
  </w:style>
  <w:style w:type="paragraph" w:customStyle="1" w:styleId="Pro-Text">
    <w:name w:val="Pro-Text"/>
    <w:basedOn w:val="Standard"/>
    <w:autoRedefine/>
    <w:pPr>
      <w:jc w:val="both"/>
    </w:pPr>
    <w:rPr>
      <w:rFonts w:ascii="Arial (W1)" w:hAnsi="Arial (W1)" w:cs="Arial"/>
      <w:szCs w:val="24"/>
    </w:rPr>
  </w:style>
  <w:style w:type="paragraph" w:customStyle="1" w:styleId="Pro-Text-Einge">
    <w:name w:val="Pro-Text-Einge"/>
    <w:basedOn w:val="Standard"/>
    <w:link w:val="Pro-Text-EingeZchn"/>
    <w:autoRedefine/>
    <w:rPr>
      <w:rFonts w:ascii="Arial (W1)" w:hAnsi="Arial (W1)"/>
      <w:b/>
      <w:sz w:val="24"/>
      <w:szCs w:val="22"/>
      <w:lang w:val="x-none" w:eastAsia="x-none"/>
    </w:rPr>
  </w:style>
  <w:style w:type="paragraph" w:customStyle="1" w:styleId="Pro-ber-Tab">
    <w:name w:val="Pro-Über-Tab"/>
    <w:basedOn w:val="Standard"/>
    <w:pPr>
      <w:jc w:val="center"/>
    </w:pPr>
    <w:rPr>
      <w:rFonts w:ascii="Arial (W1)" w:hAnsi="Arial (W1)" w:cs="Arial"/>
      <w:b/>
      <w:szCs w:val="24"/>
    </w:rPr>
  </w:style>
  <w:style w:type="paragraph" w:styleId="Verzeichnis1">
    <w:name w:val="toc 1"/>
    <w:aliases w:val="Pro-IV-1"/>
    <w:basedOn w:val="Standard"/>
    <w:next w:val="Standard"/>
    <w:autoRedefine/>
    <w:uiPriority w:val="39"/>
    <w:pPr>
      <w:tabs>
        <w:tab w:val="left" w:pos="851"/>
        <w:tab w:val="right" w:leader="dot" w:pos="10080"/>
      </w:tabs>
      <w:spacing w:line="360" w:lineRule="auto"/>
      <w:ind w:left="851" w:hanging="851"/>
    </w:pPr>
    <w:rPr>
      <w:rFonts w:ascii="Arial (W1)" w:hAnsi="Arial (W1)" w:cs="Arial"/>
      <w:b/>
      <w:szCs w:val="24"/>
    </w:rPr>
  </w:style>
  <w:style w:type="paragraph" w:styleId="Verzeichnis2">
    <w:name w:val="toc 2"/>
    <w:aliases w:val="Pro-IV-2"/>
    <w:basedOn w:val="Standard"/>
    <w:next w:val="Standard"/>
    <w:autoRedefine/>
    <w:uiPriority w:val="39"/>
    <w:pPr>
      <w:tabs>
        <w:tab w:val="right" w:leader="dot" w:pos="10080"/>
      </w:tabs>
      <w:spacing w:line="360" w:lineRule="auto"/>
      <w:ind w:left="851" w:hanging="567"/>
    </w:pPr>
    <w:rPr>
      <w:rFonts w:ascii="Arial (W1)" w:hAnsi="Arial (W1)" w:cs="Arial"/>
      <w:noProof/>
      <w:szCs w:val="24"/>
    </w:rPr>
  </w:style>
  <w:style w:type="paragraph" w:styleId="Verzeichnis3">
    <w:name w:val="toc 3"/>
    <w:aliases w:val="Pro-IV-3"/>
    <w:basedOn w:val="Standard"/>
    <w:next w:val="Standard"/>
    <w:autoRedefine/>
    <w:uiPriority w:val="39"/>
    <w:pPr>
      <w:tabs>
        <w:tab w:val="left" w:pos="1680"/>
        <w:tab w:val="right" w:leader="dot" w:pos="10080"/>
      </w:tabs>
      <w:spacing w:line="360" w:lineRule="auto"/>
      <w:ind w:left="964" w:hanging="113"/>
    </w:pPr>
    <w:rPr>
      <w:rFonts w:ascii="Arial (W1)" w:hAnsi="Arial (W1)" w:cs="Arial"/>
      <w:szCs w:val="24"/>
    </w:rPr>
  </w:style>
  <w:style w:type="paragraph" w:styleId="Verzeichnis4">
    <w:name w:val="toc 4"/>
    <w:aliases w:val="Pro-IV-4"/>
    <w:basedOn w:val="Standard"/>
    <w:next w:val="Standard"/>
    <w:autoRedefine/>
    <w:uiPriority w:val="39"/>
    <w:pPr>
      <w:tabs>
        <w:tab w:val="right" w:leader="dot" w:pos="10080"/>
      </w:tabs>
      <w:spacing w:line="360" w:lineRule="auto"/>
      <w:ind w:left="851"/>
    </w:pPr>
    <w:rPr>
      <w:rFonts w:ascii="Arial (W1)" w:hAnsi="Arial (W1)" w:cs="Arial"/>
      <w:noProof/>
      <w:szCs w:val="24"/>
    </w:rPr>
  </w:style>
  <w:style w:type="character" w:styleId="Hyperlink">
    <w:name w:val="Hyperlink"/>
    <w:uiPriority w:val="99"/>
    <w:rPr>
      <w:color w:val="0000FF"/>
      <w:u w:val="single"/>
    </w:rPr>
  </w:style>
  <w:style w:type="paragraph" w:customStyle="1" w:styleId="Pro-Abst-Zeich-Tab">
    <w:name w:val="Pro-Abst-Zeich-Tab"/>
    <w:basedOn w:val="Standard"/>
    <w:pPr>
      <w:jc w:val="center"/>
    </w:pPr>
    <w:rPr>
      <w:rFonts w:cs="Arial"/>
      <w:sz w:val="24"/>
      <w:szCs w:val="24"/>
    </w:rPr>
  </w:style>
  <w:style w:type="character" w:customStyle="1" w:styleId="Pro-Text-EingeZchn">
    <w:name w:val="Pro-Text-Einge Zchn"/>
    <w:link w:val="Pro-Text-Einge"/>
    <w:rPr>
      <w:rFonts w:ascii="Arial (W1)" w:hAnsi="Arial (W1)"/>
      <w:b/>
      <w:sz w:val="24"/>
      <w:szCs w:val="22"/>
      <w:lang w:val="x-none" w:eastAsia="x-none"/>
    </w:rPr>
  </w:style>
  <w:style w:type="character" w:styleId="Fett">
    <w:name w:val="Strong"/>
    <w:rPr>
      <w:rFonts w:ascii="Arial" w:hAnsi="Arial"/>
      <w:b/>
      <w:bCs/>
      <w:sz w:val="22"/>
    </w:rPr>
  </w:style>
  <w:style w:type="paragraph" w:styleId="Listenabsatz">
    <w:name w:val="List Paragraph"/>
    <w:basedOn w:val="Standard"/>
    <w:uiPriority w:val="34"/>
    <w:pPr>
      <w:ind w:left="708"/>
    </w:pPr>
  </w:style>
  <w:style w:type="paragraph" w:styleId="Dokumentstruktur">
    <w:name w:val="Document Map"/>
    <w:basedOn w:val="Standard"/>
    <w:link w:val="DokumentstrukturZchn"/>
    <w:rPr>
      <w:rFonts w:ascii="Tahoma" w:hAnsi="Tahoma"/>
      <w:sz w:val="16"/>
      <w:szCs w:val="16"/>
      <w:lang w:val="x-none" w:eastAsia="x-none"/>
    </w:rPr>
  </w:style>
  <w:style w:type="character" w:customStyle="1" w:styleId="DokumentstrukturZchn">
    <w:name w:val="Dokumentstruktur Zchn"/>
    <w:link w:val="Dokumentstruktur"/>
    <w:rPr>
      <w:rFonts w:ascii="Tahoma" w:hAnsi="Tahoma" w:cs="Tahoma"/>
      <w:sz w:val="16"/>
      <w:szCs w:val="16"/>
    </w:rPr>
  </w:style>
  <w:style w:type="character" w:customStyle="1" w:styleId="KopfzeileZchn">
    <w:name w:val="Kopfzeile Zchn"/>
    <w:basedOn w:val="Absatz-Standardschriftart"/>
    <w:link w:val="Kopfzeile"/>
  </w:style>
  <w:style w:type="character" w:customStyle="1" w:styleId="berschrift2Zchn">
    <w:name w:val="Überschrift 2 Zchn"/>
    <w:link w:val="berschrift2"/>
    <w:rPr>
      <w:rFonts w:ascii="Arial" w:hAnsi="Arial" w:cs="Arial"/>
      <w:b/>
      <w:bCs/>
      <w:sz w:val="24"/>
      <w:szCs w:val="24"/>
      <w:lang w:val="de-DE" w:eastAsia="de-DE"/>
    </w:rPr>
  </w:style>
  <w:style w:type="numbering" w:customStyle="1" w:styleId="Formatvorlage1">
    <w:name w:val="Formatvorlage1"/>
    <w:uiPriority w:val="99"/>
    <w:pPr>
      <w:numPr>
        <w:numId w:val="2"/>
      </w:numPr>
    </w:p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rPr>
      <w:i/>
      <w:iCs/>
    </w:rPr>
  </w:style>
  <w:style w:type="character" w:customStyle="1" w:styleId="berschrift5Zchn">
    <w:name w:val="Überschrift 5 Zchn"/>
    <w:basedOn w:val="Absatz-Standardschriftart"/>
    <w:link w:val="berschrift5"/>
    <w:semiHidden/>
    <w:rPr>
      <w:rFonts w:asciiTheme="majorHAnsi" w:eastAsiaTheme="majorEastAsia" w:hAnsiTheme="majorHAnsi" w:cstheme="majorBidi"/>
      <w:color w:val="2E74B5" w:themeColor="accent1" w:themeShade="BF"/>
      <w:sz w:val="22"/>
      <w:lang w:val="de-DE" w:eastAsia="de-DE"/>
    </w:rPr>
  </w:style>
  <w:style w:type="character" w:customStyle="1" w:styleId="berschrift6Zchn">
    <w:name w:val="Überschrift 6 Zchn"/>
    <w:basedOn w:val="Absatz-Standardschriftart"/>
    <w:link w:val="berschrift6"/>
    <w:semiHidden/>
    <w:rPr>
      <w:rFonts w:asciiTheme="majorHAnsi" w:eastAsiaTheme="majorEastAsia" w:hAnsiTheme="majorHAnsi" w:cstheme="majorBidi"/>
      <w:color w:val="1F4D78" w:themeColor="accent1" w:themeShade="7F"/>
      <w:sz w:val="22"/>
      <w:lang w:val="de-DE" w:eastAsia="de-DE"/>
    </w:rPr>
  </w:style>
  <w:style w:type="character" w:customStyle="1" w:styleId="berschrift7Zchn">
    <w:name w:val="Überschrift 7 Zchn"/>
    <w:basedOn w:val="Absatz-Standardschriftart"/>
    <w:link w:val="berschrift7"/>
    <w:semiHidden/>
    <w:rPr>
      <w:rFonts w:asciiTheme="majorHAnsi" w:eastAsiaTheme="majorEastAsia" w:hAnsiTheme="majorHAnsi" w:cstheme="majorBidi"/>
      <w:i/>
      <w:iCs/>
      <w:color w:val="1F4D78" w:themeColor="accent1" w:themeShade="7F"/>
      <w:sz w:val="22"/>
      <w:lang w:val="de-DE" w:eastAsia="de-DE"/>
    </w:rPr>
  </w:style>
  <w:style w:type="character" w:customStyle="1" w:styleId="berschrift8Zchn">
    <w:name w:val="Überschrift 8 Zchn"/>
    <w:basedOn w:val="Absatz-Standardschriftart"/>
    <w:link w:val="berschrift8"/>
    <w:semiHidden/>
    <w:rPr>
      <w:rFonts w:asciiTheme="majorHAnsi" w:eastAsiaTheme="majorEastAsia" w:hAnsiTheme="majorHAnsi" w:cstheme="majorBidi"/>
      <w:color w:val="272727" w:themeColor="text1" w:themeTint="D8"/>
      <w:sz w:val="21"/>
      <w:szCs w:val="21"/>
      <w:lang w:val="de-DE" w:eastAsia="de-DE"/>
    </w:rPr>
  </w:style>
  <w:style w:type="character" w:customStyle="1" w:styleId="berschrift9Zchn">
    <w:name w:val="Überschrift 9 Zchn"/>
    <w:basedOn w:val="Absatz-Standardschriftart"/>
    <w:link w:val="berschrift9"/>
    <w:semiHidden/>
    <w:rPr>
      <w:rFonts w:asciiTheme="majorHAnsi" w:eastAsiaTheme="majorEastAsia" w:hAnsiTheme="majorHAnsi" w:cstheme="majorBidi"/>
      <w:i/>
      <w:iCs/>
      <w:color w:val="272727" w:themeColor="text1" w:themeTint="D8"/>
      <w:sz w:val="21"/>
      <w:szCs w:val="21"/>
      <w:lang w:val="de-DE" w:eastAsia="de-DE"/>
    </w:rPr>
  </w:style>
  <w:style w:type="paragraph" w:styleId="StandardWeb">
    <w:name w:val="Normal (Web)"/>
    <w:basedOn w:val="Standard"/>
    <w:uiPriority w:val="99"/>
    <w:unhideWhenUsed/>
    <w:pPr>
      <w:spacing w:before="100" w:beforeAutospacing="1" w:after="100" w:afterAutospacing="1"/>
    </w:pPr>
    <w:rPr>
      <w:rFonts w:ascii="Times New Roman" w:eastAsiaTheme="minorEastAsia" w:hAnsi="Times New Roman"/>
      <w:sz w:val="24"/>
      <w:szCs w:val="24"/>
    </w:rPr>
  </w:style>
  <w:style w:type="paragraph" w:customStyle="1" w:styleId="H1">
    <w:name w:val="H1"/>
    <w:basedOn w:val="Standard"/>
    <w:link w:val="H1Zchn"/>
    <w:qFormat/>
    <w:pPr>
      <w:kinsoku w:val="0"/>
      <w:overflowPunct w:val="0"/>
      <w:spacing w:line="240" w:lineRule="auto"/>
      <w:ind w:left="20"/>
    </w:pPr>
    <w:rPr>
      <w:b/>
      <w:bCs/>
      <w:color w:val="E40428"/>
      <w:sz w:val="40"/>
      <w:szCs w:val="40"/>
    </w:rPr>
  </w:style>
  <w:style w:type="character" w:customStyle="1" w:styleId="H1Zchn">
    <w:name w:val="H1 Zchn"/>
    <w:basedOn w:val="Absatz-Standardschriftart"/>
    <w:link w:val="H1"/>
    <w:rPr>
      <w:rFonts w:ascii="Arial" w:hAnsi="Arial"/>
      <w:b/>
      <w:bCs/>
      <w:color w:val="E40428"/>
      <w:sz w:val="40"/>
      <w:szCs w:val="40"/>
      <w:lang w:val="de-DE" w:eastAsia="de-DE"/>
    </w:rPr>
  </w:style>
  <w:style w:type="paragraph" w:customStyle="1" w:styleId="H2">
    <w:name w:val="H2"/>
    <w:basedOn w:val="berschrift1"/>
    <w:link w:val="H2Zchn"/>
    <w:qFormat/>
    <w:pPr>
      <w:keepNext w:val="0"/>
      <w:numPr>
        <w:numId w:val="0"/>
      </w:numPr>
      <w:kinsoku w:val="0"/>
      <w:overflowPunct w:val="0"/>
      <w:spacing w:before="0" w:after="0" w:line="240" w:lineRule="auto"/>
      <w:ind w:left="20" w:right="0"/>
    </w:pPr>
    <w:rPr>
      <w:rFonts w:cs="Times New Roman"/>
      <w:b w:val="0"/>
      <w:bCs w:val="0"/>
      <w:color w:val="231F20"/>
      <w:kern w:val="0"/>
    </w:rPr>
  </w:style>
  <w:style w:type="character" w:customStyle="1" w:styleId="H2Zchn">
    <w:name w:val="H2 Zchn"/>
    <w:basedOn w:val="Absatz-Standardschriftart"/>
    <w:link w:val="H2"/>
    <w:rPr>
      <w:rFonts w:ascii="Arial" w:hAnsi="Arial"/>
      <w:color w:val="231F20"/>
      <w:sz w:val="28"/>
      <w:szCs w:val="28"/>
      <w:lang w:val="de-DE" w:eastAsia="de-DE"/>
    </w:rPr>
  </w:style>
  <w:style w:type="paragraph" w:customStyle="1" w:styleId="EinfAbs">
    <w:name w:val="[Einf. Abs.]"/>
    <w:basedOn w:val="Standard"/>
    <w:uiPriority w:val="99"/>
    <w:pPr>
      <w:autoSpaceDE w:val="0"/>
      <w:autoSpaceDN w:val="0"/>
      <w:adjustRightInd w:val="0"/>
      <w:spacing w:line="288" w:lineRule="auto"/>
      <w:textAlignment w:val="center"/>
    </w:pPr>
    <w:rPr>
      <w:rFonts w:ascii="MinionPro-Regular" w:hAnsi="MinionPro-Regular" w:cs="MinionPro-Regular"/>
      <w:color w:val="000000"/>
      <w:sz w:val="24"/>
      <w:szCs w:val="24"/>
      <w:lang w:eastAsia="en-GB"/>
    </w:rPr>
  </w:style>
  <w:style w:type="character" w:styleId="BesuchterLink">
    <w:name w:val="FollowedHyperlink"/>
    <w:basedOn w:val="Absatz-Standardschriftart"/>
    <w:rPr>
      <w:color w:val="954F72" w:themeColor="followedHyperlink"/>
      <w:u w:val="single"/>
    </w:rPr>
  </w:style>
  <w:style w:type="character" w:styleId="Kommentarzeichen">
    <w:name w:val="annotation reference"/>
    <w:basedOn w:val="Absatz-Standardschriftart"/>
    <w:uiPriority w:val="99"/>
    <w:rPr>
      <w:sz w:val="16"/>
      <w:szCs w:val="16"/>
    </w:rPr>
  </w:style>
  <w:style w:type="paragraph" w:styleId="Kommentartext">
    <w:name w:val="annotation text"/>
    <w:basedOn w:val="Standard"/>
    <w:link w:val="KommentartextZchn"/>
    <w:uiPriority w:val="99"/>
    <w:pPr>
      <w:spacing w:line="240" w:lineRule="auto"/>
    </w:pPr>
    <w:rPr>
      <w:sz w:val="20"/>
    </w:rPr>
  </w:style>
  <w:style w:type="character" w:customStyle="1" w:styleId="KommentartextZchn">
    <w:name w:val="Kommentartext Zchn"/>
    <w:basedOn w:val="Absatz-Standardschriftart"/>
    <w:link w:val="Kommentartext"/>
    <w:uiPriority w:val="99"/>
    <w:rPr>
      <w:rFonts w:ascii="Arial" w:hAnsi="Arial"/>
      <w:lang w:val="de-DE" w:eastAsia="de-DE"/>
    </w:rPr>
  </w:style>
  <w:style w:type="paragraph" w:styleId="Kommentarthema">
    <w:name w:val="annotation subject"/>
    <w:basedOn w:val="Kommentartext"/>
    <w:next w:val="Kommentartext"/>
    <w:link w:val="KommentarthemaZchn"/>
    <w:rPr>
      <w:b/>
      <w:bCs/>
    </w:rPr>
  </w:style>
  <w:style w:type="character" w:customStyle="1" w:styleId="KommentarthemaZchn">
    <w:name w:val="Kommentarthema Zchn"/>
    <w:basedOn w:val="KommentartextZchn"/>
    <w:link w:val="Kommentarthema"/>
    <w:rPr>
      <w:rFonts w:ascii="Arial" w:hAnsi="Arial"/>
      <w:b/>
      <w:bCs/>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112929">
      <w:bodyDiv w:val="1"/>
      <w:marLeft w:val="0"/>
      <w:marRight w:val="0"/>
      <w:marTop w:val="0"/>
      <w:marBottom w:val="0"/>
      <w:divBdr>
        <w:top w:val="none" w:sz="0" w:space="0" w:color="auto"/>
        <w:left w:val="none" w:sz="0" w:space="0" w:color="auto"/>
        <w:bottom w:val="none" w:sz="0" w:space="0" w:color="auto"/>
        <w:right w:val="none" w:sz="0" w:space="0" w:color="auto"/>
      </w:divBdr>
    </w:div>
    <w:div w:id="131217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OrganizeInFold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linkedin.com/company/lindner-group" TargetMode="External"/><Relationship Id="rId18" Type="http://schemas.openxmlformats.org/officeDocument/2006/relationships/header" Target="header1.xm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xing.com/companies/lindnergroup" TargetMode="External"/><Relationship Id="rId17" Type="http://schemas.openxmlformats.org/officeDocument/2006/relationships/hyperlink" Target="https://www.youtube.com/user/LindnerGroup" TargetMode="External"/><Relationship Id="rId2" Type="http://schemas.openxmlformats.org/officeDocument/2006/relationships/numbering" Target="numbering.xml"/><Relationship Id="rId16" Type="http://schemas.openxmlformats.org/officeDocument/2006/relationships/hyperlink" Target="https://www.facebook.com/LindnerGroup.Karrier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dner-Group.com" TargetMode="External"/><Relationship Id="rId5" Type="http://schemas.openxmlformats.org/officeDocument/2006/relationships/webSettings" Target="webSettings.xml"/><Relationship Id="rId15" Type="http://schemas.openxmlformats.org/officeDocument/2006/relationships/hyperlink" Target="http://www.instagram.com/lindner_group"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interest.de/lindnergroup"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headEnd/>
          <a:tailEnd type="triangle" w="med" len="med"/>
        </a:ln>
        <a:extLst>
          <a:ext uri="{909E8E84-426E-40DD-AFC4-6F175D3DCCD1}">
            <a14:hiddenFill xmlns:a14="http://schemas.microsoft.com/office/drawing/2010/main">
              <a:noFill/>
            </a14:hiddenFill>
          </a:ext>
        </a:extLst>
      </a:spPr>
      <a:bodyPr/>
      <a:lst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25938E-5FF0-4C5E-A12C-E20F04D13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459</Words>
  <Characters>3494</Characters>
  <Application>Microsoft Office Word</Application>
  <DocSecurity>0</DocSecurity>
  <Lines>29</Lines>
  <Paragraphs>7</Paragraphs>
  <ScaleCrop>false</ScaleCrop>
  <HeadingPairs>
    <vt:vector size="2" baseType="variant">
      <vt:variant>
        <vt:lpstr>Titel</vt:lpstr>
      </vt:variant>
      <vt:variant>
        <vt:i4>1</vt:i4>
      </vt:variant>
    </vt:vector>
  </HeadingPairs>
  <TitlesOfParts>
    <vt:vector size="1" baseType="lpstr">
      <vt:lpstr/>
    </vt:vector>
  </TitlesOfParts>
  <Company>Lindner AG</Company>
  <LinksUpToDate>false</LinksUpToDate>
  <CharactersWithSpaces>3946</CharactersWithSpaces>
  <SharedDoc>false</SharedDoc>
  <HLinks>
    <vt:vector size="72" baseType="variant">
      <vt:variant>
        <vt:i4>1376317</vt:i4>
      </vt:variant>
      <vt:variant>
        <vt:i4>68</vt:i4>
      </vt:variant>
      <vt:variant>
        <vt:i4>0</vt:i4>
      </vt:variant>
      <vt:variant>
        <vt:i4>5</vt:i4>
      </vt:variant>
      <vt:variant>
        <vt:lpwstr/>
      </vt:variant>
      <vt:variant>
        <vt:lpwstr>_Toc381775884</vt:lpwstr>
      </vt:variant>
      <vt:variant>
        <vt:i4>1376317</vt:i4>
      </vt:variant>
      <vt:variant>
        <vt:i4>62</vt:i4>
      </vt:variant>
      <vt:variant>
        <vt:i4>0</vt:i4>
      </vt:variant>
      <vt:variant>
        <vt:i4>5</vt:i4>
      </vt:variant>
      <vt:variant>
        <vt:lpwstr/>
      </vt:variant>
      <vt:variant>
        <vt:lpwstr>_Toc381775883</vt:lpwstr>
      </vt:variant>
      <vt:variant>
        <vt:i4>1376317</vt:i4>
      </vt:variant>
      <vt:variant>
        <vt:i4>56</vt:i4>
      </vt:variant>
      <vt:variant>
        <vt:i4>0</vt:i4>
      </vt:variant>
      <vt:variant>
        <vt:i4>5</vt:i4>
      </vt:variant>
      <vt:variant>
        <vt:lpwstr/>
      </vt:variant>
      <vt:variant>
        <vt:lpwstr>_Toc381775882</vt:lpwstr>
      </vt:variant>
      <vt:variant>
        <vt:i4>1376317</vt:i4>
      </vt:variant>
      <vt:variant>
        <vt:i4>50</vt:i4>
      </vt:variant>
      <vt:variant>
        <vt:i4>0</vt:i4>
      </vt:variant>
      <vt:variant>
        <vt:i4>5</vt:i4>
      </vt:variant>
      <vt:variant>
        <vt:lpwstr/>
      </vt:variant>
      <vt:variant>
        <vt:lpwstr>_Toc381775881</vt:lpwstr>
      </vt:variant>
      <vt:variant>
        <vt:i4>1376317</vt:i4>
      </vt:variant>
      <vt:variant>
        <vt:i4>44</vt:i4>
      </vt:variant>
      <vt:variant>
        <vt:i4>0</vt:i4>
      </vt:variant>
      <vt:variant>
        <vt:i4>5</vt:i4>
      </vt:variant>
      <vt:variant>
        <vt:lpwstr/>
      </vt:variant>
      <vt:variant>
        <vt:lpwstr>_Toc381775880</vt:lpwstr>
      </vt:variant>
      <vt:variant>
        <vt:i4>1703997</vt:i4>
      </vt:variant>
      <vt:variant>
        <vt:i4>38</vt:i4>
      </vt:variant>
      <vt:variant>
        <vt:i4>0</vt:i4>
      </vt:variant>
      <vt:variant>
        <vt:i4>5</vt:i4>
      </vt:variant>
      <vt:variant>
        <vt:lpwstr/>
      </vt:variant>
      <vt:variant>
        <vt:lpwstr>_Toc381775879</vt:lpwstr>
      </vt:variant>
      <vt:variant>
        <vt:i4>1703997</vt:i4>
      </vt:variant>
      <vt:variant>
        <vt:i4>32</vt:i4>
      </vt:variant>
      <vt:variant>
        <vt:i4>0</vt:i4>
      </vt:variant>
      <vt:variant>
        <vt:i4>5</vt:i4>
      </vt:variant>
      <vt:variant>
        <vt:lpwstr/>
      </vt:variant>
      <vt:variant>
        <vt:lpwstr>_Toc381775878</vt:lpwstr>
      </vt:variant>
      <vt:variant>
        <vt:i4>1703997</vt:i4>
      </vt:variant>
      <vt:variant>
        <vt:i4>26</vt:i4>
      </vt:variant>
      <vt:variant>
        <vt:i4>0</vt:i4>
      </vt:variant>
      <vt:variant>
        <vt:i4>5</vt:i4>
      </vt:variant>
      <vt:variant>
        <vt:lpwstr/>
      </vt:variant>
      <vt:variant>
        <vt:lpwstr>_Toc381775877</vt:lpwstr>
      </vt:variant>
      <vt:variant>
        <vt:i4>1703997</vt:i4>
      </vt:variant>
      <vt:variant>
        <vt:i4>20</vt:i4>
      </vt:variant>
      <vt:variant>
        <vt:i4>0</vt:i4>
      </vt:variant>
      <vt:variant>
        <vt:i4>5</vt:i4>
      </vt:variant>
      <vt:variant>
        <vt:lpwstr/>
      </vt:variant>
      <vt:variant>
        <vt:lpwstr>_Toc381775876</vt:lpwstr>
      </vt:variant>
      <vt:variant>
        <vt:i4>1703997</vt:i4>
      </vt:variant>
      <vt:variant>
        <vt:i4>14</vt:i4>
      </vt:variant>
      <vt:variant>
        <vt:i4>0</vt:i4>
      </vt:variant>
      <vt:variant>
        <vt:i4>5</vt:i4>
      </vt:variant>
      <vt:variant>
        <vt:lpwstr/>
      </vt:variant>
      <vt:variant>
        <vt:lpwstr>_Toc381775875</vt:lpwstr>
      </vt:variant>
      <vt:variant>
        <vt:i4>1703997</vt:i4>
      </vt:variant>
      <vt:variant>
        <vt:i4>8</vt:i4>
      </vt:variant>
      <vt:variant>
        <vt:i4>0</vt:i4>
      </vt:variant>
      <vt:variant>
        <vt:i4>5</vt:i4>
      </vt:variant>
      <vt:variant>
        <vt:lpwstr/>
      </vt:variant>
      <vt:variant>
        <vt:lpwstr>_Toc381775874</vt:lpwstr>
      </vt:variant>
      <vt:variant>
        <vt:i4>1703997</vt:i4>
      </vt:variant>
      <vt:variant>
        <vt:i4>2</vt:i4>
      </vt:variant>
      <vt:variant>
        <vt:i4>0</vt:i4>
      </vt:variant>
      <vt:variant>
        <vt:i4>5</vt:i4>
      </vt:variant>
      <vt:variant>
        <vt:lpwstr/>
      </vt:variant>
      <vt:variant>
        <vt:lpwstr>_Toc381775873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Kos</dc:creator>
  <cp:keywords/>
  <cp:lastModifiedBy>Christina Rieger</cp:lastModifiedBy>
  <cp:revision>8</cp:revision>
  <cp:lastPrinted>2024-03-13T14:51:00Z</cp:lastPrinted>
  <dcterms:created xsi:type="dcterms:W3CDTF">2024-03-13T14:47:00Z</dcterms:created>
  <dcterms:modified xsi:type="dcterms:W3CDTF">2024-03-13T14:57:00Z</dcterms:modified>
</cp:coreProperties>
</file>