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881" w:rsidRDefault="00A33881" w:rsidP="00A33881">
      <w:pPr>
        <w:pStyle w:val="Kopfzeile"/>
        <w:spacing w:after="60"/>
        <w:ind w:right="-3402"/>
        <w:jc w:val="right"/>
        <w:rPr>
          <w:b/>
        </w:rPr>
      </w:pPr>
      <w:r>
        <w:rPr>
          <w:b/>
        </w:rPr>
        <w:t>PRESSEMITTEILUNG</w:t>
      </w:r>
    </w:p>
    <w:p w:rsidR="00A33881" w:rsidRPr="002A7758" w:rsidRDefault="00A33881" w:rsidP="00A33881">
      <w:pPr>
        <w:pStyle w:val="Kopfzeile"/>
        <w:spacing w:after="60"/>
        <w:ind w:right="-3402"/>
        <w:jc w:val="right"/>
        <w:rPr>
          <w:b/>
        </w:rPr>
      </w:pPr>
      <w:r>
        <w:t>Schwäbisch Hall, den 18.06.2018</w:t>
      </w:r>
    </w:p>
    <w:p w:rsidR="003261DD" w:rsidRDefault="003261DD" w:rsidP="004C3045">
      <w:pPr>
        <w:spacing w:after="160"/>
        <w:rPr>
          <w:rFonts w:eastAsiaTheme="minorHAnsi" w:cs="Arial"/>
          <w:b/>
          <w:bCs/>
          <w:sz w:val="28"/>
          <w:szCs w:val="28"/>
        </w:rPr>
      </w:pPr>
    </w:p>
    <w:p w:rsidR="00A33881" w:rsidRDefault="00A33881" w:rsidP="004C3045">
      <w:pPr>
        <w:spacing w:after="160"/>
        <w:rPr>
          <w:rFonts w:eastAsiaTheme="minorHAnsi" w:cs="Arial"/>
          <w:b/>
          <w:bCs/>
          <w:sz w:val="28"/>
          <w:szCs w:val="28"/>
        </w:rPr>
      </w:pPr>
    </w:p>
    <w:p w:rsidR="004C3045" w:rsidRDefault="00BD087B" w:rsidP="004C3045">
      <w:pPr>
        <w:spacing w:after="160"/>
        <w:rPr>
          <w:rFonts w:eastAsiaTheme="minorHAnsi" w:cs="Arial"/>
          <w:b/>
          <w:bCs/>
          <w:sz w:val="28"/>
          <w:szCs w:val="28"/>
        </w:rPr>
      </w:pPr>
      <w:r>
        <w:rPr>
          <w:rFonts w:eastAsiaTheme="minorHAnsi" w:cs="Arial"/>
          <w:b/>
          <w:bCs/>
          <w:sz w:val="28"/>
          <w:szCs w:val="28"/>
        </w:rPr>
        <w:t>COMEDCO – die Komplettlösung für Transdermal-Pflaster und Orale Dispersible Filme</w:t>
      </w:r>
    </w:p>
    <w:p w:rsidR="00B715F4" w:rsidRPr="00AE18D6" w:rsidRDefault="00BD087B" w:rsidP="004C3045">
      <w:pPr>
        <w:spacing w:after="160"/>
        <w:rPr>
          <w:rFonts w:eastAsiaTheme="minorHAnsi" w:cs="Arial"/>
          <w:bCs/>
          <w:sz w:val="28"/>
          <w:szCs w:val="28"/>
        </w:rPr>
      </w:pPr>
      <w:r>
        <w:rPr>
          <w:rFonts w:eastAsiaTheme="minorHAnsi" w:cs="Arial"/>
          <w:bCs/>
          <w:sz w:val="28"/>
          <w:szCs w:val="28"/>
        </w:rPr>
        <w:t>Neue Allianz: Coating und Converting vereint</w:t>
      </w:r>
    </w:p>
    <w:p w:rsidR="004C3045" w:rsidRPr="009F249F" w:rsidRDefault="004C3045" w:rsidP="009509BC">
      <w:pPr>
        <w:pStyle w:val="Listenabsatz"/>
        <w:spacing w:after="120" w:line="276" w:lineRule="auto"/>
        <w:ind w:left="0"/>
        <w:rPr>
          <w:rFonts w:ascii="Arial" w:hAnsi="Arial" w:cs="Arial"/>
          <w:b/>
          <w:bCs/>
        </w:rPr>
      </w:pPr>
    </w:p>
    <w:p w:rsidR="00175C45" w:rsidRPr="00175C45" w:rsidRDefault="00175C45" w:rsidP="00175C45">
      <w:pPr>
        <w:spacing w:line="360" w:lineRule="auto"/>
        <w:rPr>
          <w:rFonts w:cs="Arial"/>
          <w:b/>
          <w:sz w:val="22"/>
          <w:szCs w:val="22"/>
        </w:rPr>
      </w:pPr>
      <w:r w:rsidRPr="00175C45">
        <w:rPr>
          <w:rFonts w:cs="Arial"/>
          <w:b/>
          <w:sz w:val="22"/>
          <w:szCs w:val="22"/>
        </w:rPr>
        <w:t xml:space="preserve">Mit einer neuen Allianz schnell und sicher ans Ziel: COMEDCO bietet pharmazeutischen Unternehmen den Einstieg in die Herstellung und Verpackung von Transdermal-Pflastern und Oralen Dispersiblen Filmen mit pharmazeutischem Wirkstoff. Hinter COMEDCO stehen die Technologieführer Coatema Coating Machinery GmbH und OPTIMA life science GmbH mit den Kompetenzen Coating und Converting. </w:t>
      </w:r>
    </w:p>
    <w:p w:rsidR="00175C45" w:rsidRDefault="00175C45" w:rsidP="00175C45">
      <w:pPr>
        <w:spacing w:line="360" w:lineRule="auto"/>
        <w:rPr>
          <w:rFonts w:cs="Arial"/>
          <w:sz w:val="22"/>
          <w:szCs w:val="22"/>
        </w:rPr>
      </w:pPr>
    </w:p>
    <w:p w:rsidR="00175C45" w:rsidRDefault="00175C45" w:rsidP="00175C45">
      <w:pPr>
        <w:spacing w:line="360" w:lineRule="auto"/>
        <w:rPr>
          <w:rFonts w:cs="Arial"/>
          <w:sz w:val="22"/>
          <w:szCs w:val="22"/>
        </w:rPr>
      </w:pPr>
      <w:r w:rsidRPr="00175C45">
        <w:rPr>
          <w:rFonts w:cs="Arial"/>
          <w:sz w:val="22"/>
          <w:szCs w:val="22"/>
        </w:rPr>
        <w:t xml:space="preserve">Der Verabreichung pharmazeutischer Wirkstoffe eröffnen sich heute neue Wege. Pille und Spritze werden bleiben, doch darüber hinaus gibt es viele Gründe, das Angebot an Darreichungsformen zu erweitern. Beispielhaft seien alte und pflegebedürftige Menschen mit Schluckbeschwerden genannt, bei denen Tabletten nicht mehr sicher ans „Ziel“ gelangen. Oder auch Krankheiten, die sehr häufiges Spritzen erfordern. Hier sind alternative Lösungen gefordert, die ebenso wirksam, jedoch für die Patienten angenehmer in der Verabreichung sind. </w:t>
      </w:r>
    </w:p>
    <w:p w:rsidR="00175C45" w:rsidRPr="00175C45" w:rsidRDefault="00175C45" w:rsidP="00175C45">
      <w:pPr>
        <w:spacing w:line="360" w:lineRule="auto"/>
        <w:rPr>
          <w:rFonts w:cs="Arial"/>
          <w:sz w:val="22"/>
          <w:szCs w:val="22"/>
        </w:rPr>
      </w:pPr>
    </w:p>
    <w:p w:rsidR="009E041A" w:rsidRDefault="00175C45" w:rsidP="00175C45">
      <w:pPr>
        <w:spacing w:line="360" w:lineRule="auto"/>
        <w:rPr>
          <w:rFonts w:cs="Arial"/>
          <w:sz w:val="22"/>
          <w:szCs w:val="22"/>
        </w:rPr>
      </w:pPr>
      <w:r w:rsidRPr="00175C45">
        <w:rPr>
          <w:rFonts w:cs="Arial"/>
          <w:sz w:val="22"/>
          <w:szCs w:val="22"/>
        </w:rPr>
        <w:t xml:space="preserve">Darüber hinaus kann es sinnvoll sein, Wirkstoffe bei der Verabreichung möglichst direkt an deren „Wirkungsstätte“ zu transportieren. Geringere Wirkstoffkonzentrationen sowie eine verminderte Belastung des Magen-/Darmtrakts können weitere Vorteile sein, die für den Einsatz von Transdermal-Pflastern oder Oralen Dispersiblen Filmen sprechen. </w:t>
      </w:r>
    </w:p>
    <w:p w:rsidR="00175C45" w:rsidRDefault="00175C45" w:rsidP="00175C45">
      <w:pPr>
        <w:spacing w:line="360" w:lineRule="auto"/>
        <w:rPr>
          <w:rFonts w:cs="Arial"/>
          <w:sz w:val="22"/>
          <w:szCs w:val="22"/>
        </w:rPr>
      </w:pPr>
      <w:r w:rsidRPr="00175C45">
        <w:rPr>
          <w:rFonts w:cs="Arial"/>
          <w:sz w:val="22"/>
          <w:szCs w:val="22"/>
        </w:rPr>
        <w:lastRenderedPageBreak/>
        <w:t xml:space="preserve">Eine verstärkte Nachfrage in den Segmenten Orale Dispersible Filme (ODF) und Transdermal-Pflaster (TDS – Transdermal Systems) ist im Maschinenbau bereits deutlich erkennbar – bisher insbesondere aus dem asiatischen Raum sowie den USA. </w:t>
      </w:r>
    </w:p>
    <w:p w:rsidR="00175C45" w:rsidRPr="00175C45" w:rsidRDefault="00175C45" w:rsidP="00175C45">
      <w:pPr>
        <w:spacing w:line="360" w:lineRule="auto"/>
        <w:rPr>
          <w:rFonts w:cs="Arial"/>
          <w:sz w:val="22"/>
          <w:szCs w:val="22"/>
        </w:rPr>
      </w:pPr>
    </w:p>
    <w:p w:rsidR="00175C45" w:rsidRDefault="00175C45" w:rsidP="00175C45">
      <w:pPr>
        <w:spacing w:line="360" w:lineRule="auto"/>
        <w:rPr>
          <w:rFonts w:cs="Arial"/>
          <w:b/>
          <w:sz w:val="22"/>
          <w:szCs w:val="22"/>
        </w:rPr>
      </w:pPr>
      <w:r w:rsidRPr="00175C45">
        <w:rPr>
          <w:rFonts w:cs="Arial"/>
          <w:b/>
          <w:sz w:val="22"/>
          <w:szCs w:val="22"/>
        </w:rPr>
        <w:t>Neue Darreichungsformen für pharmazeutische Wirkstoffe gewinnen an Bedeutung</w:t>
      </w:r>
    </w:p>
    <w:p w:rsidR="00175C45" w:rsidRPr="00175C45" w:rsidRDefault="00175C45" w:rsidP="00175C45">
      <w:pPr>
        <w:spacing w:line="360" w:lineRule="auto"/>
        <w:rPr>
          <w:rFonts w:cs="Arial"/>
          <w:b/>
          <w:sz w:val="22"/>
          <w:szCs w:val="22"/>
        </w:rPr>
      </w:pPr>
    </w:p>
    <w:p w:rsidR="00175C45" w:rsidRDefault="00175C45" w:rsidP="00175C45">
      <w:pPr>
        <w:spacing w:line="360" w:lineRule="auto"/>
        <w:rPr>
          <w:rFonts w:cs="Arial"/>
          <w:sz w:val="22"/>
          <w:szCs w:val="22"/>
        </w:rPr>
      </w:pPr>
      <w:r w:rsidRPr="00175C45">
        <w:rPr>
          <w:rFonts w:cs="Arial"/>
          <w:sz w:val="22"/>
          <w:szCs w:val="22"/>
        </w:rPr>
        <w:t>Nicht der Maschinenbau macht den Trend. Doch hat der Maschinenbau die Aufgabe, Entwicklungen frühzeitig aufzugreifen und Lösungen aufzuzeigen. Hinter COMEDCO steckt daher die Idee, pharmazeutischen Unternehmen den Einstieg in das neue Segment der Transdermal-Pflaster und ODF-Produkte so einfach und sicher wie möglich zu gestalten. Das Angebot umfasst skalierbare Entwicklungsanlagen, die bis hin zu mittleren und großen Produktionskapazitäten ausgebaut werden können.</w:t>
      </w:r>
    </w:p>
    <w:p w:rsidR="00175C45" w:rsidRPr="00175C45" w:rsidRDefault="00175C45" w:rsidP="00175C45">
      <w:pPr>
        <w:spacing w:line="360" w:lineRule="auto"/>
        <w:rPr>
          <w:rFonts w:cs="Arial"/>
          <w:sz w:val="22"/>
          <w:szCs w:val="22"/>
        </w:rPr>
      </w:pPr>
    </w:p>
    <w:p w:rsidR="00175C45" w:rsidRPr="00175C45" w:rsidRDefault="00175C45" w:rsidP="00175C45">
      <w:pPr>
        <w:spacing w:line="360" w:lineRule="auto"/>
        <w:rPr>
          <w:rFonts w:cs="Arial"/>
          <w:sz w:val="22"/>
          <w:szCs w:val="22"/>
        </w:rPr>
      </w:pPr>
      <w:r w:rsidRPr="00175C45">
        <w:rPr>
          <w:rFonts w:cs="Arial"/>
          <w:sz w:val="22"/>
          <w:szCs w:val="22"/>
        </w:rPr>
        <w:t>Einen pharmazeutischen Wirkstoff als ODF- oder TDS-Produkt herzustellen und auf den Markt zu bringen, ist zunächst mit Entwicklungsaufwand verbunden. Hier kann der Maschinenbau dazu beitragen, schneller und kostengünstiger ans Ziel zu gelangen. Es geht um Antworten auf Fragen wie beispielsweise: Welches ist das am besten geeignete Auftrage- und Dosiersystem für ein bestimmtes Arzneimittel? Welches Trägermaterial passt zu welchem Arzneimittel? Wie kann eine homogene, korrekte Wirkstoffmenge pro Stück beziehungsweise pro Einheit sichergestellt und kontrolliert werden?</w:t>
      </w:r>
    </w:p>
    <w:p w:rsidR="00175C45" w:rsidRDefault="00175C45" w:rsidP="00175C45">
      <w:pPr>
        <w:spacing w:line="360" w:lineRule="auto"/>
        <w:rPr>
          <w:rFonts w:cs="Arial"/>
          <w:sz w:val="22"/>
          <w:szCs w:val="22"/>
        </w:rPr>
      </w:pPr>
    </w:p>
    <w:p w:rsidR="00175C45" w:rsidRDefault="00175C45" w:rsidP="00175C45">
      <w:pPr>
        <w:spacing w:line="360" w:lineRule="auto"/>
        <w:rPr>
          <w:rFonts w:cs="Arial"/>
          <w:sz w:val="22"/>
          <w:szCs w:val="22"/>
        </w:rPr>
      </w:pPr>
      <w:r w:rsidRPr="00175C45">
        <w:rPr>
          <w:rFonts w:cs="Arial"/>
          <w:sz w:val="22"/>
          <w:szCs w:val="22"/>
        </w:rPr>
        <w:t>Die Herstellung von Transdermal-Pflastern und ODF-Produkten geschieht zunächst über einen Beschichtungsprozess, bei dem die Wirkstoffe von der COMEDCO Maschine auf eine Trägerfolie aufgebracht wird. Nach dem Auftragen ist produktabhängig eine Trocknungszeit einzuhalten, was innerhalb der Maschine geschieht.</w:t>
      </w:r>
    </w:p>
    <w:p w:rsidR="00175C45" w:rsidRDefault="00175C45" w:rsidP="00175C45">
      <w:pPr>
        <w:spacing w:line="360" w:lineRule="auto"/>
        <w:rPr>
          <w:rFonts w:cs="Arial"/>
          <w:sz w:val="22"/>
          <w:szCs w:val="22"/>
        </w:rPr>
      </w:pPr>
      <w:r w:rsidRPr="00175C45">
        <w:rPr>
          <w:rFonts w:cs="Arial"/>
          <w:sz w:val="22"/>
          <w:szCs w:val="22"/>
        </w:rPr>
        <w:lastRenderedPageBreak/>
        <w:t>Anschließend werden Wirkstoff und Trägerfolie geschnitten und auf Einzelrollen aufgewickelt. Der produktabhängige Trocknungsprozess sowie die strikte Trennung unterschiedlicher pharmazeutischer Wirkstoffe zum Vermeiden von Kreuzkontamination</w:t>
      </w:r>
      <w:r w:rsidR="00773204">
        <w:rPr>
          <w:rFonts w:cs="Arial"/>
          <w:sz w:val="22"/>
          <w:szCs w:val="22"/>
        </w:rPr>
        <w:t>en erfordert eine batchbezogene</w:t>
      </w:r>
      <w:r w:rsidRPr="00175C45">
        <w:rPr>
          <w:rFonts w:cs="Arial"/>
          <w:sz w:val="22"/>
          <w:szCs w:val="22"/>
        </w:rPr>
        <w:t xml:space="preserve"> Verarbeitung. Der gesamte Coating-Prozess findet auf dem ersten Teil der COMEDCO Anlage statt. </w:t>
      </w:r>
      <w:bookmarkStart w:id="0" w:name="_GoBack"/>
      <w:bookmarkEnd w:id="0"/>
    </w:p>
    <w:p w:rsidR="00175C45" w:rsidRPr="00175C45" w:rsidRDefault="00175C45" w:rsidP="00175C45">
      <w:pPr>
        <w:spacing w:line="360" w:lineRule="auto"/>
        <w:rPr>
          <w:rFonts w:cs="Arial"/>
          <w:color w:val="0070C0"/>
          <w:sz w:val="22"/>
          <w:szCs w:val="22"/>
        </w:rPr>
      </w:pPr>
    </w:p>
    <w:p w:rsidR="00175C45" w:rsidRDefault="00175C45" w:rsidP="00175C45">
      <w:pPr>
        <w:spacing w:line="360" w:lineRule="auto"/>
        <w:rPr>
          <w:rFonts w:cs="Arial"/>
          <w:sz w:val="22"/>
          <w:szCs w:val="22"/>
        </w:rPr>
      </w:pPr>
      <w:r w:rsidRPr="00175C45">
        <w:rPr>
          <w:rFonts w:cs="Arial"/>
          <w:sz w:val="22"/>
          <w:szCs w:val="22"/>
        </w:rPr>
        <w:t xml:space="preserve">Das COMEDCO Partnerunternehmen Coatema Coating Machinery GmbH verfügt über Expertise aus Jahrzehnten der Entwicklung und Realisierung unterschiedlichster Coating-Anlagen. Projekte im medizinisch-pharmazeutischen Bereich sind Teil der langjährigen Erfahrungen. Insbesondere ist das Unternehmen auch für das weltweit vielfältigste Technikum im Bereich Beschichtungstechnologien bekannt. In COMEDCO-Projekten können hier mit Kunden sämtliche Vor- und Nachteile der unterschiedlichen Auftragssysteme produktbezogen definiert werden. Darüber hinaus sind die Coating-Experten im engen Austausch mit wissenschaftlichen Instituten und nicht zuletzt durch zahlreich durchgeführte Forschungsprojekte bestens vernetzt.  </w:t>
      </w:r>
    </w:p>
    <w:p w:rsidR="00175C45" w:rsidRPr="00175C45" w:rsidRDefault="00175C45" w:rsidP="00175C45">
      <w:pPr>
        <w:spacing w:line="360" w:lineRule="auto"/>
        <w:rPr>
          <w:rFonts w:cs="Arial"/>
          <w:sz w:val="22"/>
          <w:szCs w:val="22"/>
        </w:rPr>
      </w:pPr>
    </w:p>
    <w:p w:rsidR="00175C45" w:rsidRDefault="00175C45" w:rsidP="00175C45">
      <w:pPr>
        <w:spacing w:line="360" w:lineRule="auto"/>
        <w:rPr>
          <w:rFonts w:cs="Arial"/>
          <w:b/>
          <w:sz w:val="22"/>
          <w:szCs w:val="22"/>
        </w:rPr>
      </w:pPr>
      <w:r w:rsidRPr="00175C45">
        <w:rPr>
          <w:rFonts w:cs="Arial"/>
          <w:b/>
          <w:sz w:val="22"/>
          <w:szCs w:val="22"/>
        </w:rPr>
        <w:t>Experten-Duo</w:t>
      </w:r>
    </w:p>
    <w:p w:rsidR="00175C45" w:rsidRPr="00175C45" w:rsidRDefault="00175C45" w:rsidP="00175C45">
      <w:pPr>
        <w:spacing w:line="360" w:lineRule="auto"/>
        <w:rPr>
          <w:rFonts w:cs="Arial"/>
          <w:b/>
          <w:sz w:val="22"/>
          <w:szCs w:val="22"/>
        </w:rPr>
      </w:pPr>
    </w:p>
    <w:p w:rsidR="00175C45" w:rsidRPr="00175C45" w:rsidRDefault="00175C45" w:rsidP="00175C45">
      <w:pPr>
        <w:spacing w:line="360" w:lineRule="auto"/>
        <w:rPr>
          <w:rFonts w:cs="Arial"/>
          <w:sz w:val="22"/>
          <w:szCs w:val="22"/>
        </w:rPr>
      </w:pPr>
      <w:r w:rsidRPr="00175C45">
        <w:rPr>
          <w:rFonts w:cs="Arial"/>
          <w:sz w:val="22"/>
          <w:szCs w:val="22"/>
        </w:rPr>
        <w:t xml:space="preserve">Die sich anschließende Konfektionierung geschieht auf dem zweiten COMEDCO Anlagenteil als bahnverarbeitender Prozess. Hier können (produktabhängig) vorhandene Trägerfolien abgelöst, neue Trägerfolien aufgebracht, Folien zu definierten Größen geschnitten, vereinzelt und wieder auf Trägerfolie aufgebracht und verpackt werden. Die Konfektionierung von Transdermal-Pflastern erfordert meist mehr Aufwand als Orale Dispersible Filme. Hier besteht eine größere Vielfalt an Produktvarianten und (daraus folgend) unterschiedlichen Verarbeitungsprozessen. Die </w:t>
      </w:r>
      <w:r w:rsidRPr="00175C45">
        <w:rPr>
          <w:rFonts w:cs="Arial"/>
          <w:sz w:val="22"/>
          <w:szCs w:val="22"/>
        </w:rPr>
        <w:lastRenderedPageBreak/>
        <w:t xml:space="preserve">Converting- und Packaging-Prozesse führt der zweite COMEDCO Anlagenteil </w:t>
      </w:r>
      <w:r w:rsidRPr="00175C45">
        <w:rPr>
          <w:rFonts w:cs="Arial"/>
          <w:color w:val="000000" w:themeColor="text1"/>
          <w:sz w:val="22"/>
          <w:szCs w:val="22"/>
        </w:rPr>
        <w:t xml:space="preserve">als kontinuierlichen oder intermittierenden Prozess </w:t>
      </w:r>
      <w:r w:rsidRPr="00175C45">
        <w:rPr>
          <w:rFonts w:cs="Arial"/>
          <w:sz w:val="22"/>
          <w:szCs w:val="22"/>
        </w:rPr>
        <w:t xml:space="preserve">aus. </w:t>
      </w:r>
    </w:p>
    <w:p w:rsidR="00175C45" w:rsidRDefault="00175C45" w:rsidP="00175C45">
      <w:pPr>
        <w:spacing w:line="360" w:lineRule="auto"/>
        <w:rPr>
          <w:rFonts w:cs="Arial"/>
          <w:sz w:val="22"/>
          <w:szCs w:val="22"/>
        </w:rPr>
      </w:pPr>
    </w:p>
    <w:p w:rsidR="00175C45" w:rsidRPr="00175C45" w:rsidRDefault="00175C45" w:rsidP="00175C45">
      <w:pPr>
        <w:spacing w:line="360" w:lineRule="auto"/>
        <w:rPr>
          <w:rFonts w:cs="Arial"/>
          <w:sz w:val="22"/>
          <w:szCs w:val="22"/>
        </w:rPr>
      </w:pPr>
      <w:r w:rsidRPr="00175C45">
        <w:rPr>
          <w:rFonts w:cs="Arial"/>
          <w:sz w:val="22"/>
          <w:szCs w:val="22"/>
        </w:rPr>
        <w:t xml:space="preserve">Dieser Teil der COMEDCO Anlage basiert auf den Technologien von Optima Life Science. Optima Life Science verfügt über Erfahrungen aus einer Vielzahl an ODF- und TDS-Projekten sowie darüber hinaus aus dem Bereich moderner Wundauflagen. Das Unternehmen hat sich branchenübergreifend einen Namen durch die Flexibilisierung komplexer automatisierter Prozesse gemacht, zunächst im Bereich der Herstellung und Verpackung von Diagnostika, dann im Bereich der Bahnverarbeitung. </w:t>
      </w:r>
    </w:p>
    <w:p w:rsidR="00175C45" w:rsidRDefault="00175C45" w:rsidP="00175C45">
      <w:pPr>
        <w:spacing w:line="360" w:lineRule="auto"/>
        <w:rPr>
          <w:rFonts w:cs="Arial"/>
          <w:sz w:val="22"/>
          <w:szCs w:val="22"/>
        </w:rPr>
      </w:pPr>
      <w:r w:rsidRPr="00175C45">
        <w:rPr>
          <w:rFonts w:cs="Arial"/>
          <w:sz w:val="22"/>
          <w:szCs w:val="22"/>
        </w:rPr>
        <w:t xml:space="preserve">Optima Life Science ist Teil der Optima Packaging Group, die seit Jahrzehnten Herstell- und Verpackungsanlagen u.a. für pharmazeutische und Life Science-Unternehmen erfolgreich realisiert. </w:t>
      </w:r>
    </w:p>
    <w:p w:rsidR="00175C45" w:rsidRPr="00175C45" w:rsidRDefault="00175C45" w:rsidP="00175C45">
      <w:pPr>
        <w:spacing w:line="360" w:lineRule="auto"/>
        <w:rPr>
          <w:rFonts w:cs="Arial"/>
          <w:sz w:val="22"/>
          <w:szCs w:val="22"/>
        </w:rPr>
      </w:pPr>
    </w:p>
    <w:p w:rsidR="00175C45" w:rsidRDefault="00175C45" w:rsidP="00175C45">
      <w:pPr>
        <w:spacing w:line="360" w:lineRule="auto"/>
        <w:rPr>
          <w:rFonts w:cs="Arial"/>
          <w:b/>
          <w:sz w:val="22"/>
          <w:szCs w:val="22"/>
        </w:rPr>
      </w:pPr>
      <w:r w:rsidRPr="00175C45">
        <w:rPr>
          <w:rFonts w:cs="Arial"/>
          <w:b/>
          <w:sz w:val="22"/>
          <w:szCs w:val="22"/>
        </w:rPr>
        <w:t>Lose Verbindung oder enge Partnerschaft?</w:t>
      </w:r>
    </w:p>
    <w:p w:rsidR="00175C45" w:rsidRPr="00175C45" w:rsidRDefault="00175C45" w:rsidP="00175C45">
      <w:pPr>
        <w:spacing w:line="360" w:lineRule="auto"/>
        <w:rPr>
          <w:rFonts w:cs="Arial"/>
          <w:b/>
          <w:sz w:val="22"/>
          <w:szCs w:val="22"/>
        </w:rPr>
      </w:pPr>
    </w:p>
    <w:p w:rsidR="00175C45" w:rsidRDefault="00175C45" w:rsidP="00175C45">
      <w:pPr>
        <w:spacing w:line="360" w:lineRule="auto"/>
        <w:rPr>
          <w:rFonts w:cs="Arial"/>
          <w:sz w:val="22"/>
          <w:szCs w:val="22"/>
        </w:rPr>
      </w:pPr>
      <w:r w:rsidRPr="00175C45">
        <w:rPr>
          <w:rFonts w:cs="Arial"/>
          <w:sz w:val="22"/>
          <w:szCs w:val="22"/>
        </w:rPr>
        <w:t xml:space="preserve">Der COMEDCO Allianz ging eine intensive Suche nach geeigneten Partnern voraus. Nicht nur das sich perfekt ergänzende Know-how war ausschlaggebend für die heutige Allianz der Coatema Coating Machinery GmbH und Optima Life Science. Die beiden Partner sind sich in ihrer Ausrichtung – Stichwort technische Pionierleistungen –, den Anschauungen und auch der Unternehmensgröße sehr ähnlich. Genauso zählen der Wille zur Partnerschaft sowie die Überzeugung, dass COMEDCO Kunden und Anwendern gravierende Vorteile bringen wird. </w:t>
      </w:r>
    </w:p>
    <w:p w:rsidR="00175C45" w:rsidRPr="00175C45" w:rsidRDefault="00175C45" w:rsidP="00175C45">
      <w:pPr>
        <w:spacing w:line="360" w:lineRule="auto"/>
        <w:rPr>
          <w:rFonts w:cs="Arial"/>
          <w:sz w:val="22"/>
          <w:szCs w:val="22"/>
        </w:rPr>
      </w:pPr>
    </w:p>
    <w:p w:rsidR="00175C45" w:rsidRDefault="00175C45" w:rsidP="00175C45">
      <w:pPr>
        <w:spacing w:line="360" w:lineRule="auto"/>
        <w:rPr>
          <w:rFonts w:cs="Arial"/>
          <w:sz w:val="22"/>
          <w:szCs w:val="22"/>
        </w:rPr>
      </w:pPr>
      <w:r w:rsidRPr="00175C45">
        <w:rPr>
          <w:rFonts w:cs="Arial"/>
          <w:sz w:val="22"/>
          <w:szCs w:val="22"/>
        </w:rPr>
        <w:t xml:space="preserve">Für Kunden ist der COMEDCO Vertragspartner immer Optima Life Science. Diese profitieren damit von einer klaren Verantwortung und der übersichtlichen Struktur. Beide Unternehmen stehen mit spezialisierten Ansprechpartnern zur Verfügung. Beide Unternehmen agieren darüber hinaus weiterhin unabhängig am Markt, sofern es sich um reine Coating- oder reine Konfektionierungsprojekte handelt. </w:t>
      </w:r>
    </w:p>
    <w:p w:rsidR="00175C45" w:rsidRPr="00175C45" w:rsidRDefault="00175C45" w:rsidP="00175C45">
      <w:pPr>
        <w:spacing w:line="360" w:lineRule="auto"/>
        <w:rPr>
          <w:rFonts w:cs="Arial"/>
          <w:sz w:val="22"/>
          <w:szCs w:val="22"/>
        </w:rPr>
      </w:pPr>
    </w:p>
    <w:p w:rsidR="000A27DE" w:rsidRPr="00175C45" w:rsidRDefault="00175C45" w:rsidP="00175C45">
      <w:pPr>
        <w:pStyle w:val="Listenabsatz"/>
        <w:spacing w:after="120" w:line="360" w:lineRule="auto"/>
        <w:ind w:left="0"/>
        <w:rPr>
          <w:rFonts w:ascii="Arial" w:hAnsi="Arial" w:cs="Arial"/>
        </w:rPr>
      </w:pPr>
      <w:r w:rsidRPr="00175C45">
        <w:rPr>
          <w:rFonts w:ascii="Arial" w:hAnsi="Arial" w:cs="Arial"/>
        </w:rPr>
        <w:t>Mit einem Messestand auf der ACHEMA ging COMEDCO erstmals an die Öffentlichkeit. Als Auftakt unterstreicht dieser Schritt das gemeinsame Commitment. Auch eine COMEDCO-Website ist bereits online (www.comedco.de). Bereits zum Jahresbeginn 2018 wurde die Gründung der COMEDCO Allianz vertraglich besiegelt. Ein erster gemeinsamer Auftrag wurde kurz nach Gründung gewonnen.</w:t>
      </w:r>
    </w:p>
    <w:p w:rsidR="004C3045" w:rsidRDefault="004C3045" w:rsidP="009509BC">
      <w:pPr>
        <w:pStyle w:val="Listenabsatz"/>
        <w:spacing w:after="120" w:line="276" w:lineRule="auto"/>
        <w:ind w:left="0"/>
        <w:rPr>
          <w:rFonts w:ascii="Arial" w:hAnsi="Arial" w:cs="Arial"/>
        </w:rPr>
      </w:pPr>
    </w:p>
    <w:p w:rsidR="001D6B31" w:rsidRDefault="00AB7877" w:rsidP="009509BC">
      <w:pPr>
        <w:pStyle w:val="Listenabsatz"/>
        <w:spacing w:after="120" w:line="276" w:lineRule="auto"/>
        <w:ind w:left="0"/>
        <w:rPr>
          <w:rFonts w:ascii="Arial" w:hAnsi="Arial" w:cs="Arial"/>
        </w:rPr>
      </w:pPr>
      <w:r w:rsidRPr="00AB7877">
        <w:rPr>
          <w:rFonts w:ascii="Arial" w:hAnsi="Arial" w:cs="Arial"/>
          <w:noProof/>
          <w:lang w:eastAsia="de-DE"/>
        </w:rPr>
        <w:drawing>
          <wp:inline distT="0" distB="0" distL="0" distR="0">
            <wp:extent cx="4207510" cy="1984571"/>
            <wp:effectExtent l="0" t="0" r="2540" b="0"/>
            <wp:docPr id="4" name="Grafik 4" descr="G:\Marketing\OPTIMA life science\Texte\Texte journalistisch\Texte freigegeben\PM COMEDCO-Allianz\Bilder\OPTIMA TDC125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OPTIMA life science\Texte\Texte journalistisch\Texte freigegeben\PM COMEDCO-Allianz\Bilder\OPTIMA TDC125_klei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07510" cy="1984571"/>
                    </a:xfrm>
                    <a:prstGeom prst="rect">
                      <a:avLst/>
                    </a:prstGeom>
                    <a:noFill/>
                    <a:ln>
                      <a:noFill/>
                    </a:ln>
                  </pic:spPr>
                </pic:pic>
              </a:graphicData>
            </a:graphic>
          </wp:inline>
        </w:drawing>
      </w:r>
    </w:p>
    <w:p w:rsidR="00AB7877" w:rsidRDefault="00AB7877" w:rsidP="009509BC">
      <w:pPr>
        <w:pStyle w:val="Listenabsatz"/>
        <w:spacing w:after="120" w:line="276" w:lineRule="auto"/>
        <w:ind w:left="0"/>
        <w:rPr>
          <w:rFonts w:ascii="Arial" w:hAnsi="Arial" w:cs="Arial"/>
          <w:sz w:val="20"/>
          <w:szCs w:val="20"/>
        </w:rPr>
      </w:pPr>
      <w:r w:rsidRPr="004A5472">
        <w:rPr>
          <w:rFonts w:ascii="Arial" w:hAnsi="Arial" w:cs="Arial"/>
          <w:sz w:val="20"/>
          <w:szCs w:val="20"/>
        </w:rPr>
        <w:t>OPTIMA TDC125</w:t>
      </w:r>
    </w:p>
    <w:p w:rsidR="001D6B31" w:rsidRDefault="001D6B31" w:rsidP="009509BC">
      <w:pPr>
        <w:pStyle w:val="Listenabsatz"/>
        <w:spacing w:after="120" w:line="276" w:lineRule="auto"/>
        <w:ind w:left="0"/>
        <w:rPr>
          <w:rFonts w:ascii="Arial" w:hAnsi="Arial" w:cs="Arial"/>
          <w:sz w:val="20"/>
          <w:szCs w:val="20"/>
        </w:rPr>
      </w:pPr>
    </w:p>
    <w:p w:rsidR="001D6B31" w:rsidRDefault="001D6B31" w:rsidP="009509BC">
      <w:pPr>
        <w:pStyle w:val="Listenabsatz"/>
        <w:spacing w:after="120" w:line="276" w:lineRule="auto"/>
        <w:ind w:left="0"/>
        <w:rPr>
          <w:rFonts w:ascii="Arial" w:hAnsi="Arial" w:cs="Arial"/>
          <w:sz w:val="20"/>
          <w:szCs w:val="20"/>
        </w:rPr>
      </w:pPr>
      <w:r w:rsidRPr="001D6B31">
        <w:rPr>
          <w:rFonts w:ascii="Arial" w:hAnsi="Arial" w:cs="Arial"/>
          <w:noProof/>
          <w:sz w:val="20"/>
          <w:szCs w:val="20"/>
          <w:lang w:eastAsia="de-DE"/>
        </w:rPr>
        <w:drawing>
          <wp:inline distT="0" distB="0" distL="0" distR="0">
            <wp:extent cx="3452303" cy="2421467"/>
            <wp:effectExtent l="0" t="0" r="0" b="0"/>
            <wp:docPr id="6" name="Grafik 6" descr="G:\Marketing\OPTIMA life science\Texte\Texte journalistisch\Texte freigegeben\PM COMEDCO-Allianz\Bilder\OPTIMA TDC 125_Wechsel der Schneidwerkzeuge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arketing\OPTIMA life science\Texte\Texte journalistisch\Texte freigegeben\PM COMEDCO-Allianz\Bilder\OPTIMA TDC 125_Wechsel der Schneidwerkzeuge_klei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57322" cy="2424987"/>
                    </a:xfrm>
                    <a:prstGeom prst="rect">
                      <a:avLst/>
                    </a:prstGeom>
                    <a:noFill/>
                    <a:ln>
                      <a:noFill/>
                    </a:ln>
                  </pic:spPr>
                </pic:pic>
              </a:graphicData>
            </a:graphic>
          </wp:inline>
        </w:drawing>
      </w:r>
    </w:p>
    <w:p w:rsidR="001D6B31" w:rsidRDefault="001D6B31" w:rsidP="009509BC">
      <w:pPr>
        <w:pStyle w:val="Listenabsatz"/>
        <w:spacing w:after="120" w:line="276" w:lineRule="auto"/>
        <w:ind w:left="0"/>
        <w:rPr>
          <w:rFonts w:ascii="Arial" w:hAnsi="Arial" w:cs="Arial"/>
          <w:sz w:val="20"/>
          <w:szCs w:val="20"/>
        </w:rPr>
      </w:pPr>
      <w:r>
        <w:rPr>
          <w:rFonts w:ascii="Arial" w:hAnsi="Arial" w:cs="Arial"/>
          <w:sz w:val="20"/>
          <w:szCs w:val="20"/>
        </w:rPr>
        <w:t>Wechsel von Schneidwerkzeugen an der OPTIMA TDC125</w:t>
      </w:r>
    </w:p>
    <w:p w:rsidR="004A5472" w:rsidRDefault="004A5472" w:rsidP="009509BC">
      <w:pPr>
        <w:pStyle w:val="Listenabsatz"/>
        <w:spacing w:after="120" w:line="276" w:lineRule="auto"/>
        <w:ind w:left="0"/>
        <w:rPr>
          <w:rFonts w:ascii="Arial" w:hAnsi="Arial" w:cs="Arial"/>
          <w:sz w:val="20"/>
          <w:szCs w:val="20"/>
        </w:rPr>
      </w:pPr>
      <w:r w:rsidRPr="004A5472">
        <w:rPr>
          <w:rFonts w:ascii="Arial" w:hAnsi="Arial" w:cs="Arial"/>
          <w:noProof/>
          <w:sz w:val="20"/>
          <w:szCs w:val="20"/>
          <w:lang w:eastAsia="de-DE"/>
        </w:rPr>
        <w:drawing>
          <wp:inline distT="0" distB="0" distL="0" distR="0">
            <wp:extent cx="3015343" cy="2601493"/>
            <wp:effectExtent l="0" t="0" r="0" b="8890"/>
            <wp:docPr id="5" name="Grafik 5" descr="G:\Marketing\OPTIMA life science\Texte\Texte journalistisch\Texte freigegeben\PM COMEDCO-Allianz\Bilder\Coatema Masch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arketing\OPTIMA life science\Texte\Texte journalistisch\Texte freigegeben\PM COMEDCO-Allianz\Bilder\Coatema Maschi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6975" cy="2602901"/>
                    </a:xfrm>
                    <a:prstGeom prst="rect">
                      <a:avLst/>
                    </a:prstGeom>
                    <a:noFill/>
                    <a:ln>
                      <a:noFill/>
                    </a:ln>
                  </pic:spPr>
                </pic:pic>
              </a:graphicData>
            </a:graphic>
          </wp:inline>
        </w:drawing>
      </w:r>
    </w:p>
    <w:p w:rsidR="004A5472" w:rsidRPr="004A5472" w:rsidRDefault="004A5472" w:rsidP="009509BC">
      <w:pPr>
        <w:pStyle w:val="Listenabsatz"/>
        <w:spacing w:after="120" w:line="276" w:lineRule="auto"/>
        <w:ind w:left="0"/>
        <w:rPr>
          <w:rFonts w:ascii="Arial" w:hAnsi="Arial" w:cs="Arial"/>
          <w:sz w:val="20"/>
          <w:szCs w:val="20"/>
        </w:rPr>
      </w:pPr>
      <w:r>
        <w:rPr>
          <w:rFonts w:ascii="Arial" w:hAnsi="Arial" w:cs="Arial"/>
          <w:sz w:val="20"/>
          <w:szCs w:val="20"/>
        </w:rPr>
        <w:t>Coatema Maschine</w:t>
      </w:r>
    </w:p>
    <w:p w:rsidR="004A5472" w:rsidRDefault="004A5472" w:rsidP="009509BC">
      <w:pPr>
        <w:spacing w:line="360" w:lineRule="auto"/>
        <w:ind w:right="-2"/>
        <w:jc w:val="both"/>
        <w:rPr>
          <w:rFonts w:cs="Arial"/>
          <w:sz w:val="16"/>
          <w:szCs w:val="16"/>
        </w:rPr>
      </w:pPr>
    </w:p>
    <w:p w:rsidR="009509BC" w:rsidRPr="00F37E30" w:rsidRDefault="009509BC" w:rsidP="009509BC">
      <w:pPr>
        <w:spacing w:line="360" w:lineRule="auto"/>
        <w:ind w:right="-2"/>
        <w:jc w:val="both"/>
        <w:rPr>
          <w:rFonts w:cs="Arial"/>
          <w:sz w:val="16"/>
          <w:szCs w:val="16"/>
        </w:rPr>
      </w:pPr>
      <w:r w:rsidRPr="00F37E30">
        <w:rPr>
          <w:rFonts w:cs="Arial"/>
          <w:sz w:val="16"/>
          <w:szCs w:val="16"/>
        </w:rPr>
        <w:t>Zeichen (inkl. Leerzeichen):</w:t>
      </w:r>
      <w:r w:rsidR="00B50526">
        <w:rPr>
          <w:rFonts w:cs="Arial"/>
          <w:sz w:val="16"/>
          <w:szCs w:val="16"/>
        </w:rPr>
        <w:t xml:space="preserve"> </w:t>
      </w:r>
      <w:r w:rsidR="003261DD">
        <w:rPr>
          <w:rFonts w:cs="Arial"/>
          <w:sz w:val="16"/>
          <w:szCs w:val="16"/>
        </w:rPr>
        <w:t>6</w:t>
      </w:r>
      <w:r w:rsidR="00D81622">
        <w:rPr>
          <w:rFonts w:cs="Arial"/>
          <w:sz w:val="16"/>
          <w:szCs w:val="16"/>
        </w:rPr>
        <w:t>.</w:t>
      </w:r>
      <w:r w:rsidR="003261DD">
        <w:rPr>
          <w:rFonts w:cs="Arial"/>
          <w:sz w:val="16"/>
          <w:szCs w:val="16"/>
        </w:rPr>
        <w:t>787</w:t>
      </w:r>
    </w:p>
    <w:p w:rsidR="004C3045" w:rsidRDefault="004C3045" w:rsidP="009509BC">
      <w:pPr>
        <w:spacing w:line="360" w:lineRule="auto"/>
        <w:ind w:right="-142"/>
        <w:jc w:val="both"/>
        <w:rPr>
          <w:sz w:val="16"/>
        </w:rPr>
      </w:pPr>
    </w:p>
    <w:p w:rsidR="009509BC" w:rsidRPr="00FC5C07" w:rsidRDefault="009509BC" w:rsidP="009509BC">
      <w:pPr>
        <w:spacing w:line="360" w:lineRule="auto"/>
        <w:ind w:right="-142"/>
        <w:jc w:val="both"/>
        <w:rPr>
          <w:sz w:val="16"/>
        </w:rPr>
      </w:pPr>
      <w:r w:rsidRPr="00FC5C07">
        <w:rPr>
          <w:sz w:val="16"/>
        </w:rPr>
        <w:t>Kontakt:</w:t>
      </w:r>
    </w:p>
    <w:p w:rsidR="009509BC" w:rsidRPr="00C83A98" w:rsidRDefault="009509BC" w:rsidP="009509BC">
      <w:pPr>
        <w:ind w:right="-142"/>
        <w:jc w:val="both"/>
        <w:rPr>
          <w:sz w:val="16"/>
        </w:rPr>
      </w:pPr>
      <w:r w:rsidRPr="00C83A98">
        <w:rPr>
          <w:sz w:val="16"/>
        </w:rPr>
        <w:t>OPTIMA packaging group GmbH</w:t>
      </w:r>
      <w:r w:rsidRPr="00C83A98">
        <w:rPr>
          <w:sz w:val="16"/>
        </w:rPr>
        <w:tab/>
      </w:r>
      <w:r w:rsidRPr="00C83A98">
        <w:rPr>
          <w:sz w:val="16"/>
        </w:rPr>
        <w:tab/>
      </w:r>
    </w:p>
    <w:p w:rsidR="009509BC" w:rsidRPr="00124ECF" w:rsidRDefault="009509BC" w:rsidP="009509BC">
      <w:pPr>
        <w:ind w:right="-141"/>
        <w:jc w:val="both"/>
        <w:rPr>
          <w:sz w:val="16"/>
          <w:lang w:val="fr-FR"/>
        </w:rPr>
      </w:pPr>
      <w:r w:rsidRPr="00124ECF">
        <w:rPr>
          <w:sz w:val="16"/>
          <w:lang w:val="fr-FR"/>
        </w:rPr>
        <w:t>Sabine Gauger</w:t>
      </w:r>
      <w:r w:rsidRPr="00124ECF">
        <w:rPr>
          <w:sz w:val="16"/>
          <w:lang w:val="fr-FR"/>
        </w:rPr>
        <w:tab/>
      </w:r>
      <w:r w:rsidRPr="00124ECF">
        <w:rPr>
          <w:sz w:val="16"/>
          <w:lang w:val="fr-FR"/>
        </w:rPr>
        <w:tab/>
      </w:r>
      <w:r w:rsidRPr="00124ECF">
        <w:rPr>
          <w:sz w:val="16"/>
          <w:lang w:val="fr-FR"/>
        </w:rPr>
        <w:tab/>
      </w:r>
      <w:r w:rsidRPr="00124ECF">
        <w:rPr>
          <w:sz w:val="16"/>
          <w:lang w:val="fr-FR"/>
        </w:rPr>
        <w:tab/>
      </w:r>
    </w:p>
    <w:p w:rsidR="009509BC" w:rsidRPr="00124ECF" w:rsidRDefault="009509BC" w:rsidP="009509BC">
      <w:pPr>
        <w:ind w:right="-141"/>
        <w:jc w:val="both"/>
        <w:rPr>
          <w:sz w:val="16"/>
          <w:lang w:val="fr-FR"/>
        </w:rPr>
      </w:pPr>
      <w:r w:rsidRPr="00124ECF">
        <w:rPr>
          <w:sz w:val="16"/>
          <w:lang w:val="fr-FR"/>
        </w:rPr>
        <w:t xml:space="preserve">Marketing </w:t>
      </w:r>
      <w:r w:rsidR="00F312AC" w:rsidRPr="00124ECF">
        <w:rPr>
          <w:sz w:val="16"/>
          <w:lang w:val="fr-FR"/>
        </w:rPr>
        <w:t>Director</w:t>
      </w:r>
      <w:r w:rsidRPr="00124ECF">
        <w:rPr>
          <w:sz w:val="16"/>
          <w:lang w:val="fr-FR"/>
        </w:rPr>
        <w:tab/>
      </w:r>
      <w:r w:rsidRPr="00124ECF">
        <w:rPr>
          <w:sz w:val="16"/>
          <w:lang w:val="fr-FR"/>
        </w:rPr>
        <w:tab/>
      </w:r>
      <w:r w:rsidRPr="00124ECF">
        <w:rPr>
          <w:sz w:val="16"/>
          <w:lang w:val="fr-FR"/>
        </w:rPr>
        <w:tab/>
      </w:r>
      <w:r w:rsidRPr="00124ECF">
        <w:rPr>
          <w:sz w:val="16"/>
          <w:lang w:val="fr-FR"/>
        </w:rPr>
        <w:tab/>
      </w:r>
      <w:r w:rsidRPr="00124ECF">
        <w:rPr>
          <w:sz w:val="16"/>
          <w:lang w:val="fr-FR"/>
        </w:rPr>
        <w:tab/>
      </w:r>
    </w:p>
    <w:p w:rsidR="009509BC" w:rsidRPr="00124ECF" w:rsidRDefault="00D06F19" w:rsidP="009509BC">
      <w:pPr>
        <w:spacing w:line="360" w:lineRule="auto"/>
        <w:jc w:val="both"/>
        <w:rPr>
          <w:rFonts w:cs="Arial"/>
          <w:color w:val="000000"/>
          <w:sz w:val="24"/>
          <w:lang w:val="fr-FR"/>
        </w:rPr>
      </w:pPr>
      <w:r w:rsidRPr="00124ECF">
        <w:rPr>
          <w:sz w:val="16"/>
          <w:lang w:val="fr-FR"/>
        </w:rPr>
        <w:t>sabine.gauger@optima-packaging.com</w:t>
      </w:r>
      <w:r w:rsidR="009509BC" w:rsidRPr="00124ECF">
        <w:rPr>
          <w:sz w:val="16"/>
          <w:lang w:val="fr-FR"/>
        </w:rPr>
        <w:tab/>
      </w:r>
      <w:r w:rsidR="009509BC" w:rsidRPr="00124ECF">
        <w:rPr>
          <w:sz w:val="16"/>
          <w:lang w:val="fr-FR"/>
        </w:rPr>
        <w:tab/>
      </w:r>
    </w:p>
    <w:p w:rsidR="009509BC" w:rsidRPr="00EA35FB" w:rsidRDefault="009509BC" w:rsidP="009509BC">
      <w:pPr>
        <w:spacing w:line="360" w:lineRule="auto"/>
        <w:rPr>
          <w:sz w:val="16"/>
          <w:szCs w:val="16"/>
        </w:rPr>
      </w:pPr>
      <w:r w:rsidRPr="00EA35FB">
        <w:rPr>
          <w:sz w:val="16"/>
          <w:szCs w:val="16"/>
        </w:rPr>
        <w:t>w</w:t>
      </w:r>
      <w:r w:rsidR="00D06F19">
        <w:rPr>
          <w:sz w:val="16"/>
          <w:szCs w:val="16"/>
        </w:rPr>
        <w:t>ww.optima-packaging.com</w:t>
      </w:r>
    </w:p>
    <w:p w:rsidR="003C5DA2" w:rsidRPr="0017165F" w:rsidRDefault="0017165F" w:rsidP="0017165F">
      <w:pPr>
        <w:spacing w:line="280" w:lineRule="exact"/>
        <w:rPr>
          <w:szCs w:val="20"/>
          <w:lang w:eastAsia="zh-CN"/>
        </w:rPr>
      </w:pPr>
      <w:r w:rsidRPr="0017165F">
        <w:rPr>
          <w:noProof/>
          <w:szCs w:val="20"/>
        </w:rPr>
        <mc:AlternateContent>
          <mc:Choice Requires="wps">
            <w:drawing>
              <wp:anchor distT="45720" distB="45720" distL="114300" distR="114300" simplePos="0" relativeHeight="251659264" behindDoc="0" locked="0" layoutInCell="1" allowOverlap="1">
                <wp:simplePos x="0" y="0"/>
                <wp:positionH relativeFrom="column">
                  <wp:posOffset>-64770</wp:posOffset>
                </wp:positionH>
                <wp:positionV relativeFrom="paragraph">
                  <wp:posOffset>154940</wp:posOffset>
                </wp:positionV>
                <wp:extent cx="4110824"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824" cy="1404620"/>
                        </a:xfrm>
                        <a:prstGeom prst="rect">
                          <a:avLst/>
                        </a:prstGeom>
                        <a:noFill/>
                        <a:ln w="9525">
                          <a:noFill/>
                          <a:miter lim="800000"/>
                          <a:headEnd/>
                          <a:tailEnd/>
                        </a:ln>
                      </wps:spPr>
                      <wps:txbx>
                        <w:txbxContent>
                          <w:p w:rsidR="0017165F" w:rsidRPr="00752AD2" w:rsidRDefault="0017165F" w:rsidP="0017165F">
                            <w:pPr>
                              <w:spacing w:line="280" w:lineRule="exact"/>
                              <w:rPr>
                                <w:szCs w:val="20"/>
                                <w:lang w:eastAsia="zh-CN"/>
                              </w:rPr>
                            </w:pPr>
                            <w:r w:rsidRPr="00752AD2">
                              <w:rPr>
                                <w:szCs w:val="20"/>
                                <w:lang w:eastAsia="zh-CN"/>
                              </w:rPr>
                              <w:t xml:space="preserve">Besten Dank für Ihre Veröffentlichung. </w:t>
                            </w:r>
                            <w:r>
                              <w:rPr>
                                <w:szCs w:val="20"/>
                                <w:lang w:eastAsia="zh-CN"/>
                              </w:rPr>
                              <w:t>Über die Zusendung eines Belegexemplars würden wir uns freuen.</w:t>
                            </w:r>
                            <w:r w:rsidR="00C83A98">
                              <w:rPr>
                                <w:szCs w:val="20"/>
                                <w:lang w:eastAsia="zh-CN"/>
                              </w:rPr>
                              <w:t xml:space="preserve"> </w:t>
                            </w:r>
                          </w:p>
                          <w:p w:rsidR="0017165F" w:rsidRDefault="0017165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1pt;margin-top:12.2pt;width:32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" filled="f" stroked="f">
                <v:textbox style="mso-fit-shape-to-text:t">
                  <w:txbxContent>
                    <w:p w:rsidR="0017165F" w:rsidRPr="00752AD2" w:rsidRDefault="0017165F" w:rsidP="0017165F">
                      <w:pPr>
                        <w:spacing w:line="280" w:lineRule="exact"/>
                        <w:rPr>
                          <w:szCs w:val="20"/>
                          <w:lang w:eastAsia="zh-CN"/>
                        </w:rPr>
                      </w:pPr>
                      <w:r w:rsidRPr="00752AD2">
                        <w:rPr>
                          <w:szCs w:val="20"/>
                          <w:lang w:eastAsia="zh-CN"/>
                        </w:rPr>
                        <w:t xml:space="preserve">Besten Dank für Ihre Veröffentlichung. </w:t>
                      </w:r>
                      <w:r>
                        <w:rPr>
                          <w:szCs w:val="20"/>
                          <w:lang w:eastAsia="zh-CN"/>
                        </w:rPr>
                        <w:t>Über die Zusendung eines Belegexemplars würden wir uns freuen.</w:t>
                      </w:r>
                      <w:r w:rsidR="00C83A98">
                        <w:rPr>
                          <w:szCs w:val="20"/>
                          <w:lang w:eastAsia="zh-CN"/>
                        </w:rPr>
                        <w:t xml:space="preserve"> </w:t>
                      </w:r>
                    </w:p>
                    <w:p w:rsidR="0017165F" w:rsidRDefault="0017165F"/>
                  </w:txbxContent>
                </v:textbox>
              </v:shape>
            </w:pict>
          </mc:Fallback>
        </mc:AlternateContent>
      </w:r>
    </w:p>
    <w:sectPr w:rsidR="003C5DA2" w:rsidRPr="0017165F" w:rsidSect="005741B3">
      <w:headerReference w:type="default" r:id="rId9"/>
      <w:footerReference w:type="default" r:id="rId10"/>
      <w:headerReference w:type="first" r:id="rId11"/>
      <w:footerReference w:type="first" r:id="rId12"/>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B7A" w:rsidRDefault="00373B7A">
      <w:r>
        <w:separator/>
      </w:r>
    </w:p>
  </w:endnote>
  <w:endnote w:type="continuationSeparator" w:id="0">
    <w:p w:rsidR="00373B7A" w:rsidRDefault="0037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Cs w:val="13"/>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rsidTr="00366DD9">
      <w:trPr>
        <w:trHeight w:val="227"/>
      </w:trPr>
      <w:tc>
        <w:tcPr>
          <w:tcW w:w="8388" w:type="dxa"/>
          <w:gridSpan w:val="4"/>
          <w:shd w:val="clear" w:color="auto" w:fill="auto"/>
        </w:tcPr>
        <w:p w:rsidR="00935A6A" w:rsidRPr="00366DD9" w:rsidRDefault="00945D60" w:rsidP="00366DD9">
          <w:pPr>
            <w:spacing w:line="160" w:lineRule="exact"/>
            <w:ind w:right="-169"/>
            <w:rPr>
              <w:b/>
              <w:sz w:val="12"/>
              <w:szCs w:val="12"/>
              <w:lang w:val="en-US"/>
            </w:rPr>
          </w:pPr>
          <w:r w:rsidRPr="00366DD9">
            <w:rPr>
              <w:b/>
              <w:sz w:val="12"/>
            </w:rPr>
            <w:t>OPTIMA packaging group GmbH</w:t>
          </w:r>
        </w:p>
      </w:tc>
      <w:tc>
        <w:tcPr>
          <w:tcW w:w="2160" w:type="dxa"/>
          <w:vMerge w:val="restart"/>
          <w:shd w:val="clear" w:color="auto" w:fill="auto"/>
        </w:tcPr>
        <w:p w:rsidR="00935A6A" w:rsidRPr="00366DD9" w:rsidRDefault="00935A6A" w:rsidP="001C1B1F">
          <w:pPr>
            <w:rPr>
              <w:sz w:val="19"/>
              <w:szCs w:val="19"/>
            </w:rPr>
          </w:pPr>
        </w:p>
        <w:p w:rsidR="00935A6A" w:rsidRPr="005B111C" w:rsidRDefault="00935A6A" w:rsidP="001C1B1F">
          <w:r w:rsidRPr="00366DD9">
            <w:rPr>
              <w:sz w:val="12"/>
              <w:szCs w:val="12"/>
            </w:rPr>
            <w:t>Member of</w:t>
          </w:r>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Steinbeisweg 20</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rPr>
          </w:pPr>
          <w:r w:rsidRPr="00366DD9">
            <w:rPr>
              <w:sz w:val="12"/>
              <w:szCs w:val="12"/>
            </w:rPr>
            <w:t>Phone</w:t>
          </w:r>
          <w:r w:rsidRPr="00366DD9">
            <w:rPr>
              <w:rFonts w:ascii="ArialMT" w:hAnsi="ArialMT" w:cs="ArialMT"/>
              <w:sz w:val="12"/>
              <w:szCs w:val="12"/>
              <w:lang w:val="en-GB"/>
            </w:rPr>
            <w:tab/>
          </w:r>
          <w:r w:rsidRPr="00366DD9">
            <w:rPr>
              <w:sz w:val="12"/>
              <w:szCs w:val="12"/>
            </w:rPr>
            <w:t>+</w:t>
          </w:r>
          <w:r w:rsidR="00945D60" w:rsidRPr="00366DD9">
            <w:rPr>
              <w:sz w:val="12"/>
            </w:rPr>
            <w:t>49 791 506-0</w:t>
          </w:r>
        </w:p>
      </w:tc>
      <w:tc>
        <w:tcPr>
          <w:tcW w:w="1440"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sz w:val="12"/>
              <w:szCs w:val="12"/>
            </w:rPr>
          </w:pPr>
          <w:r w:rsidRPr="00366DD9">
            <w:rPr>
              <w:sz w:val="12"/>
              <w:szCs w:val="12"/>
            </w:rPr>
            <w:t>Geschäftsführer</w:t>
          </w:r>
        </w:p>
      </w:tc>
      <w:tc>
        <w:tcPr>
          <w:tcW w:w="2880" w:type="dxa"/>
          <w:shd w:val="clear" w:color="auto" w:fill="auto"/>
          <w:vAlign w:val="center"/>
        </w:tcPr>
        <w:p w:rsidR="00935A6A" w:rsidRPr="00366DD9" w:rsidRDefault="00337813" w:rsidP="00366DD9">
          <w:pPr>
            <w:pStyle w:val="Fuzeile"/>
            <w:tabs>
              <w:tab w:val="clear" w:pos="9072"/>
              <w:tab w:val="left" w:pos="1152"/>
              <w:tab w:val="right" w:pos="10260"/>
            </w:tabs>
            <w:spacing w:line="140" w:lineRule="exact"/>
            <w:ind w:right="-1304"/>
            <w:rPr>
              <w:sz w:val="12"/>
              <w:szCs w:val="12"/>
              <w:lang w:val="en-GB"/>
            </w:rPr>
          </w:pPr>
          <w:r w:rsidRPr="00366DD9">
            <w:rPr>
              <w:sz w:val="12"/>
              <w:szCs w:val="12"/>
            </w:rPr>
            <w:t>Handelsregister</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74523 Schw</w:t>
          </w:r>
          <w:r w:rsidR="00337813" w:rsidRPr="00366DD9">
            <w:rPr>
              <w:sz w:val="12"/>
              <w:szCs w:val="12"/>
            </w:rPr>
            <w:t>ä</w:t>
          </w:r>
          <w:r w:rsidRPr="00366DD9">
            <w:rPr>
              <w:sz w:val="12"/>
              <w:szCs w:val="12"/>
            </w:rPr>
            <w:t>bisch Hall</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szCs w:val="12"/>
              <w:lang w:val="en-GB"/>
            </w:rPr>
          </w:pPr>
          <w:r w:rsidRPr="00366DD9">
            <w:rPr>
              <w:sz w:val="12"/>
            </w:rPr>
            <w:t>Fax</w:t>
          </w:r>
          <w:r w:rsidRPr="00366DD9">
            <w:rPr>
              <w:sz w:val="12"/>
            </w:rPr>
            <w:tab/>
            <w:t>+</w:t>
          </w:r>
          <w:r w:rsidR="00945D60" w:rsidRPr="00366DD9">
            <w:rPr>
              <w:sz w:val="12"/>
            </w:rPr>
            <w:t>49 791 506-9000</w:t>
          </w:r>
        </w:p>
      </w:tc>
      <w:tc>
        <w:tcPr>
          <w:tcW w:w="1440"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sz w:val="12"/>
              <w:szCs w:val="12"/>
              <w:lang w:val="en-GB"/>
            </w:rPr>
          </w:pPr>
          <w:r w:rsidRPr="00366DD9">
            <w:rPr>
              <w:sz w:val="12"/>
              <w:szCs w:val="12"/>
            </w:rPr>
            <w:t>Hans Bühler,</w:t>
          </w:r>
        </w:p>
      </w:tc>
      <w:tc>
        <w:tcPr>
          <w:tcW w:w="2880" w:type="dxa"/>
          <w:shd w:val="clear" w:color="auto" w:fill="auto"/>
          <w:vAlign w:val="center"/>
        </w:tcPr>
        <w:p w:rsidR="00935A6A" w:rsidRPr="00366DD9" w:rsidRDefault="00945D60" w:rsidP="00366DD9">
          <w:pPr>
            <w:pStyle w:val="Fuzeile"/>
            <w:tabs>
              <w:tab w:val="clear" w:pos="9072"/>
              <w:tab w:val="left" w:pos="1152"/>
              <w:tab w:val="right" w:pos="10260"/>
            </w:tabs>
            <w:spacing w:line="140" w:lineRule="exact"/>
            <w:ind w:right="-1304"/>
            <w:rPr>
              <w:sz w:val="12"/>
              <w:szCs w:val="12"/>
              <w:lang w:val="en-GB"/>
            </w:rPr>
          </w:pPr>
          <w:r w:rsidRPr="00366DD9">
            <w:rPr>
              <w:sz w:val="12"/>
            </w:rPr>
            <w:t>HRB 571090 Stuttgart</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F31E3B" w:rsidTr="00366DD9">
      <w:trPr>
        <w:trHeight w:val="170"/>
      </w:trPr>
      <w:tc>
        <w:tcPr>
          <w:tcW w:w="2088"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rFonts w:cs="Arial"/>
              <w:sz w:val="12"/>
              <w:szCs w:val="12"/>
            </w:rPr>
          </w:pPr>
          <w:r w:rsidRPr="00366DD9">
            <w:rPr>
              <w:sz w:val="12"/>
              <w:szCs w:val="12"/>
            </w:rPr>
            <w:t>Deutschland</w:t>
          </w: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rPr>
            <w:t>info@optima-</w:t>
          </w:r>
          <w:r w:rsidR="001E1D8D">
            <w:rPr>
              <w:sz w:val="12"/>
            </w:rPr>
            <w:t>packaging</w:t>
          </w:r>
          <w:r w:rsidRPr="00366DD9">
            <w:rPr>
              <w:sz w:val="12"/>
            </w:rPr>
            <w:t>.com</w:t>
          </w:r>
        </w:p>
      </w:tc>
      <w:tc>
        <w:tcPr>
          <w:tcW w:w="1440" w:type="dxa"/>
          <w:shd w:val="clear" w:color="auto" w:fill="auto"/>
          <w:vAlign w:val="center"/>
        </w:tcPr>
        <w:p w:rsidR="00935A6A" w:rsidRPr="00F31E3B" w:rsidRDefault="00F31E3B" w:rsidP="00366DD9">
          <w:pPr>
            <w:pStyle w:val="Fuzeile"/>
            <w:tabs>
              <w:tab w:val="clear" w:pos="9072"/>
              <w:tab w:val="right" w:pos="10260"/>
            </w:tabs>
            <w:spacing w:line="140" w:lineRule="exact"/>
            <w:ind w:right="-1304"/>
            <w:rPr>
              <w:sz w:val="12"/>
              <w:szCs w:val="12"/>
            </w:rPr>
          </w:pPr>
          <w:r>
            <w:rPr>
              <w:sz w:val="12"/>
            </w:rPr>
            <w:t xml:space="preserve">Dr. </w:t>
          </w:r>
          <w:r w:rsidR="00945D60" w:rsidRPr="00366DD9">
            <w:rPr>
              <w:sz w:val="12"/>
            </w:rPr>
            <w:t>Jürgen Kuske</w:t>
          </w:r>
        </w:p>
      </w:tc>
      <w:tc>
        <w:tcPr>
          <w:tcW w:w="2880" w:type="dxa"/>
          <w:shd w:val="clear" w:color="auto" w:fill="auto"/>
          <w:vAlign w:val="center"/>
        </w:tcPr>
        <w:p w:rsidR="00935A6A" w:rsidRPr="00F31E3B" w:rsidRDefault="00337813" w:rsidP="00366DD9">
          <w:pPr>
            <w:pStyle w:val="Fuzeile"/>
            <w:tabs>
              <w:tab w:val="clear" w:pos="9072"/>
              <w:tab w:val="left" w:pos="1152"/>
              <w:tab w:val="right" w:pos="10260"/>
            </w:tabs>
            <w:spacing w:line="140" w:lineRule="exact"/>
            <w:ind w:right="-1304"/>
            <w:rPr>
              <w:sz w:val="12"/>
              <w:szCs w:val="12"/>
            </w:rPr>
          </w:pPr>
          <w:r w:rsidRPr="00366DD9">
            <w:rPr>
              <w:sz w:val="12"/>
              <w:szCs w:val="12"/>
            </w:rPr>
            <w:t xml:space="preserve">USt.-Id-Nr. </w:t>
          </w:r>
          <w:r w:rsidR="00945D60" w:rsidRPr="00F31E3B">
            <w:rPr>
              <w:sz w:val="12"/>
            </w:rPr>
            <w:t>DE145209170</w:t>
          </w: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rsidTr="00366DD9">
      <w:trPr>
        <w:trHeight w:val="170"/>
      </w:trPr>
      <w:tc>
        <w:tcPr>
          <w:tcW w:w="2088"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szCs w:val="12"/>
            </w:rPr>
            <w:t>www.optima-</w:t>
          </w:r>
          <w:r w:rsidR="001E1D8D">
            <w:rPr>
              <w:sz w:val="12"/>
              <w:szCs w:val="12"/>
            </w:rPr>
            <w:t>packaging</w:t>
          </w:r>
          <w:r w:rsidRPr="00366DD9">
            <w:rPr>
              <w:sz w:val="12"/>
              <w:szCs w:val="12"/>
            </w:rPr>
            <w:t>.com</w:t>
          </w:r>
        </w:p>
      </w:tc>
      <w:tc>
        <w:tcPr>
          <w:tcW w:w="1440"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rsidR="00935A6A" w:rsidRPr="00F31E3B" w:rsidRDefault="00337813" w:rsidP="00366DD9">
          <w:pPr>
            <w:pStyle w:val="Fuzeile"/>
            <w:tabs>
              <w:tab w:val="clear" w:pos="9072"/>
              <w:tab w:val="left" w:pos="1152"/>
              <w:tab w:val="right" w:pos="10260"/>
            </w:tabs>
            <w:spacing w:line="140" w:lineRule="exact"/>
            <w:ind w:right="-1304"/>
            <w:rPr>
              <w:sz w:val="12"/>
              <w:szCs w:val="12"/>
            </w:rPr>
          </w:pPr>
          <w:r w:rsidRPr="00366DD9">
            <w:rPr>
              <w:sz w:val="12"/>
              <w:szCs w:val="12"/>
            </w:rPr>
            <w:t xml:space="preserve">Steuer-Nr. </w:t>
          </w:r>
          <w:r w:rsidR="00945D60" w:rsidRPr="00F31E3B">
            <w:rPr>
              <w:sz w:val="12"/>
            </w:rPr>
            <w:t>84060/09756</w:t>
          </w: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rsidTr="00366DD9">
      <w:trPr>
        <w:trHeight w:val="170"/>
      </w:trPr>
      <w:tc>
        <w:tcPr>
          <w:tcW w:w="2088"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rsidR="00935A6A" w:rsidRPr="00F31E3B" w:rsidRDefault="00935A6A" w:rsidP="00366DD9">
          <w:pPr>
            <w:pStyle w:val="Fuzeile"/>
            <w:tabs>
              <w:tab w:val="clear" w:pos="9072"/>
              <w:tab w:val="left" w:pos="432"/>
              <w:tab w:val="right" w:pos="10260"/>
            </w:tabs>
            <w:spacing w:line="140" w:lineRule="exact"/>
            <w:ind w:right="-1304"/>
            <w:rPr>
              <w:sz w:val="12"/>
              <w:szCs w:val="12"/>
            </w:rPr>
          </w:pPr>
        </w:p>
      </w:tc>
      <w:tc>
        <w:tcPr>
          <w:tcW w:w="1440"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rsidR="00935A6A" w:rsidRPr="00F31E3B" w:rsidRDefault="00935A6A" w:rsidP="00366DD9">
          <w:pPr>
            <w:pStyle w:val="Fuzeile"/>
            <w:tabs>
              <w:tab w:val="clear" w:pos="9072"/>
              <w:tab w:val="left" w:pos="1152"/>
              <w:tab w:val="right" w:pos="10260"/>
            </w:tabs>
            <w:spacing w:line="140" w:lineRule="exact"/>
            <w:ind w:right="-1304"/>
            <w:rPr>
              <w:sz w:val="12"/>
              <w:szCs w:val="12"/>
            </w:rPr>
          </w:pP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bl>
  <w:p w:rsidR="00935A6A" w:rsidRPr="00F31E3B" w:rsidRDefault="00935A6A" w:rsidP="008E3DC3">
    <w:pPr>
      <w:pStyle w:val="Fuzeile"/>
      <w:tabs>
        <w:tab w:val="clear" w:pos="4536"/>
        <w:tab w:val="clear" w:pos="9072"/>
        <w:tab w:val="left" w:pos="405"/>
      </w:tabs>
      <w:rPr>
        <w:sz w:val="8"/>
        <w:szCs w:val="8"/>
      </w:rPr>
    </w:pPr>
  </w:p>
  <w:p w:rsidR="00935A6A" w:rsidRPr="00F31E3B" w:rsidRDefault="00015645" w:rsidP="008E3DC3">
    <w:pPr>
      <w:pStyle w:val="Fuzeile"/>
      <w:tabs>
        <w:tab w:val="clear" w:pos="4536"/>
        <w:tab w:val="clear" w:pos="9072"/>
        <w:tab w:val="left" w:pos="405"/>
      </w:tabs>
      <w:rPr>
        <w:sz w:val="8"/>
        <w:szCs w:val="8"/>
      </w:rPr>
    </w:pPr>
    <w:r>
      <w:rPr>
        <w:noProof/>
      </w:rPr>
      <w:drawing>
        <wp:anchor distT="0" distB="0" distL="114300" distR="114300" simplePos="0" relativeHeight="251658752" behindDoc="0" locked="1" layoutInCell="1" allowOverlap="1">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A6A" w:rsidRPr="008E3DC3" w:rsidRDefault="00935A6A" w:rsidP="008E3DC3">
    <w:pPr>
      <w:pStyle w:val="Fuzeile"/>
      <w:tabs>
        <w:tab w:val="clear" w:pos="4536"/>
        <w:tab w:val="clear" w:pos="9072"/>
        <w:tab w:val="left" w:pos="405"/>
      </w:tabs>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B7A" w:rsidRDefault="00373B7A">
      <w:r>
        <w:separator/>
      </w:r>
    </w:p>
  </w:footnote>
  <w:footnote w:type="continuationSeparator" w:id="0">
    <w:p w:rsidR="00373B7A" w:rsidRDefault="00373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F39" w:rsidRDefault="00015645">
    <w:pPr>
      <w:pStyle w:val="Kopfzeile"/>
    </w:pPr>
    <w:r>
      <w:rPr>
        <w:noProof/>
      </w:rPr>
      <w:drawing>
        <wp:anchor distT="0" distB="0" distL="114300" distR="114300" simplePos="0" relativeHeight="251657728" behindDoc="1" locked="0" layoutInCell="1" allowOverlap="1">
          <wp:simplePos x="0" y="0"/>
          <wp:positionH relativeFrom="column">
            <wp:posOffset>4563110</wp:posOffset>
          </wp:positionH>
          <wp:positionV relativeFrom="paragraph">
            <wp:posOffset>500380</wp:posOffset>
          </wp:positionV>
          <wp:extent cx="1619885" cy="302895"/>
          <wp:effectExtent l="0" t="0" r="0" b="1905"/>
          <wp:wrapNone/>
          <wp:docPr id="3"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A6A" w:rsidRDefault="00015645" w:rsidP="008041B0">
    <w:pPr>
      <w:pStyle w:val="Kopfzeile"/>
      <w:ind w:right="1693"/>
    </w:pPr>
    <w:r>
      <w:rPr>
        <w:noProof/>
      </w:rPr>
      <w:drawing>
        <wp:anchor distT="0" distB="0" distL="114300" distR="114300" simplePos="0" relativeHeight="251656704" behindDoc="1" locked="0" layoutInCell="1" allowOverlap="1">
          <wp:simplePos x="0" y="0"/>
          <wp:positionH relativeFrom="column">
            <wp:posOffset>4721225</wp:posOffset>
          </wp:positionH>
          <wp:positionV relativeFrom="paragraph">
            <wp:posOffset>508000</wp:posOffset>
          </wp:positionV>
          <wp:extent cx="1619885" cy="302895"/>
          <wp:effectExtent l="0" t="0" r="0" b="1905"/>
          <wp:wrapNone/>
          <wp:docPr id="2"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C"/>
    <w:rsid w:val="00005917"/>
    <w:rsid w:val="00010004"/>
    <w:rsid w:val="00015645"/>
    <w:rsid w:val="0003693C"/>
    <w:rsid w:val="00037156"/>
    <w:rsid w:val="0004056C"/>
    <w:rsid w:val="00052B99"/>
    <w:rsid w:val="00056C5C"/>
    <w:rsid w:val="00057345"/>
    <w:rsid w:val="000639A8"/>
    <w:rsid w:val="00063B43"/>
    <w:rsid w:val="00066CA5"/>
    <w:rsid w:val="00080D50"/>
    <w:rsid w:val="00083505"/>
    <w:rsid w:val="00083BFD"/>
    <w:rsid w:val="000938F8"/>
    <w:rsid w:val="00095642"/>
    <w:rsid w:val="000A27DE"/>
    <w:rsid w:val="000C79A9"/>
    <w:rsid w:val="000D29BF"/>
    <w:rsid w:val="000D2EA0"/>
    <w:rsid w:val="000D3C99"/>
    <w:rsid w:val="001013EF"/>
    <w:rsid w:val="00110210"/>
    <w:rsid w:val="00121649"/>
    <w:rsid w:val="00124ECF"/>
    <w:rsid w:val="00125F38"/>
    <w:rsid w:val="00140FF2"/>
    <w:rsid w:val="00164EBC"/>
    <w:rsid w:val="001655FB"/>
    <w:rsid w:val="001704D5"/>
    <w:rsid w:val="001707A4"/>
    <w:rsid w:val="00170B77"/>
    <w:rsid w:val="00170BF4"/>
    <w:rsid w:val="00170F3D"/>
    <w:rsid w:val="0017165F"/>
    <w:rsid w:val="00175C45"/>
    <w:rsid w:val="00176183"/>
    <w:rsid w:val="00191657"/>
    <w:rsid w:val="00193E6E"/>
    <w:rsid w:val="001A3F99"/>
    <w:rsid w:val="001A5551"/>
    <w:rsid w:val="001C1B1F"/>
    <w:rsid w:val="001C2847"/>
    <w:rsid w:val="001C4EEB"/>
    <w:rsid w:val="001C52A1"/>
    <w:rsid w:val="001C6B4D"/>
    <w:rsid w:val="001D1874"/>
    <w:rsid w:val="001D6B31"/>
    <w:rsid w:val="001E1D8D"/>
    <w:rsid w:val="001F30EA"/>
    <w:rsid w:val="002161FB"/>
    <w:rsid w:val="00217AC3"/>
    <w:rsid w:val="00220039"/>
    <w:rsid w:val="00220130"/>
    <w:rsid w:val="002209DD"/>
    <w:rsid w:val="00221E70"/>
    <w:rsid w:val="0023300A"/>
    <w:rsid w:val="00243C3D"/>
    <w:rsid w:val="00246B1A"/>
    <w:rsid w:val="00252CDD"/>
    <w:rsid w:val="002613C9"/>
    <w:rsid w:val="002654DB"/>
    <w:rsid w:val="0026596D"/>
    <w:rsid w:val="0027135E"/>
    <w:rsid w:val="00284AA4"/>
    <w:rsid w:val="00287B65"/>
    <w:rsid w:val="00291CDF"/>
    <w:rsid w:val="00295F7A"/>
    <w:rsid w:val="0029602D"/>
    <w:rsid w:val="0029620D"/>
    <w:rsid w:val="00297EDE"/>
    <w:rsid w:val="002A4AF9"/>
    <w:rsid w:val="002A506E"/>
    <w:rsid w:val="002A69BE"/>
    <w:rsid w:val="002A69E2"/>
    <w:rsid w:val="002C16C3"/>
    <w:rsid w:val="002C4C0D"/>
    <w:rsid w:val="002D0BC8"/>
    <w:rsid w:val="002D36EA"/>
    <w:rsid w:val="002D465E"/>
    <w:rsid w:val="002D61EF"/>
    <w:rsid w:val="002E5F93"/>
    <w:rsid w:val="002F2065"/>
    <w:rsid w:val="003147C8"/>
    <w:rsid w:val="003147F2"/>
    <w:rsid w:val="00315C8F"/>
    <w:rsid w:val="003171A6"/>
    <w:rsid w:val="0031761D"/>
    <w:rsid w:val="003220F0"/>
    <w:rsid w:val="00324167"/>
    <w:rsid w:val="003261DD"/>
    <w:rsid w:val="003265CC"/>
    <w:rsid w:val="0033063F"/>
    <w:rsid w:val="00333395"/>
    <w:rsid w:val="00337813"/>
    <w:rsid w:val="003401F1"/>
    <w:rsid w:val="003504B4"/>
    <w:rsid w:val="00354711"/>
    <w:rsid w:val="00355D0F"/>
    <w:rsid w:val="00360DCD"/>
    <w:rsid w:val="0036111C"/>
    <w:rsid w:val="00365BB3"/>
    <w:rsid w:val="00366DD9"/>
    <w:rsid w:val="00373B7A"/>
    <w:rsid w:val="00376809"/>
    <w:rsid w:val="003772AE"/>
    <w:rsid w:val="00386B17"/>
    <w:rsid w:val="00386E40"/>
    <w:rsid w:val="003A0D12"/>
    <w:rsid w:val="003A528E"/>
    <w:rsid w:val="003C1574"/>
    <w:rsid w:val="003C3384"/>
    <w:rsid w:val="003C5DA2"/>
    <w:rsid w:val="003C6474"/>
    <w:rsid w:val="003D07A6"/>
    <w:rsid w:val="003D081B"/>
    <w:rsid w:val="003D4DA9"/>
    <w:rsid w:val="003D58CB"/>
    <w:rsid w:val="003E5C26"/>
    <w:rsid w:val="003F0AE7"/>
    <w:rsid w:val="003F1537"/>
    <w:rsid w:val="003F1E60"/>
    <w:rsid w:val="003F3164"/>
    <w:rsid w:val="0040172C"/>
    <w:rsid w:val="00404DCD"/>
    <w:rsid w:val="004144BF"/>
    <w:rsid w:val="00424461"/>
    <w:rsid w:val="00430E71"/>
    <w:rsid w:val="00444463"/>
    <w:rsid w:val="004570FE"/>
    <w:rsid w:val="00462380"/>
    <w:rsid w:val="00467C18"/>
    <w:rsid w:val="0047128F"/>
    <w:rsid w:val="004737A9"/>
    <w:rsid w:val="00473872"/>
    <w:rsid w:val="00482396"/>
    <w:rsid w:val="00485B7C"/>
    <w:rsid w:val="004863CF"/>
    <w:rsid w:val="0049591E"/>
    <w:rsid w:val="00495926"/>
    <w:rsid w:val="004A53FA"/>
    <w:rsid w:val="004A5472"/>
    <w:rsid w:val="004C0D2E"/>
    <w:rsid w:val="004C191C"/>
    <w:rsid w:val="004C2794"/>
    <w:rsid w:val="004C3045"/>
    <w:rsid w:val="004C3DA6"/>
    <w:rsid w:val="004D2CE0"/>
    <w:rsid w:val="004D5480"/>
    <w:rsid w:val="004D7DF5"/>
    <w:rsid w:val="004E0D87"/>
    <w:rsid w:val="004E66B1"/>
    <w:rsid w:val="0050187E"/>
    <w:rsid w:val="00504CAC"/>
    <w:rsid w:val="00507072"/>
    <w:rsid w:val="00515ABF"/>
    <w:rsid w:val="00525FBE"/>
    <w:rsid w:val="0054026F"/>
    <w:rsid w:val="00544A61"/>
    <w:rsid w:val="0054606E"/>
    <w:rsid w:val="00546CFD"/>
    <w:rsid w:val="00547957"/>
    <w:rsid w:val="00556DCD"/>
    <w:rsid w:val="00561806"/>
    <w:rsid w:val="00571267"/>
    <w:rsid w:val="005741B3"/>
    <w:rsid w:val="005815F0"/>
    <w:rsid w:val="005846FC"/>
    <w:rsid w:val="00595649"/>
    <w:rsid w:val="005A1B57"/>
    <w:rsid w:val="005A2881"/>
    <w:rsid w:val="005A32A3"/>
    <w:rsid w:val="005A45B3"/>
    <w:rsid w:val="005A71D4"/>
    <w:rsid w:val="005B1EB0"/>
    <w:rsid w:val="005B350C"/>
    <w:rsid w:val="005C1736"/>
    <w:rsid w:val="005C1AD4"/>
    <w:rsid w:val="005C6BC9"/>
    <w:rsid w:val="005E6640"/>
    <w:rsid w:val="005F0E5B"/>
    <w:rsid w:val="005F7A47"/>
    <w:rsid w:val="005F7CBD"/>
    <w:rsid w:val="006016A9"/>
    <w:rsid w:val="00606E38"/>
    <w:rsid w:val="00610043"/>
    <w:rsid w:val="0062402A"/>
    <w:rsid w:val="00624E72"/>
    <w:rsid w:val="0062566D"/>
    <w:rsid w:val="00630D05"/>
    <w:rsid w:val="006438AD"/>
    <w:rsid w:val="00643D86"/>
    <w:rsid w:val="00653BA5"/>
    <w:rsid w:val="00671428"/>
    <w:rsid w:val="00671EC1"/>
    <w:rsid w:val="00686DFB"/>
    <w:rsid w:val="00691373"/>
    <w:rsid w:val="006928D6"/>
    <w:rsid w:val="006B1563"/>
    <w:rsid w:val="006B1D0A"/>
    <w:rsid w:val="006C2B28"/>
    <w:rsid w:val="006C617C"/>
    <w:rsid w:val="006D185D"/>
    <w:rsid w:val="006D20AC"/>
    <w:rsid w:val="006D223B"/>
    <w:rsid w:val="006F1C3A"/>
    <w:rsid w:val="006F3826"/>
    <w:rsid w:val="006F7481"/>
    <w:rsid w:val="007336EA"/>
    <w:rsid w:val="007356AE"/>
    <w:rsid w:val="00735F88"/>
    <w:rsid w:val="00743C23"/>
    <w:rsid w:val="00752AD2"/>
    <w:rsid w:val="00754DAC"/>
    <w:rsid w:val="00755083"/>
    <w:rsid w:val="0077272B"/>
    <w:rsid w:val="00773204"/>
    <w:rsid w:val="00776D27"/>
    <w:rsid w:val="00793EAB"/>
    <w:rsid w:val="007A03EA"/>
    <w:rsid w:val="007B01D1"/>
    <w:rsid w:val="007B1330"/>
    <w:rsid w:val="007B3F5B"/>
    <w:rsid w:val="007C2328"/>
    <w:rsid w:val="007E5EF3"/>
    <w:rsid w:val="00800B8F"/>
    <w:rsid w:val="008041B0"/>
    <w:rsid w:val="00824E00"/>
    <w:rsid w:val="0082539F"/>
    <w:rsid w:val="00826A14"/>
    <w:rsid w:val="008344C9"/>
    <w:rsid w:val="00834DE4"/>
    <w:rsid w:val="0083508B"/>
    <w:rsid w:val="00836BBB"/>
    <w:rsid w:val="00840887"/>
    <w:rsid w:val="008425F7"/>
    <w:rsid w:val="00847D83"/>
    <w:rsid w:val="00850CFB"/>
    <w:rsid w:val="008559C8"/>
    <w:rsid w:val="0085744D"/>
    <w:rsid w:val="00857C73"/>
    <w:rsid w:val="00861685"/>
    <w:rsid w:val="00864300"/>
    <w:rsid w:val="0086506B"/>
    <w:rsid w:val="008774C9"/>
    <w:rsid w:val="008808B8"/>
    <w:rsid w:val="00886996"/>
    <w:rsid w:val="0089378A"/>
    <w:rsid w:val="00897A27"/>
    <w:rsid w:val="008A0FEE"/>
    <w:rsid w:val="008A1A9A"/>
    <w:rsid w:val="008A528E"/>
    <w:rsid w:val="008A752B"/>
    <w:rsid w:val="008C00BE"/>
    <w:rsid w:val="008C1DAE"/>
    <w:rsid w:val="008C50F0"/>
    <w:rsid w:val="008C5873"/>
    <w:rsid w:val="008E04DC"/>
    <w:rsid w:val="008E3CF7"/>
    <w:rsid w:val="008E3DC3"/>
    <w:rsid w:val="00906B21"/>
    <w:rsid w:val="00911F42"/>
    <w:rsid w:val="00922612"/>
    <w:rsid w:val="009253E4"/>
    <w:rsid w:val="009263C2"/>
    <w:rsid w:val="00931F75"/>
    <w:rsid w:val="00935A6A"/>
    <w:rsid w:val="00936A2A"/>
    <w:rsid w:val="009402D7"/>
    <w:rsid w:val="009450EC"/>
    <w:rsid w:val="00945D60"/>
    <w:rsid w:val="009509BC"/>
    <w:rsid w:val="00954F84"/>
    <w:rsid w:val="00960B34"/>
    <w:rsid w:val="0096768D"/>
    <w:rsid w:val="00977302"/>
    <w:rsid w:val="00977694"/>
    <w:rsid w:val="00980541"/>
    <w:rsid w:val="00980BD5"/>
    <w:rsid w:val="009872A9"/>
    <w:rsid w:val="009A50E1"/>
    <w:rsid w:val="009B7A61"/>
    <w:rsid w:val="009B7FE2"/>
    <w:rsid w:val="009C7047"/>
    <w:rsid w:val="009D0D77"/>
    <w:rsid w:val="009D18CE"/>
    <w:rsid w:val="009D3003"/>
    <w:rsid w:val="009D4F1F"/>
    <w:rsid w:val="009E041A"/>
    <w:rsid w:val="009E467F"/>
    <w:rsid w:val="009E6BD5"/>
    <w:rsid w:val="009F249F"/>
    <w:rsid w:val="009F3AC6"/>
    <w:rsid w:val="009F75DC"/>
    <w:rsid w:val="00A047F8"/>
    <w:rsid w:val="00A05941"/>
    <w:rsid w:val="00A067E5"/>
    <w:rsid w:val="00A1289A"/>
    <w:rsid w:val="00A1582E"/>
    <w:rsid w:val="00A17AF8"/>
    <w:rsid w:val="00A27AC9"/>
    <w:rsid w:val="00A32276"/>
    <w:rsid w:val="00A33881"/>
    <w:rsid w:val="00A34310"/>
    <w:rsid w:val="00A5701E"/>
    <w:rsid w:val="00A60FE2"/>
    <w:rsid w:val="00A812DB"/>
    <w:rsid w:val="00A81952"/>
    <w:rsid w:val="00A82D2D"/>
    <w:rsid w:val="00A86423"/>
    <w:rsid w:val="00A86729"/>
    <w:rsid w:val="00A87170"/>
    <w:rsid w:val="00A8771B"/>
    <w:rsid w:val="00A94A8F"/>
    <w:rsid w:val="00AA0BB8"/>
    <w:rsid w:val="00AA1B23"/>
    <w:rsid w:val="00AA337E"/>
    <w:rsid w:val="00AA33F8"/>
    <w:rsid w:val="00AA7985"/>
    <w:rsid w:val="00AB3A34"/>
    <w:rsid w:val="00AB7877"/>
    <w:rsid w:val="00AC16CF"/>
    <w:rsid w:val="00AD45CE"/>
    <w:rsid w:val="00AD5FA8"/>
    <w:rsid w:val="00AE18D6"/>
    <w:rsid w:val="00AE271A"/>
    <w:rsid w:val="00AE5C8A"/>
    <w:rsid w:val="00AF03BA"/>
    <w:rsid w:val="00B025C7"/>
    <w:rsid w:val="00B116F7"/>
    <w:rsid w:val="00B12385"/>
    <w:rsid w:val="00B205CD"/>
    <w:rsid w:val="00B24362"/>
    <w:rsid w:val="00B30D27"/>
    <w:rsid w:val="00B332D7"/>
    <w:rsid w:val="00B34E38"/>
    <w:rsid w:val="00B374A2"/>
    <w:rsid w:val="00B50526"/>
    <w:rsid w:val="00B530DF"/>
    <w:rsid w:val="00B6251A"/>
    <w:rsid w:val="00B6638F"/>
    <w:rsid w:val="00B715F4"/>
    <w:rsid w:val="00B7466F"/>
    <w:rsid w:val="00B74E7A"/>
    <w:rsid w:val="00B74EEA"/>
    <w:rsid w:val="00B91454"/>
    <w:rsid w:val="00B9600F"/>
    <w:rsid w:val="00BA15EB"/>
    <w:rsid w:val="00BB6AD9"/>
    <w:rsid w:val="00BC3262"/>
    <w:rsid w:val="00BC344F"/>
    <w:rsid w:val="00BC6AE6"/>
    <w:rsid w:val="00BD087B"/>
    <w:rsid w:val="00BE02D4"/>
    <w:rsid w:val="00BE5883"/>
    <w:rsid w:val="00BF03B3"/>
    <w:rsid w:val="00BF6E9D"/>
    <w:rsid w:val="00C13865"/>
    <w:rsid w:val="00C14551"/>
    <w:rsid w:val="00C152E5"/>
    <w:rsid w:val="00C16F69"/>
    <w:rsid w:val="00C22850"/>
    <w:rsid w:val="00C23946"/>
    <w:rsid w:val="00C272A4"/>
    <w:rsid w:val="00C349B2"/>
    <w:rsid w:val="00C36053"/>
    <w:rsid w:val="00C37620"/>
    <w:rsid w:val="00C37BF9"/>
    <w:rsid w:val="00C46451"/>
    <w:rsid w:val="00C50217"/>
    <w:rsid w:val="00C57BC4"/>
    <w:rsid w:val="00C70D46"/>
    <w:rsid w:val="00C7278D"/>
    <w:rsid w:val="00C74173"/>
    <w:rsid w:val="00C74F2F"/>
    <w:rsid w:val="00C81134"/>
    <w:rsid w:val="00C83A98"/>
    <w:rsid w:val="00C9233E"/>
    <w:rsid w:val="00C94CD6"/>
    <w:rsid w:val="00CC0F7E"/>
    <w:rsid w:val="00CC5B30"/>
    <w:rsid w:val="00CC7450"/>
    <w:rsid w:val="00CD0E98"/>
    <w:rsid w:val="00CD1DDB"/>
    <w:rsid w:val="00CD6E62"/>
    <w:rsid w:val="00CE2AC8"/>
    <w:rsid w:val="00CE47A6"/>
    <w:rsid w:val="00CE6907"/>
    <w:rsid w:val="00CF7854"/>
    <w:rsid w:val="00D00A5B"/>
    <w:rsid w:val="00D026D3"/>
    <w:rsid w:val="00D02F69"/>
    <w:rsid w:val="00D04D1A"/>
    <w:rsid w:val="00D06F19"/>
    <w:rsid w:val="00D21EEA"/>
    <w:rsid w:val="00D224CB"/>
    <w:rsid w:val="00D24B38"/>
    <w:rsid w:val="00D25976"/>
    <w:rsid w:val="00D26DE0"/>
    <w:rsid w:val="00D30094"/>
    <w:rsid w:val="00D31893"/>
    <w:rsid w:val="00D35B59"/>
    <w:rsid w:val="00D371CD"/>
    <w:rsid w:val="00D37B60"/>
    <w:rsid w:val="00D4685B"/>
    <w:rsid w:val="00D70C38"/>
    <w:rsid w:val="00D7273E"/>
    <w:rsid w:val="00D777CF"/>
    <w:rsid w:val="00D810FF"/>
    <w:rsid w:val="00D81622"/>
    <w:rsid w:val="00D839F8"/>
    <w:rsid w:val="00D86727"/>
    <w:rsid w:val="00D919CB"/>
    <w:rsid w:val="00D9497F"/>
    <w:rsid w:val="00DB2073"/>
    <w:rsid w:val="00DB26A5"/>
    <w:rsid w:val="00DB28F9"/>
    <w:rsid w:val="00DC5EA7"/>
    <w:rsid w:val="00DD3F9F"/>
    <w:rsid w:val="00DD7C78"/>
    <w:rsid w:val="00DD7F28"/>
    <w:rsid w:val="00DE48F1"/>
    <w:rsid w:val="00DE716A"/>
    <w:rsid w:val="00DF1502"/>
    <w:rsid w:val="00DF3B24"/>
    <w:rsid w:val="00DF46D6"/>
    <w:rsid w:val="00DF6E3C"/>
    <w:rsid w:val="00E1173A"/>
    <w:rsid w:val="00E12AD2"/>
    <w:rsid w:val="00E21AAC"/>
    <w:rsid w:val="00E23A5F"/>
    <w:rsid w:val="00E3544F"/>
    <w:rsid w:val="00E36ED1"/>
    <w:rsid w:val="00E3754F"/>
    <w:rsid w:val="00E41BCE"/>
    <w:rsid w:val="00E504CE"/>
    <w:rsid w:val="00E51A61"/>
    <w:rsid w:val="00E544AD"/>
    <w:rsid w:val="00E60020"/>
    <w:rsid w:val="00E606FD"/>
    <w:rsid w:val="00E65740"/>
    <w:rsid w:val="00E735E6"/>
    <w:rsid w:val="00E81E77"/>
    <w:rsid w:val="00E822D1"/>
    <w:rsid w:val="00E94299"/>
    <w:rsid w:val="00E97B14"/>
    <w:rsid w:val="00EA35FB"/>
    <w:rsid w:val="00EA3FA0"/>
    <w:rsid w:val="00EB6FFC"/>
    <w:rsid w:val="00EC513D"/>
    <w:rsid w:val="00ED23CC"/>
    <w:rsid w:val="00ED7982"/>
    <w:rsid w:val="00EE17C4"/>
    <w:rsid w:val="00EE5035"/>
    <w:rsid w:val="00EF0B7A"/>
    <w:rsid w:val="00EF14F6"/>
    <w:rsid w:val="00EF1C1A"/>
    <w:rsid w:val="00EF3110"/>
    <w:rsid w:val="00F02C15"/>
    <w:rsid w:val="00F05AB4"/>
    <w:rsid w:val="00F06680"/>
    <w:rsid w:val="00F06894"/>
    <w:rsid w:val="00F11BE0"/>
    <w:rsid w:val="00F14F8F"/>
    <w:rsid w:val="00F312AC"/>
    <w:rsid w:val="00F31E3B"/>
    <w:rsid w:val="00F351A9"/>
    <w:rsid w:val="00F433A3"/>
    <w:rsid w:val="00F46336"/>
    <w:rsid w:val="00F47049"/>
    <w:rsid w:val="00F5161F"/>
    <w:rsid w:val="00F55406"/>
    <w:rsid w:val="00F6464E"/>
    <w:rsid w:val="00F64B5F"/>
    <w:rsid w:val="00F80EEF"/>
    <w:rsid w:val="00F81A80"/>
    <w:rsid w:val="00F833EC"/>
    <w:rsid w:val="00F86F53"/>
    <w:rsid w:val="00F87105"/>
    <w:rsid w:val="00F87C35"/>
    <w:rsid w:val="00F949FD"/>
    <w:rsid w:val="00FA5822"/>
    <w:rsid w:val="00FA6D2A"/>
    <w:rsid w:val="00FB060F"/>
    <w:rsid w:val="00FB45F7"/>
    <w:rsid w:val="00FB4953"/>
    <w:rsid w:val="00FB5FA0"/>
    <w:rsid w:val="00FC1F39"/>
    <w:rsid w:val="00FC4EC2"/>
    <w:rsid w:val="00FC50C5"/>
    <w:rsid w:val="00FC5C07"/>
    <w:rsid w:val="00FE1948"/>
    <w:rsid w:val="00FE4285"/>
    <w:rsid w:val="00FF1DA2"/>
    <w:rsid w:val="00FF422A"/>
    <w:rsid w:val="00FF7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5:chartTrackingRefBased/>
  <w15:docId w15:val="{0252F3F5-8D8E-43AB-9D15-7D14017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Textkrper">
    <w:name w:val="Body Text"/>
    <w:basedOn w:val="Standard"/>
    <w:link w:val="TextkrperZchn"/>
    <w:rsid w:val="0086506B"/>
    <w:pPr>
      <w:jc w:val="center"/>
    </w:pPr>
    <w:rPr>
      <w:b/>
      <w:i/>
      <w:color w:val="000000"/>
      <w:spacing w:val="60"/>
      <w:sz w:val="48"/>
      <w:szCs w:val="20"/>
    </w:rPr>
  </w:style>
  <w:style w:type="character" w:customStyle="1" w:styleId="TextkrperZchn">
    <w:name w:val="Textkörper Zchn"/>
    <w:link w:val="Textkrper"/>
    <w:rsid w:val="0086506B"/>
    <w:rPr>
      <w:rFonts w:ascii="Arial" w:hAnsi="Arial"/>
      <w:b/>
      <w:i/>
      <w:color w:val="000000"/>
      <w:spacing w:val="60"/>
      <w:sz w:val="48"/>
    </w:rPr>
  </w:style>
  <w:style w:type="character" w:styleId="Hyperlink">
    <w:name w:val="Hyperlink"/>
    <w:rsid w:val="0086506B"/>
    <w:rPr>
      <w:color w:val="0000FF"/>
      <w:u w:val="single"/>
    </w:rPr>
  </w:style>
  <w:style w:type="paragraph" w:styleId="Sprechblasentext">
    <w:name w:val="Balloon Text"/>
    <w:basedOn w:val="Standard"/>
    <w:link w:val="SprechblasentextZchn"/>
    <w:rsid w:val="007B1330"/>
    <w:rPr>
      <w:rFonts w:ascii="Segoe UI" w:hAnsi="Segoe UI" w:cs="Segoe UI"/>
      <w:sz w:val="18"/>
      <w:szCs w:val="18"/>
    </w:rPr>
  </w:style>
  <w:style w:type="character" w:customStyle="1" w:styleId="SprechblasentextZchn">
    <w:name w:val="Sprechblasentext Zchn"/>
    <w:link w:val="Sprechblasentext"/>
    <w:rsid w:val="007B1330"/>
    <w:rPr>
      <w:rFonts w:ascii="Segoe UI" w:hAnsi="Segoe UI" w:cs="Segoe UI"/>
      <w:sz w:val="18"/>
      <w:szCs w:val="18"/>
    </w:rPr>
  </w:style>
  <w:style w:type="paragraph" w:styleId="Kommentartext">
    <w:name w:val="annotation text"/>
    <w:basedOn w:val="Standard"/>
    <w:link w:val="KommentartextZchn"/>
    <w:rsid w:val="00175C45"/>
    <w:rPr>
      <w:szCs w:val="20"/>
    </w:rPr>
  </w:style>
  <w:style w:type="character" w:customStyle="1" w:styleId="KommentartextZchn">
    <w:name w:val="Kommentartext Zchn"/>
    <w:basedOn w:val="Absatz-Standardschriftart"/>
    <w:link w:val="Kommentartext"/>
    <w:rsid w:val="00175C45"/>
    <w:rPr>
      <w:rFonts w:ascii="Arial" w:hAnsi="Arial"/>
    </w:rPr>
  </w:style>
  <w:style w:type="paragraph" w:styleId="Kommentarthema">
    <w:name w:val="annotation subject"/>
    <w:basedOn w:val="Kommentartext"/>
    <w:next w:val="Kommentartext"/>
    <w:link w:val="KommentarthemaZchn"/>
    <w:uiPriority w:val="99"/>
    <w:unhideWhenUsed/>
    <w:rsid w:val="00175C45"/>
    <w:pPr>
      <w:spacing w:after="160"/>
    </w:pPr>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rsid w:val="00175C45"/>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864</Words>
  <Characters>6280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7130</CharactersWithSpaces>
  <SharedDoc>false</SharedDoc>
  <HLinks>
    <vt:vector size="6" baseType="variant">
      <vt:variant>
        <vt:i4>7995515</vt:i4>
      </vt:variant>
      <vt:variant>
        <vt:i4>0</vt:i4>
      </vt:variant>
      <vt:variant>
        <vt:i4>0</vt:i4>
      </vt:variant>
      <vt:variant>
        <vt:i4>5</vt:i4>
      </vt:variant>
      <vt:variant>
        <vt:lpwstr>http://www.berufundfamilie.de/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cp:lastModifiedBy>Deininger Jan</cp:lastModifiedBy>
  <cp:revision>526</cp:revision>
  <cp:lastPrinted>2018-04-12T14:03:00Z</cp:lastPrinted>
  <dcterms:created xsi:type="dcterms:W3CDTF">2016-11-02T15:55:00Z</dcterms:created>
  <dcterms:modified xsi:type="dcterms:W3CDTF">2018-05-28T13:54:00Z</dcterms:modified>
</cp:coreProperties>
</file>