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proofErr w:type="spellStart"/>
      <w:r w:rsidRPr="00666259">
        <w:rPr>
          <w:lang w:val="en-US"/>
        </w:rPr>
        <w:t>Schw</w:t>
      </w:r>
      <w:r w:rsidR="00C032BE" w:rsidRPr="00666259">
        <w:rPr>
          <w:lang w:val="en-US"/>
        </w:rPr>
        <w:t>ae</w:t>
      </w:r>
      <w:r w:rsidRPr="00666259">
        <w:rPr>
          <w:lang w:val="en-US"/>
        </w:rPr>
        <w:t>bisch</w:t>
      </w:r>
      <w:proofErr w:type="spellEnd"/>
      <w:r w:rsidRPr="00666259">
        <w:rPr>
          <w:lang w:val="en-US"/>
        </w:rPr>
        <w:t xml:space="preserve"> Hall, </w:t>
      </w:r>
      <w:r w:rsidR="00D34083">
        <w:rPr>
          <w:lang w:val="en-US"/>
        </w:rPr>
        <w:t>September 27, 2021</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D34083" w:rsidRPr="00D34083" w:rsidRDefault="00D34083" w:rsidP="00D34083">
      <w:pPr>
        <w:spacing w:after="160"/>
        <w:rPr>
          <w:rFonts w:eastAsiaTheme="minorHAnsi" w:cs="Arial"/>
          <w:b/>
          <w:bCs/>
          <w:sz w:val="32"/>
          <w:szCs w:val="32"/>
          <w:lang w:val="en-US"/>
        </w:rPr>
      </w:pPr>
      <w:r>
        <w:rPr>
          <w:rFonts w:eastAsiaTheme="minorHAnsi" w:cs="Arial"/>
          <w:b/>
          <w:bCs/>
          <w:sz w:val="32"/>
          <w:szCs w:val="32"/>
          <w:lang w:val="en"/>
        </w:rPr>
        <w:t>Green Packaging: New s</w:t>
      </w:r>
      <w:r>
        <w:rPr>
          <w:rFonts w:eastAsiaTheme="minorHAnsi" w:cs="Arial"/>
          <w:b/>
          <w:bCs/>
          <w:sz w:val="32"/>
          <w:szCs w:val="32"/>
          <w:lang w:val="en"/>
        </w:rPr>
        <w:t xml:space="preserve">olution for the </w:t>
      </w:r>
      <w:r>
        <w:rPr>
          <w:rFonts w:eastAsiaTheme="minorHAnsi" w:cs="Arial"/>
          <w:sz w:val="32"/>
          <w:szCs w:val="32"/>
          <w:lang w:val="en"/>
        </w:rPr>
        <w:br/>
      </w:r>
      <w:r>
        <w:rPr>
          <w:rFonts w:eastAsiaTheme="minorHAnsi" w:cs="Arial"/>
          <w:b/>
          <w:bCs/>
          <w:sz w:val="32"/>
          <w:szCs w:val="32"/>
          <w:lang w:val="en"/>
        </w:rPr>
        <w:t>p</w:t>
      </w:r>
      <w:r>
        <w:rPr>
          <w:rFonts w:eastAsiaTheme="minorHAnsi" w:cs="Arial"/>
          <w:b/>
          <w:bCs/>
          <w:sz w:val="32"/>
          <w:szCs w:val="32"/>
          <w:lang w:val="en"/>
        </w:rPr>
        <w:t xml:space="preserve">aper </w:t>
      </w:r>
      <w:r>
        <w:rPr>
          <w:rFonts w:eastAsiaTheme="minorHAnsi" w:cs="Arial"/>
          <w:b/>
          <w:bCs/>
          <w:sz w:val="32"/>
          <w:szCs w:val="32"/>
          <w:lang w:val="en"/>
        </w:rPr>
        <w:t>h</w:t>
      </w:r>
      <w:r>
        <w:rPr>
          <w:rFonts w:eastAsiaTheme="minorHAnsi" w:cs="Arial"/>
          <w:b/>
          <w:bCs/>
          <w:sz w:val="32"/>
          <w:szCs w:val="32"/>
          <w:lang w:val="en"/>
        </w:rPr>
        <w:t xml:space="preserve">ygiene </w:t>
      </w:r>
      <w:r>
        <w:rPr>
          <w:rFonts w:eastAsiaTheme="minorHAnsi" w:cs="Arial"/>
          <w:b/>
          <w:bCs/>
          <w:sz w:val="32"/>
          <w:szCs w:val="32"/>
          <w:lang w:val="en"/>
        </w:rPr>
        <w:t>m</w:t>
      </w:r>
      <w:r>
        <w:rPr>
          <w:rFonts w:eastAsiaTheme="minorHAnsi" w:cs="Arial"/>
          <w:b/>
          <w:bCs/>
          <w:sz w:val="32"/>
          <w:szCs w:val="32"/>
          <w:lang w:val="en"/>
        </w:rPr>
        <w:t xml:space="preserve">arket  </w:t>
      </w:r>
    </w:p>
    <w:p w:rsidR="00D34083" w:rsidRPr="00D34083" w:rsidRDefault="00D34083" w:rsidP="00D34083">
      <w:pPr>
        <w:spacing w:after="160"/>
        <w:rPr>
          <w:rFonts w:eastAsiaTheme="minorHAnsi" w:cs="Arial"/>
          <w:bCs/>
          <w:sz w:val="28"/>
          <w:szCs w:val="28"/>
          <w:lang w:val="en-US"/>
        </w:rPr>
      </w:pPr>
      <w:r>
        <w:rPr>
          <w:rFonts w:eastAsiaTheme="minorHAnsi" w:cs="Arial"/>
          <w:sz w:val="28"/>
          <w:szCs w:val="28"/>
          <w:lang w:val="en"/>
        </w:rPr>
        <w:t xml:space="preserve">OPTIMA has co-developed the first paper packaging </w:t>
      </w:r>
      <w:r>
        <w:rPr>
          <w:rFonts w:eastAsiaTheme="minorHAnsi" w:cs="Arial"/>
          <w:sz w:val="28"/>
          <w:szCs w:val="28"/>
          <w:lang w:val="en"/>
        </w:rPr>
        <w:br/>
        <w:t>for feminine hygiene products</w:t>
      </w:r>
    </w:p>
    <w:p w:rsidR="00D34083" w:rsidRPr="00D34083" w:rsidRDefault="00D34083" w:rsidP="00D34083">
      <w:pPr>
        <w:pStyle w:val="Listenabsatz"/>
        <w:spacing w:after="120" w:line="276" w:lineRule="auto"/>
        <w:ind w:left="0"/>
        <w:rPr>
          <w:rFonts w:ascii="Arial" w:hAnsi="Arial" w:cs="Arial"/>
          <w:b/>
          <w:bCs/>
          <w:lang w:val="en-US"/>
        </w:rPr>
      </w:pPr>
    </w:p>
    <w:p w:rsidR="00D34083" w:rsidRPr="00D34083" w:rsidRDefault="00D34083" w:rsidP="00D34083">
      <w:pPr>
        <w:spacing w:after="160" w:line="360" w:lineRule="auto"/>
        <w:rPr>
          <w:rFonts w:eastAsiaTheme="minorHAnsi" w:cs="Arial"/>
          <w:b/>
          <w:sz w:val="22"/>
          <w:lang w:val="en-US"/>
        </w:rPr>
      </w:pPr>
      <w:r>
        <w:rPr>
          <w:rFonts w:eastAsiaTheme="minorHAnsi" w:cs="Arial"/>
          <w:b/>
          <w:bCs/>
          <w:sz w:val="22"/>
          <w:lang w:val="en"/>
        </w:rPr>
        <w:t xml:space="preserve">The Optima Group has developed </w:t>
      </w:r>
      <w:r w:rsidR="0046243E">
        <w:rPr>
          <w:rFonts w:eastAsiaTheme="minorHAnsi" w:cs="Arial"/>
          <w:b/>
          <w:bCs/>
          <w:sz w:val="22"/>
          <w:lang w:val="en"/>
        </w:rPr>
        <w:t xml:space="preserve">a </w:t>
      </w:r>
      <w:r>
        <w:rPr>
          <w:rFonts w:eastAsiaTheme="minorHAnsi" w:cs="Arial"/>
          <w:b/>
          <w:bCs/>
          <w:sz w:val="22"/>
          <w:lang w:val="en"/>
        </w:rPr>
        <w:t xml:space="preserve">paper packaging for sanitary napkins in collaboration with a global consumer goods group. This is the first paper packaging to </w:t>
      </w:r>
      <w:proofErr w:type="gramStart"/>
      <w:r>
        <w:rPr>
          <w:rFonts w:eastAsiaTheme="minorHAnsi" w:cs="Arial"/>
          <w:b/>
          <w:bCs/>
          <w:sz w:val="22"/>
          <w:lang w:val="en"/>
        </w:rPr>
        <w:t>be used</w:t>
      </w:r>
      <w:proofErr w:type="gramEnd"/>
      <w:r>
        <w:rPr>
          <w:rFonts w:eastAsiaTheme="minorHAnsi" w:cs="Arial"/>
          <w:b/>
          <w:bCs/>
          <w:sz w:val="22"/>
          <w:lang w:val="en"/>
        </w:rPr>
        <w:t xml:space="preserve"> in this market segment, and it has received the German Packaging Award 2021. </w:t>
      </w:r>
    </w:p>
    <w:p w:rsidR="00D34083" w:rsidRPr="00D34083" w:rsidRDefault="00D34083" w:rsidP="00D34083">
      <w:pPr>
        <w:spacing w:line="360" w:lineRule="auto"/>
        <w:rPr>
          <w:rFonts w:eastAsiaTheme="minorHAnsi" w:cs="Arial"/>
          <w:sz w:val="22"/>
          <w:szCs w:val="22"/>
          <w:lang w:val="en-US"/>
        </w:rPr>
      </w:pPr>
      <w:r>
        <w:rPr>
          <w:rFonts w:eastAsiaTheme="minorHAnsi" w:cs="Arial"/>
          <w:sz w:val="22"/>
          <w:szCs w:val="22"/>
          <w:lang w:val="en"/>
        </w:rPr>
        <w:t xml:space="preserve">Sustainability is a future-oriented issue. The way forward is being set today, and it requires interdisciplinary strategies. It is not always necessary to reinvent the wheel. The sustainable packaging solution that </w:t>
      </w:r>
      <w:proofErr w:type="gramStart"/>
      <w:r>
        <w:rPr>
          <w:rFonts w:eastAsiaTheme="minorHAnsi" w:cs="Arial"/>
          <w:sz w:val="22"/>
          <w:szCs w:val="22"/>
          <w:lang w:val="en"/>
        </w:rPr>
        <w:t>was co-developed</w:t>
      </w:r>
      <w:proofErr w:type="gramEnd"/>
      <w:r>
        <w:rPr>
          <w:rFonts w:eastAsiaTheme="minorHAnsi" w:cs="Arial"/>
          <w:sz w:val="22"/>
          <w:szCs w:val="22"/>
          <w:lang w:val="en"/>
        </w:rPr>
        <w:t xml:space="preserve"> at Optima is proof of this. “We are receiving more and more requests for the flexible processing of different packaging materials right from the outset,” reports Markus Urich, Key Account Manager at Optima Nonwovens. In a project concerned with the packaging of feminine hygiene products, fully recyclable paper </w:t>
      </w:r>
      <w:proofErr w:type="gramStart"/>
      <w:r>
        <w:rPr>
          <w:rFonts w:eastAsiaTheme="minorHAnsi" w:cs="Arial"/>
          <w:sz w:val="22"/>
          <w:szCs w:val="22"/>
          <w:lang w:val="en"/>
        </w:rPr>
        <w:t>was used</w:t>
      </w:r>
      <w:proofErr w:type="gramEnd"/>
      <w:r>
        <w:rPr>
          <w:rFonts w:eastAsiaTheme="minorHAnsi" w:cs="Arial"/>
          <w:sz w:val="22"/>
          <w:szCs w:val="22"/>
          <w:lang w:val="en"/>
        </w:rPr>
        <w:t xml:space="preserve"> as packaging material for the first time in the world. This case demonstrated that paper with reduced printing and without any plastic coating for hygiene products </w:t>
      </w:r>
      <w:proofErr w:type="gramStart"/>
      <w:r>
        <w:rPr>
          <w:rFonts w:eastAsiaTheme="minorHAnsi" w:cs="Arial"/>
          <w:sz w:val="22"/>
          <w:szCs w:val="22"/>
          <w:lang w:val="en"/>
        </w:rPr>
        <w:t>can</w:t>
      </w:r>
      <w:proofErr w:type="gramEnd"/>
      <w:r>
        <w:rPr>
          <w:rFonts w:eastAsiaTheme="minorHAnsi" w:cs="Arial"/>
          <w:sz w:val="22"/>
          <w:szCs w:val="22"/>
          <w:lang w:val="en"/>
        </w:rPr>
        <w:t xml:space="preserve"> definitely be an alternative to plastic. </w:t>
      </w:r>
    </w:p>
    <w:p w:rsidR="00D34083" w:rsidRPr="00D34083" w:rsidRDefault="00D34083" w:rsidP="00D34083">
      <w:pPr>
        <w:pStyle w:val="Listenabsatz"/>
        <w:spacing w:after="0" w:line="360" w:lineRule="auto"/>
        <w:ind w:left="0"/>
        <w:rPr>
          <w:rFonts w:ascii="Arial" w:eastAsiaTheme="minorHAnsi" w:hAnsi="Arial" w:cs="Arial"/>
          <w:lang w:val="en-US"/>
        </w:rPr>
      </w:pPr>
    </w:p>
    <w:p w:rsidR="00D34083" w:rsidRPr="00D34083" w:rsidRDefault="00D34083" w:rsidP="00D34083">
      <w:pPr>
        <w:pStyle w:val="Listenabsatz"/>
        <w:spacing w:after="0" w:line="360" w:lineRule="auto"/>
        <w:ind w:left="0"/>
        <w:rPr>
          <w:rFonts w:ascii="Arial" w:eastAsiaTheme="minorHAnsi" w:hAnsi="Arial" w:cs="Arial"/>
          <w:b/>
          <w:lang w:val="en-US"/>
        </w:rPr>
      </w:pPr>
      <w:r>
        <w:rPr>
          <w:rFonts w:ascii="Arial" w:eastAsiaTheme="minorHAnsi" w:hAnsi="Arial" w:cs="Arial"/>
          <w:b/>
          <w:bCs/>
          <w:lang w:val="en"/>
        </w:rPr>
        <w:t xml:space="preserve">Widespread use in the retail industry </w:t>
      </w:r>
    </w:p>
    <w:p w:rsidR="00D34083" w:rsidRPr="00D34083" w:rsidRDefault="00D34083" w:rsidP="00D34083">
      <w:pPr>
        <w:pStyle w:val="Listenabsatz"/>
        <w:spacing w:after="0" w:line="360" w:lineRule="auto"/>
        <w:ind w:left="0"/>
        <w:rPr>
          <w:rFonts w:ascii="Arial" w:eastAsiaTheme="minorHAnsi" w:hAnsi="Arial" w:cs="Arial"/>
          <w:lang w:val="en-US"/>
        </w:rPr>
      </w:pPr>
    </w:p>
    <w:p w:rsidR="00D34083" w:rsidRPr="00D34083" w:rsidRDefault="00D34083" w:rsidP="00D34083">
      <w:pPr>
        <w:pStyle w:val="Listenabsatz"/>
        <w:spacing w:after="0" w:line="360" w:lineRule="auto"/>
        <w:ind w:left="0"/>
        <w:rPr>
          <w:rFonts w:ascii="Arial" w:eastAsiaTheme="minorHAnsi" w:hAnsi="Arial" w:cs="Arial"/>
          <w:lang w:val="en-US"/>
        </w:rPr>
      </w:pPr>
      <w:r>
        <w:rPr>
          <w:rFonts w:ascii="Arial" w:eastAsiaTheme="minorHAnsi" w:hAnsi="Arial" w:cs="Arial"/>
          <w:lang w:val="en"/>
        </w:rPr>
        <w:t xml:space="preserve">The packaging will soon be available in retail outlets everywhere and has even received the German Packaging Award 2021. The jury comments: “Paper is not always an appropriate substitute for </w:t>
      </w:r>
      <w:r>
        <w:rPr>
          <w:rFonts w:ascii="Arial" w:eastAsiaTheme="minorHAnsi" w:hAnsi="Arial" w:cs="Arial"/>
          <w:lang w:val="en"/>
        </w:rPr>
        <w:lastRenderedPageBreak/>
        <w:t xml:space="preserve">plastic when it comes to FMCG packaging (FMCG: Fast Moving Consumer Goods). Here, paper is a sustainable alternative that can easily be recycled.” </w:t>
      </w:r>
    </w:p>
    <w:p w:rsidR="00D34083" w:rsidRPr="00D34083" w:rsidRDefault="00D34083" w:rsidP="00D34083">
      <w:pPr>
        <w:pStyle w:val="Listenabsatz"/>
        <w:spacing w:after="0" w:line="360" w:lineRule="auto"/>
        <w:ind w:left="0"/>
        <w:rPr>
          <w:rFonts w:ascii="Arial" w:eastAsiaTheme="minorHAnsi" w:hAnsi="Arial" w:cs="Arial"/>
          <w:lang w:val="en-US"/>
        </w:rPr>
      </w:pPr>
    </w:p>
    <w:p w:rsidR="00D34083" w:rsidRPr="00D34083" w:rsidRDefault="00D34083" w:rsidP="00D34083">
      <w:pPr>
        <w:pStyle w:val="Listenabsatz"/>
        <w:spacing w:after="0" w:line="360" w:lineRule="auto"/>
        <w:ind w:left="0"/>
        <w:rPr>
          <w:rFonts w:ascii="Arial" w:eastAsiaTheme="minorHAnsi" w:hAnsi="Arial" w:cs="Arial"/>
          <w:b/>
          <w:lang w:val="en-US"/>
        </w:rPr>
      </w:pPr>
      <w:r>
        <w:rPr>
          <w:rFonts w:ascii="Arial" w:eastAsiaTheme="minorHAnsi" w:hAnsi="Arial" w:cs="Arial"/>
          <w:b/>
          <w:bCs/>
          <w:lang w:val="en"/>
        </w:rPr>
        <w:t xml:space="preserve">Development partnership with </w:t>
      </w:r>
      <w:proofErr w:type="spellStart"/>
      <w:r>
        <w:rPr>
          <w:rFonts w:ascii="Arial" w:eastAsiaTheme="minorHAnsi" w:hAnsi="Arial" w:cs="Arial"/>
          <w:b/>
          <w:bCs/>
          <w:lang w:val="en"/>
        </w:rPr>
        <w:t>Voith</w:t>
      </w:r>
      <w:proofErr w:type="spellEnd"/>
      <w:r>
        <w:rPr>
          <w:rFonts w:ascii="Arial" w:eastAsiaTheme="minorHAnsi" w:hAnsi="Arial" w:cs="Arial"/>
          <w:b/>
          <w:bCs/>
          <w:lang w:val="en"/>
        </w:rPr>
        <w:t xml:space="preserve"> Paper</w:t>
      </w:r>
    </w:p>
    <w:p w:rsidR="00D34083" w:rsidRPr="00D34083" w:rsidRDefault="00D34083" w:rsidP="00D34083">
      <w:pPr>
        <w:pStyle w:val="Listenabsatz"/>
        <w:spacing w:after="0" w:line="360" w:lineRule="auto"/>
        <w:ind w:left="0"/>
        <w:rPr>
          <w:rFonts w:ascii="Arial" w:eastAsiaTheme="minorHAnsi" w:hAnsi="Arial" w:cs="Arial"/>
          <w:lang w:val="en-US"/>
        </w:rPr>
      </w:pPr>
    </w:p>
    <w:p w:rsidR="00D34083" w:rsidRPr="00D34083" w:rsidRDefault="00D34083" w:rsidP="00D34083">
      <w:pPr>
        <w:pStyle w:val="Listenabsatz"/>
        <w:spacing w:after="0" w:line="360" w:lineRule="auto"/>
        <w:ind w:left="0"/>
        <w:rPr>
          <w:rFonts w:ascii="Arial" w:eastAsiaTheme="minorHAnsi" w:hAnsi="Arial" w:cs="Arial"/>
          <w:szCs w:val="24"/>
          <w:lang w:val="en-US"/>
        </w:rPr>
      </w:pPr>
      <w:r>
        <w:rPr>
          <w:rFonts w:ascii="Arial" w:eastAsiaTheme="minorHAnsi" w:hAnsi="Arial" w:cs="Arial"/>
          <w:lang w:val="en"/>
        </w:rPr>
        <w:t xml:space="preserve">The development partnership with </w:t>
      </w:r>
      <w:proofErr w:type="spellStart"/>
      <w:r>
        <w:rPr>
          <w:rFonts w:ascii="Arial" w:eastAsiaTheme="minorHAnsi" w:hAnsi="Arial" w:cs="Arial"/>
          <w:lang w:val="en"/>
        </w:rPr>
        <w:t>Voith</w:t>
      </w:r>
      <w:proofErr w:type="spellEnd"/>
      <w:r>
        <w:rPr>
          <w:rFonts w:ascii="Arial" w:eastAsiaTheme="minorHAnsi" w:hAnsi="Arial" w:cs="Arial"/>
          <w:lang w:val="en"/>
        </w:rPr>
        <w:t xml:space="preserve"> Paper gives Optima the ideal conditions</w:t>
      </w:r>
      <w:r>
        <w:rPr>
          <w:rFonts w:ascii="Arial" w:eastAsiaTheme="minorHAnsi" w:hAnsi="Arial" w:cs="Arial"/>
          <w:szCs w:val="24"/>
          <w:lang w:val="en"/>
        </w:rPr>
        <w:t xml:space="preserve"> to develop other packaging for products for which paper packaging previously seemed unthinkable. “Whether paper, film or other packaging materials – it is essential to integrate product protection, sustainability and marketing successfully with one another,” says Dominik </w:t>
      </w:r>
      <w:proofErr w:type="spellStart"/>
      <w:r>
        <w:rPr>
          <w:rFonts w:ascii="Arial" w:eastAsiaTheme="minorHAnsi" w:hAnsi="Arial" w:cs="Arial"/>
          <w:szCs w:val="24"/>
          <w:lang w:val="en"/>
        </w:rPr>
        <w:t>Br</w:t>
      </w:r>
      <w:r w:rsidR="00DA0D03">
        <w:rPr>
          <w:rFonts w:ascii="Arial" w:eastAsiaTheme="minorHAnsi" w:hAnsi="Arial" w:cs="Arial"/>
          <w:szCs w:val="24"/>
          <w:lang w:val="en"/>
        </w:rPr>
        <w:t>oe</w:t>
      </w:r>
      <w:r>
        <w:rPr>
          <w:rFonts w:ascii="Arial" w:eastAsiaTheme="minorHAnsi" w:hAnsi="Arial" w:cs="Arial"/>
          <w:szCs w:val="24"/>
          <w:lang w:val="en"/>
        </w:rPr>
        <w:t>llochs</w:t>
      </w:r>
      <w:proofErr w:type="spellEnd"/>
      <w:r>
        <w:rPr>
          <w:rFonts w:ascii="Arial" w:eastAsiaTheme="minorHAnsi" w:hAnsi="Arial" w:cs="Arial"/>
          <w:szCs w:val="24"/>
          <w:lang w:val="en"/>
        </w:rPr>
        <w:t xml:space="preserve">, Group Sustainability Manager at Optima. There is no one right packaging </w:t>
      </w:r>
      <w:proofErr w:type="gramStart"/>
      <w:r>
        <w:rPr>
          <w:rFonts w:ascii="Arial" w:eastAsiaTheme="minorHAnsi" w:hAnsi="Arial" w:cs="Arial"/>
          <w:szCs w:val="24"/>
          <w:lang w:val="en"/>
        </w:rPr>
        <w:t>material,</w:t>
      </w:r>
      <w:proofErr w:type="gramEnd"/>
      <w:r>
        <w:rPr>
          <w:rFonts w:ascii="Arial" w:eastAsiaTheme="minorHAnsi" w:hAnsi="Arial" w:cs="Arial"/>
          <w:szCs w:val="24"/>
          <w:lang w:val="en"/>
        </w:rPr>
        <w:t xml:space="preserve"> it always depends on the application. Design for recycling of course applies to all packaging and materials. The machine technologies required for this are available at Optima. This ensures the new packaging solutions have a successful future. </w:t>
      </w:r>
    </w:p>
    <w:p w:rsidR="00D34083" w:rsidRPr="00D34083" w:rsidRDefault="00D34083" w:rsidP="00D34083">
      <w:pPr>
        <w:pStyle w:val="Listenabsatz"/>
        <w:spacing w:after="0" w:line="360" w:lineRule="auto"/>
        <w:ind w:left="0"/>
        <w:rPr>
          <w:rFonts w:ascii="Arial" w:eastAsiaTheme="minorHAnsi" w:hAnsi="Arial" w:cs="Arial"/>
          <w:szCs w:val="24"/>
          <w:lang w:val="en-US"/>
        </w:rPr>
      </w:pPr>
    </w:p>
    <w:p w:rsidR="00D34083" w:rsidRPr="00D34083" w:rsidRDefault="00D34083" w:rsidP="00D34083">
      <w:pPr>
        <w:pStyle w:val="Listenabsatz"/>
        <w:spacing w:after="0" w:line="360" w:lineRule="auto"/>
        <w:ind w:left="0"/>
        <w:rPr>
          <w:rFonts w:ascii="Arial" w:eastAsiaTheme="minorHAnsi" w:hAnsi="Arial" w:cs="Arial"/>
          <w:b/>
          <w:szCs w:val="24"/>
          <w:lang w:val="en-US"/>
        </w:rPr>
      </w:pPr>
      <w:r>
        <w:rPr>
          <w:rFonts w:ascii="Arial" w:eastAsiaTheme="minorHAnsi" w:hAnsi="Arial" w:cs="Arial"/>
          <w:b/>
          <w:bCs/>
          <w:szCs w:val="24"/>
          <w:lang w:val="en"/>
        </w:rPr>
        <w:t xml:space="preserve">More about this topic: </w:t>
      </w:r>
    </w:p>
    <w:p w:rsidR="00D34083" w:rsidRPr="00D34083" w:rsidRDefault="00D34083" w:rsidP="00D34083">
      <w:pPr>
        <w:pStyle w:val="Listenabsatz"/>
        <w:spacing w:after="0" w:line="360" w:lineRule="auto"/>
        <w:ind w:left="0"/>
        <w:rPr>
          <w:rFonts w:ascii="Arial" w:eastAsiaTheme="minorHAnsi" w:hAnsi="Arial" w:cs="Arial"/>
          <w:szCs w:val="24"/>
          <w:lang w:val="en-US"/>
        </w:rPr>
      </w:pPr>
      <w:r>
        <w:rPr>
          <w:rFonts w:ascii="Arial" w:eastAsiaTheme="minorHAnsi" w:hAnsi="Arial" w:cs="Arial"/>
          <w:szCs w:val="24"/>
          <w:lang w:val="en"/>
        </w:rPr>
        <w:t xml:space="preserve">https://www.verpackung.org/events/deutscher-verpackungspreis-2021/auszeichnungen/always-cotton-protection </w:t>
      </w:r>
    </w:p>
    <w:p w:rsidR="00D34083" w:rsidRDefault="00D34083" w:rsidP="00D34083">
      <w:pPr>
        <w:pStyle w:val="Listenabsatz"/>
        <w:spacing w:after="0" w:line="360" w:lineRule="auto"/>
        <w:ind w:left="0"/>
        <w:rPr>
          <w:rFonts w:ascii="Arial" w:eastAsiaTheme="minorHAnsi" w:hAnsi="Arial" w:cs="Arial"/>
          <w:szCs w:val="24"/>
          <w:lang w:val="en-US"/>
        </w:rPr>
      </w:pPr>
    </w:p>
    <w:p w:rsidR="00AD1481" w:rsidRDefault="00AD1481" w:rsidP="00D34083">
      <w:pPr>
        <w:pStyle w:val="Listenabsatz"/>
        <w:spacing w:after="0" w:line="360" w:lineRule="auto"/>
        <w:ind w:left="0"/>
        <w:rPr>
          <w:rFonts w:ascii="Arial" w:eastAsiaTheme="minorHAnsi" w:hAnsi="Arial" w:cs="Arial"/>
          <w:szCs w:val="24"/>
          <w:lang w:val="en-US"/>
        </w:rPr>
      </w:pPr>
    </w:p>
    <w:p w:rsidR="00AD1481" w:rsidRDefault="00AD1481" w:rsidP="00D34083">
      <w:pPr>
        <w:pStyle w:val="Listenabsatz"/>
        <w:spacing w:after="0" w:line="360" w:lineRule="auto"/>
        <w:ind w:left="0"/>
        <w:rPr>
          <w:rFonts w:ascii="Arial" w:eastAsiaTheme="minorHAnsi" w:hAnsi="Arial" w:cs="Arial"/>
          <w:szCs w:val="24"/>
          <w:lang w:val="en-US"/>
        </w:rPr>
      </w:pPr>
    </w:p>
    <w:p w:rsidR="00AD1481" w:rsidRPr="00D34083" w:rsidRDefault="00AD1481" w:rsidP="00D34083">
      <w:pPr>
        <w:pStyle w:val="Listenabsatz"/>
        <w:spacing w:after="0" w:line="360" w:lineRule="auto"/>
        <w:ind w:left="0"/>
        <w:rPr>
          <w:rFonts w:ascii="Arial" w:eastAsiaTheme="minorHAnsi" w:hAnsi="Arial" w:cs="Arial"/>
          <w:szCs w:val="24"/>
          <w:lang w:val="en-US"/>
        </w:rPr>
      </w:pPr>
    </w:p>
    <w:p w:rsidR="00D34083" w:rsidRPr="00D34083" w:rsidRDefault="00D34083" w:rsidP="00D34083">
      <w:pPr>
        <w:pStyle w:val="Listenabsatz"/>
        <w:spacing w:after="0" w:line="360" w:lineRule="auto"/>
        <w:ind w:left="0"/>
        <w:rPr>
          <w:rFonts w:ascii="Arial" w:eastAsiaTheme="minorHAnsi" w:hAnsi="Arial" w:cs="Arial"/>
          <w:szCs w:val="24"/>
          <w:lang w:val="en-US"/>
        </w:rPr>
      </w:pPr>
    </w:p>
    <w:p w:rsidR="00D34083" w:rsidRDefault="00D34083" w:rsidP="00D34083">
      <w:pPr>
        <w:pStyle w:val="Listenabsatz"/>
        <w:spacing w:after="0" w:line="240" w:lineRule="auto"/>
        <w:ind w:left="0"/>
        <w:rPr>
          <w:rFonts w:ascii="Arial" w:eastAsiaTheme="minorHAnsi" w:hAnsi="Arial" w:cs="Arial"/>
          <w:szCs w:val="24"/>
        </w:rPr>
      </w:pPr>
      <w:r>
        <w:rPr>
          <w:rFonts w:ascii="Arial" w:eastAsiaTheme="minorHAnsi" w:hAnsi="Arial" w:cs="Arial"/>
          <w:noProof/>
          <w:szCs w:val="24"/>
          <w:lang w:eastAsia="de-DE"/>
        </w:rPr>
        <w:lastRenderedPageBreak/>
        <w:drawing>
          <wp:inline distT="0" distB="0" distL="0" distR="0">
            <wp:extent cx="3924300" cy="2080260"/>
            <wp:effectExtent l="0" t="0" r="0" b="0"/>
            <wp:docPr id="5" name="Grafik 5" descr="DSC09443_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DSC09443_bab"/>
                    <pic:cNvPicPr>
                      <a:picLocks noChangeAspect="1" noChangeArrowheads="1"/>
                    </pic:cNvPicPr>
                  </pic:nvPicPr>
                  <pic:blipFill>
                    <a:blip r:embed="rId6">
                      <a:extLst>
                        <a:ext uri="{28A0092B-C50C-407E-A947-70E740481C1C}">
                          <a14:useLocalDpi xmlns:a14="http://schemas.microsoft.com/office/drawing/2010/main" val="0"/>
                        </a:ext>
                      </a:extLst>
                    </a:blip>
                    <a:srcRect t="20610"/>
                    <a:stretch>
                      <a:fillRect/>
                    </a:stretch>
                  </pic:blipFill>
                  <pic:spPr bwMode="auto">
                    <a:xfrm>
                      <a:off x="0" y="0"/>
                      <a:ext cx="3924300" cy="2080260"/>
                    </a:xfrm>
                    <a:prstGeom prst="rect">
                      <a:avLst/>
                    </a:prstGeom>
                    <a:noFill/>
                    <a:ln>
                      <a:noFill/>
                    </a:ln>
                  </pic:spPr>
                </pic:pic>
              </a:graphicData>
            </a:graphic>
          </wp:inline>
        </w:drawing>
      </w:r>
    </w:p>
    <w:p w:rsidR="00D34083" w:rsidRDefault="00D34083" w:rsidP="00D34083">
      <w:pPr>
        <w:pStyle w:val="Listenabsatz"/>
        <w:spacing w:after="0" w:line="240" w:lineRule="auto"/>
        <w:ind w:left="0"/>
        <w:rPr>
          <w:rFonts w:ascii="Arial" w:eastAsiaTheme="minorHAnsi" w:hAnsi="Arial" w:cs="Arial"/>
          <w:szCs w:val="24"/>
        </w:rPr>
      </w:pPr>
      <w:r>
        <w:rPr>
          <w:rFonts w:ascii="Arial" w:hAnsi="Arial" w:cs="Arial"/>
          <w:sz w:val="20"/>
          <w:szCs w:val="20"/>
          <w:lang w:val="en"/>
        </w:rPr>
        <w:t>The Optima Group has developed the world's first paper packaging for sanitary napkins in collaboration with a consumer goods group. (Source: Optima)</w:t>
      </w:r>
    </w:p>
    <w:p w:rsidR="00D34083" w:rsidRDefault="00D34083" w:rsidP="00D34083">
      <w:pPr>
        <w:pStyle w:val="Listenabsatz"/>
        <w:spacing w:after="0" w:line="240" w:lineRule="auto"/>
        <w:ind w:left="0"/>
        <w:rPr>
          <w:rFonts w:ascii="Arial" w:eastAsiaTheme="minorHAnsi" w:hAnsi="Arial" w:cs="Arial"/>
          <w:szCs w:val="24"/>
        </w:rPr>
      </w:pPr>
    </w:p>
    <w:p w:rsidR="00D34083" w:rsidRDefault="00D34083" w:rsidP="00D34083">
      <w:pPr>
        <w:pStyle w:val="Listenabsatz"/>
        <w:spacing w:after="0" w:line="240" w:lineRule="auto"/>
        <w:ind w:left="0"/>
        <w:rPr>
          <w:rFonts w:ascii="Arial" w:eastAsiaTheme="minorHAnsi" w:hAnsi="Arial" w:cs="Arial"/>
          <w:szCs w:val="24"/>
        </w:rPr>
      </w:pPr>
    </w:p>
    <w:p w:rsidR="00D34083" w:rsidRDefault="00D34083" w:rsidP="00D34083">
      <w:pPr>
        <w:pStyle w:val="Listenabsatz"/>
        <w:spacing w:after="0" w:line="240" w:lineRule="auto"/>
        <w:ind w:left="0"/>
        <w:rPr>
          <w:rFonts w:ascii="Arial" w:hAnsi="Arial" w:cs="Arial"/>
          <w:sz w:val="20"/>
          <w:szCs w:val="20"/>
        </w:rPr>
      </w:pPr>
      <w:r>
        <w:rPr>
          <w:noProof/>
          <w:lang w:eastAsia="de-DE"/>
        </w:rPr>
        <w:drawing>
          <wp:inline distT="0" distB="0" distL="0" distR="0">
            <wp:extent cx="3870960" cy="2164080"/>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70960" cy="2164080"/>
                    </a:xfrm>
                    <a:prstGeom prst="rect">
                      <a:avLst/>
                    </a:prstGeom>
                    <a:noFill/>
                    <a:ln>
                      <a:noFill/>
                    </a:ln>
                  </pic:spPr>
                </pic:pic>
              </a:graphicData>
            </a:graphic>
          </wp:inline>
        </w:drawing>
      </w:r>
    </w:p>
    <w:p w:rsidR="00D34083" w:rsidRPr="00D34083" w:rsidRDefault="00D34083" w:rsidP="00D34083">
      <w:pPr>
        <w:pStyle w:val="Listenabsatz"/>
        <w:spacing w:after="0" w:line="240" w:lineRule="auto"/>
        <w:ind w:left="0"/>
        <w:rPr>
          <w:rFonts w:ascii="Arial" w:hAnsi="Arial" w:cs="Arial"/>
          <w:sz w:val="20"/>
          <w:szCs w:val="20"/>
          <w:lang w:val="en-US"/>
        </w:rPr>
      </w:pPr>
      <w:r>
        <w:rPr>
          <w:rFonts w:ascii="Arial" w:hAnsi="Arial" w:cs="Arial"/>
          <w:sz w:val="20"/>
          <w:szCs w:val="20"/>
          <w:lang w:val="en"/>
        </w:rPr>
        <w:t xml:space="preserve">The paper bags </w:t>
      </w:r>
      <w:proofErr w:type="gramStart"/>
      <w:r>
        <w:rPr>
          <w:rFonts w:ascii="Arial" w:hAnsi="Arial" w:cs="Arial"/>
          <w:sz w:val="20"/>
          <w:szCs w:val="20"/>
          <w:lang w:val="en"/>
        </w:rPr>
        <w:t>are added</w:t>
      </w:r>
      <w:proofErr w:type="gramEnd"/>
      <w:r>
        <w:rPr>
          <w:rFonts w:ascii="Arial" w:hAnsi="Arial" w:cs="Arial"/>
          <w:sz w:val="20"/>
          <w:szCs w:val="20"/>
          <w:lang w:val="en"/>
        </w:rPr>
        <w:t xml:space="preserve"> to the packaging process. (Source: Optima) </w:t>
      </w:r>
    </w:p>
    <w:p w:rsidR="00D34083" w:rsidRPr="00D34083" w:rsidRDefault="00D34083" w:rsidP="00D34083">
      <w:pPr>
        <w:rPr>
          <w:lang w:val="en-US"/>
        </w:rPr>
      </w:pPr>
    </w:p>
    <w:p w:rsidR="004C3045" w:rsidRPr="00666259" w:rsidRDefault="004C3045" w:rsidP="009509BC">
      <w:pPr>
        <w:pStyle w:val="Listenabsatz"/>
        <w:spacing w:after="120" w:line="276" w:lineRule="auto"/>
        <w:ind w:left="0"/>
        <w:rPr>
          <w:rFonts w:ascii="Arial" w:hAnsi="Arial" w:cs="Arial"/>
          <w:lang w:val="en-US"/>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t>Characters (incl. spaces)</w:t>
      </w:r>
      <w:r w:rsidR="009509BC" w:rsidRPr="00C032BE">
        <w:rPr>
          <w:rFonts w:cs="Arial"/>
          <w:sz w:val="16"/>
          <w:szCs w:val="16"/>
          <w:lang w:val="en-US"/>
        </w:rPr>
        <w:t>:</w:t>
      </w:r>
      <w:r w:rsidR="00B50526" w:rsidRPr="00C032BE">
        <w:rPr>
          <w:rFonts w:cs="Arial"/>
          <w:sz w:val="16"/>
          <w:szCs w:val="16"/>
          <w:lang w:val="en-US"/>
        </w:rPr>
        <w:t xml:space="preserve"> </w:t>
      </w:r>
      <w:r w:rsidR="00AD1481">
        <w:rPr>
          <w:rFonts w:cs="Arial"/>
          <w:sz w:val="16"/>
          <w:szCs w:val="16"/>
          <w:lang w:val="en-US"/>
        </w:rPr>
        <w:t>2.252</w:t>
      </w:r>
      <w:bookmarkStart w:id="0" w:name="_GoBack"/>
      <w:bookmarkEnd w:id="0"/>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C03A3F" w:rsidRPr="00614099" w:rsidRDefault="00C03A3F" w:rsidP="00C03A3F">
      <w:pPr>
        <w:ind w:right="-141"/>
        <w:jc w:val="both"/>
        <w:rPr>
          <w:sz w:val="16"/>
          <w:lang w:val="en-US"/>
        </w:rPr>
      </w:pPr>
      <w:r w:rsidRPr="00614099">
        <w:rPr>
          <w:sz w:val="16"/>
          <w:lang w:val="en-US"/>
        </w:rPr>
        <w:t>Group Communications Manager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C07225" w:rsidRDefault="00C07225" w:rsidP="0017165F">
      <w:pPr>
        <w:spacing w:line="280" w:lineRule="exact"/>
        <w:rPr>
          <w:szCs w:val="20"/>
          <w:lang w:val="en-US" w:eastAsia="zh-CN"/>
        </w:rPr>
      </w:pPr>
    </w:p>
    <w:p w:rsidR="00C07225" w:rsidRPr="00B119CC" w:rsidRDefault="00C07225" w:rsidP="00C07225">
      <w:pPr>
        <w:pStyle w:val="Listenabsatz"/>
        <w:spacing w:after="120" w:line="276" w:lineRule="auto"/>
        <w:ind w:left="0"/>
        <w:rPr>
          <w:rFonts w:ascii="Arial" w:hAnsi="Arial" w:cs="Arial"/>
          <w:b/>
          <w:sz w:val="16"/>
          <w:szCs w:val="16"/>
          <w:lang w:val="en-GB"/>
        </w:rPr>
      </w:pPr>
      <w:r w:rsidRPr="00B119CC">
        <w:rPr>
          <w:rFonts w:ascii="Arial" w:hAnsi="Arial" w:cs="Arial"/>
          <w:b/>
          <w:sz w:val="16"/>
          <w:szCs w:val="16"/>
          <w:lang w:val="en-GB"/>
        </w:rPr>
        <w:t>About OPTIMA</w:t>
      </w:r>
    </w:p>
    <w:p w:rsidR="00B119CC" w:rsidRDefault="00B119CC" w:rsidP="00C07225">
      <w:pPr>
        <w:rPr>
          <w:rFonts w:eastAsia="Calibri" w:cs="Arial"/>
          <w:sz w:val="16"/>
          <w:szCs w:val="16"/>
          <w:lang w:val="en-GB" w:eastAsia="en-US"/>
        </w:rPr>
      </w:pPr>
      <w:r w:rsidRPr="00B119CC">
        <w:rPr>
          <w:rFonts w:eastAsia="Calibri" w:cs="Arial"/>
          <w:sz w:val="16"/>
          <w:szCs w:val="16"/>
          <w:lang w:val="en-GB" w:eastAsia="en-US"/>
        </w:rPr>
        <w:t xml:space="preserve">Optima supports companies worldwide with flexible and customer-specific filling and packaging machines for pharmaceuticals, consumer goods, paper hygiene and medical devices markets. </w:t>
      </w:r>
      <w:proofErr w:type="gramStart"/>
      <w:r w:rsidRPr="00B119CC">
        <w:rPr>
          <w:rFonts w:eastAsia="Calibri" w:cs="Arial"/>
          <w:sz w:val="16"/>
          <w:szCs w:val="16"/>
          <w:lang w:val="en-GB" w:eastAsia="en-US"/>
        </w:rPr>
        <w:t>As a provider of solutions and systems,</w:t>
      </w:r>
      <w:proofErr w:type="gramEnd"/>
      <w:r w:rsidRPr="00B119CC">
        <w:rPr>
          <w:rFonts w:eastAsia="Calibri" w:cs="Arial"/>
          <w:sz w:val="16"/>
          <w:szCs w:val="16"/>
          <w:lang w:val="en-GB" w:eastAsia="en-US"/>
        </w:rPr>
        <w:t xml:space="preserve"> </w:t>
      </w:r>
      <w:proofErr w:type="gramStart"/>
      <w:r w:rsidRPr="00B119CC">
        <w:rPr>
          <w:rFonts w:eastAsia="Calibri" w:cs="Arial"/>
          <w:sz w:val="16"/>
          <w:szCs w:val="16"/>
          <w:lang w:val="en-GB" w:eastAsia="en-US"/>
        </w:rPr>
        <w:t>Optima</w:t>
      </w:r>
      <w:proofErr w:type="gramEnd"/>
      <w:r w:rsidRPr="00B119CC">
        <w:rPr>
          <w:rFonts w:eastAsia="Calibri" w:cs="Arial"/>
          <w:sz w:val="16"/>
          <w:szCs w:val="16"/>
          <w:lang w:val="en-GB" w:eastAsia="en-US"/>
        </w:rPr>
        <w:t xml:space="preserve"> accompanies these companies from the product idea through to successful production and throughout the entire </w:t>
      </w:r>
      <w:r w:rsidRPr="00B119CC">
        <w:rPr>
          <w:rFonts w:eastAsia="Calibri" w:cs="Arial"/>
          <w:sz w:val="16"/>
          <w:szCs w:val="16"/>
          <w:lang w:val="en-GB" w:eastAsia="en-US"/>
        </w:rPr>
        <w:lastRenderedPageBreak/>
        <w:t xml:space="preserve">machine life cycle. </w:t>
      </w:r>
      <w:r w:rsidR="00614099">
        <w:rPr>
          <w:rFonts w:eastAsia="Calibri" w:cs="Arial"/>
          <w:sz w:val="16"/>
          <w:szCs w:val="16"/>
          <w:lang w:val="en-GB" w:eastAsia="en-US"/>
        </w:rPr>
        <w:t>Over 2,650</w:t>
      </w:r>
      <w:r w:rsidRPr="00B119CC">
        <w:rPr>
          <w:rFonts w:eastAsia="Calibri" w:cs="Arial"/>
          <w:sz w:val="16"/>
          <w:szCs w:val="16"/>
          <w:lang w:val="en-GB" w:eastAsia="en-US"/>
        </w:rPr>
        <w:t xml:space="preserve"> experts around the globe contribute to Optima's success. </w:t>
      </w:r>
      <w:proofErr w:type="gramStart"/>
      <w:r w:rsidRPr="00B119CC">
        <w:rPr>
          <w:rFonts w:eastAsia="Calibri" w:cs="Arial"/>
          <w:sz w:val="16"/>
          <w:szCs w:val="16"/>
          <w:lang w:val="en-GB" w:eastAsia="en-US"/>
        </w:rPr>
        <w:t>19</w:t>
      </w:r>
      <w:proofErr w:type="gramEnd"/>
      <w:r w:rsidRPr="00B119CC">
        <w:rPr>
          <w:rFonts w:eastAsia="Calibri" w:cs="Arial"/>
          <w:sz w:val="16"/>
          <w:szCs w:val="16"/>
          <w:lang w:val="en-GB" w:eastAsia="en-US"/>
        </w:rPr>
        <w:t xml:space="preserve"> locations in Germany and abroad ensure the worldwide availability of services.</w:t>
      </w:r>
    </w:p>
    <w:p w:rsidR="00B119CC" w:rsidRDefault="00B119CC" w:rsidP="00C07225">
      <w:pPr>
        <w:rPr>
          <w:rFonts w:eastAsia="Calibri" w:cs="Arial"/>
          <w:sz w:val="16"/>
          <w:szCs w:val="16"/>
          <w:lang w:val="en-GB" w:eastAsia="en-US"/>
        </w:rPr>
      </w:pP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Thank you very much for your publication. We look forward to receiving a 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Thank you very much for your publication. We look forward to receiving a specimen copy.</w:t>
                      </w:r>
                    </w:p>
                  </w:txbxContent>
                </v:textbox>
              </v:shape>
            </w:pict>
          </mc:Fallback>
        </mc:AlternateContent>
      </w:r>
    </w:p>
    <w:sectPr w:rsidR="003C5DA2" w:rsidRPr="00666259" w:rsidSect="005741B3">
      <w:headerReference w:type="even" r:id="rId8"/>
      <w:headerReference w:type="default" r:id="rId9"/>
      <w:footerReference w:type="even" r:id="rId10"/>
      <w:footerReference w:type="default" r:id="rId11"/>
      <w:headerReference w:type="first" r:id="rId12"/>
      <w:footerReference w:type="first" r:id="rId13"/>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2262" w:rsidRDefault="008B2262">
      <w:r>
        <w:separator/>
      </w:r>
    </w:p>
  </w:endnote>
  <w:endnote w:type="continuationSeparator" w:id="0">
    <w:p w:rsidR="008B2262" w:rsidRDefault="008B2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proofErr w:type="spellStart"/>
          <w:r w:rsidRPr="00366DD9">
            <w:rPr>
              <w:sz w:val="12"/>
              <w:szCs w:val="12"/>
            </w:rPr>
            <w:t>Steinbeisweg</w:t>
          </w:r>
          <w:proofErr w:type="spellEnd"/>
          <w:r w:rsidRPr="00366DD9">
            <w:rPr>
              <w:sz w:val="12"/>
              <w:szCs w:val="12"/>
            </w:rPr>
            <w:t xml:space="preserve">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A62A50" w:rsidP="00366DD9">
          <w:pPr>
            <w:pStyle w:val="Fuzeile"/>
            <w:tabs>
              <w:tab w:val="clear" w:pos="9072"/>
              <w:tab w:val="right" w:pos="10260"/>
            </w:tabs>
            <w:spacing w:line="140" w:lineRule="exact"/>
            <w:ind w:right="-1304"/>
            <w:rPr>
              <w:sz w:val="12"/>
              <w:szCs w:val="12"/>
            </w:rPr>
          </w:pPr>
          <w:r>
            <w:rPr>
              <w:sz w:val="12"/>
              <w:szCs w:val="12"/>
            </w:rPr>
            <w:t xml:space="preserve">Managing </w:t>
          </w:r>
          <w:proofErr w:type="spellStart"/>
          <w:r>
            <w:rPr>
              <w:sz w:val="12"/>
              <w:szCs w:val="12"/>
            </w:rPr>
            <w:t>Director</w:t>
          </w:r>
          <w:r w:rsidR="00DF4330">
            <w:rPr>
              <w:sz w:val="12"/>
              <w:szCs w:val="12"/>
            </w:rPr>
            <w:t>s</w:t>
          </w:r>
          <w:proofErr w:type="spellEnd"/>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 xml:space="preserve">74523 </w:t>
          </w:r>
          <w:proofErr w:type="spellStart"/>
          <w:r w:rsidRPr="00366DD9">
            <w:rPr>
              <w:sz w:val="12"/>
              <w:szCs w:val="12"/>
            </w:rPr>
            <w:t>Schw</w:t>
          </w:r>
          <w:r w:rsidR="008D7BED">
            <w:rPr>
              <w:sz w:val="12"/>
              <w:szCs w:val="12"/>
            </w:rPr>
            <w:t>ae</w:t>
          </w:r>
          <w:r w:rsidRPr="00366DD9">
            <w:rPr>
              <w:sz w:val="12"/>
              <w:szCs w:val="12"/>
            </w:rPr>
            <w:t>bisch</w:t>
          </w:r>
          <w:proofErr w:type="spellEnd"/>
          <w:r w:rsidRPr="00366DD9">
            <w:rPr>
              <w:sz w:val="12"/>
              <w:szCs w:val="12"/>
            </w:rPr>
            <w:t xml:space="preserve">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50B91" w:rsidP="00ED602E">
          <w:pPr>
            <w:pStyle w:val="Fuzeile"/>
            <w:tabs>
              <w:tab w:val="clear" w:pos="9072"/>
              <w:tab w:val="right" w:pos="10260"/>
            </w:tabs>
            <w:spacing w:line="140" w:lineRule="exact"/>
            <w:ind w:right="-1304"/>
            <w:rPr>
              <w:sz w:val="12"/>
              <w:szCs w:val="12"/>
              <w:lang w:val="en-GB"/>
            </w:rPr>
          </w:pPr>
          <w:r>
            <w:rPr>
              <w:sz w:val="12"/>
              <w:szCs w:val="12"/>
            </w:rPr>
            <w:t xml:space="preserve">Hans </w:t>
          </w:r>
          <w:proofErr w:type="spellStart"/>
          <w:r>
            <w:rPr>
              <w:sz w:val="12"/>
              <w:szCs w:val="12"/>
            </w:rPr>
            <w:t>B</w:t>
          </w:r>
          <w:r w:rsidR="00ED602E">
            <w:rPr>
              <w:sz w:val="12"/>
              <w:szCs w:val="12"/>
            </w:rPr>
            <w:t>ue</w:t>
          </w:r>
          <w:r>
            <w:rPr>
              <w:sz w:val="12"/>
              <w:szCs w:val="12"/>
            </w:rPr>
            <w:t>hler</w:t>
          </w:r>
          <w:proofErr w:type="spellEnd"/>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614099"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 xml:space="preserve">Dr. Stefan </w:t>
          </w:r>
          <w:r w:rsidR="00ED602E">
            <w:rPr>
              <w:sz w:val="12"/>
              <w:szCs w:val="12"/>
              <w:lang w:val="en-US"/>
            </w:rPr>
            <w:t>Koe</w:t>
          </w:r>
          <w:r>
            <w:rPr>
              <w:sz w:val="12"/>
              <w:szCs w:val="12"/>
              <w:lang w:val="en-US"/>
            </w:rPr>
            <w:t>nig</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Jan Glass</w:t>
          </w: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2262" w:rsidRDefault="008B2262">
      <w:r>
        <w:separator/>
      </w:r>
    </w:p>
  </w:footnote>
  <w:footnote w:type="continuationSeparator" w:id="0">
    <w:p w:rsidR="008B2262" w:rsidRDefault="008B22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693C"/>
    <w:rsid w:val="00037156"/>
    <w:rsid w:val="0004056C"/>
    <w:rsid w:val="00052B99"/>
    <w:rsid w:val="00056C5C"/>
    <w:rsid w:val="00057345"/>
    <w:rsid w:val="000639A8"/>
    <w:rsid w:val="00063B43"/>
    <w:rsid w:val="00066CA5"/>
    <w:rsid w:val="00080D50"/>
    <w:rsid w:val="00081683"/>
    <w:rsid w:val="00083505"/>
    <w:rsid w:val="00083BFD"/>
    <w:rsid w:val="000938F8"/>
    <w:rsid w:val="00095642"/>
    <w:rsid w:val="000A27DE"/>
    <w:rsid w:val="000B0B60"/>
    <w:rsid w:val="000C79A9"/>
    <w:rsid w:val="000D29BF"/>
    <w:rsid w:val="000D2EA0"/>
    <w:rsid w:val="000D3C99"/>
    <w:rsid w:val="001013EF"/>
    <w:rsid w:val="00110210"/>
    <w:rsid w:val="00114569"/>
    <w:rsid w:val="00121649"/>
    <w:rsid w:val="00124ECF"/>
    <w:rsid w:val="00125F38"/>
    <w:rsid w:val="00140FF2"/>
    <w:rsid w:val="00164EBC"/>
    <w:rsid w:val="001655FB"/>
    <w:rsid w:val="001704D5"/>
    <w:rsid w:val="001707A4"/>
    <w:rsid w:val="00170B77"/>
    <w:rsid w:val="00170F3D"/>
    <w:rsid w:val="0017165F"/>
    <w:rsid w:val="00176183"/>
    <w:rsid w:val="00191657"/>
    <w:rsid w:val="00193E6E"/>
    <w:rsid w:val="001A3F99"/>
    <w:rsid w:val="001A5551"/>
    <w:rsid w:val="001C1B1F"/>
    <w:rsid w:val="001C2847"/>
    <w:rsid w:val="001C4EEB"/>
    <w:rsid w:val="001C52A1"/>
    <w:rsid w:val="001C6B4D"/>
    <w:rsid w:val="001D1874"/>
    <w:rsid w:val="001E1D8D"/>
    <w:rsid w:val="001F30EA"/>
    <w:rsid w:val="002161FB"/>
    <w:rsid w:val="00217AC3"/>
    <w:rsid w:val="00220039"/>
    <w:rsid w:val="00220130"/>
    <w:rsid w:val="002209DD"/>
    <w:rsid w:val="00221E70"/>
    <w:rsid w:val="0023300A"/>
    <w:rsid w:val="00243C3D"/>
    <w:rsid w:val="00246B1A"/>
    <w:rsid w:val="00252CDD"/>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C16C3"/>
    <w:rsid w:val="002C4C0D"/>
    <w:rsid w:val="002D0BC8"/>
    <w:rsid w:val="002D36EA"/>
    <w:rsid w:val="002D465E"/>
    <w:rsid w:val="002D61EF"/>
    <w:rsid w:val="002E5F93"/>
    <w:rsid w:val="002F2065"/>
    <w:rsid w:val="003147C8"/>
    <w:rsid w:val="003147F2"/>
    <w:rsid w:val="00315C8F"/>
    <w:rsid w:val="00316A64"/>
    <w:rsid w:val="003171A6"/>
    <w:rsid w:val="0031761D"/>
    <w:rsid w:val="003220F0"/>
    <w:rsid w:val="00324167"/>
    <w:rsid w:val="003265CC"/>
    <w:rsid w:val="0033063F"/>
    <w:rsid w:val="00333395"/>
    <w:rsid w:val="00337813"/>
    <w:rsid w:val="003401F1"/>
    <w:rsid w:val="003504B4"/>
    <w:rsid w:val="00354711"/>
    <w:rsid w:val="00355D0F"/>
    <w:rsid w:val="00360DCD"/>
    <w:rsid w:val="0036111C"/>
    <w:rsid w:val="00365BB3"/>
    <w:rsid w:val="00366DD9"/>
    <w:rsid w:val="00373B7A"/>
    <w:rsid w:val="00376809"/>
    <w:rsid w:val="003772AE"/>
    <w:rsid w:val="00386B17"/>
    <w:rsid w:val="00386E40"/>
    <w:rsid w:val="00395847"/>
    <w:rsid w:val="003A0D12"/>
    <w:rsid w:val="003A528E"/>
    <w:rsid w:val="003C1574"/>
    <w:rsid w:val="003C3384"/>
    <w:rsid w:val="003C5DA2"/>
    <w:rsid w:val="003C6474"/>
    <w:rsid w:val="003D07A6"/>
    <w:rsid w:val="003D081B"/>
    <w:rsid w:val="003D4DA9"/>
    <w:rsid w:val="003D58CB"/>
    <w:rsid w:val="003E5C26"/>
    <w:rsid w:val="003F0AE7"/>
    <w:rsid w:val="003F1537"/>
    <w:rsid w:val="003F1E60"/>
    <w:rsid w:val="003F3164"/>
    <w:rsid w:val="0040172C"/>
    <w:rsid w:val="00404DCD"/>
    <w:rsid w:val="004144BF"/>
    <w:rsid w:val="00424461"/>
    <w:rsid w:val="00430E71"/>
    <w:rsid w:val="00444463"/>
    <w:rsid w:val="004570FE"/>
    <w:rsid w:val="00462380"/>
    <w:rsid w:val="0046243E"/>
    <w:rsid w:val="00467C18"/>
    <w:rsid w:val="0047128F"/>
    <w:rsid w:val="004737A9"/>
    <w:rsid w:val="00473872"/>
    <w:rsid w:val="00482396"/>
    <w:rsid w:val="00485B7C"/>
    <w:rsid w:val="004863CF"/>
    <w:rsid w:val="0049591E"/>
    <w:rsid w:val="00495926"/>
    <w:rsid w:val="004A53FA"/>
    <w:rsid w:val="004C0D2E"/>
    <w:rsid w:val="004C191C"/>
    <w:rsid w:val="004C2794"/>
    <w:rsid w:val="004C3045"/>
    <w:rsid w:val="004C3DA6"/>
    <w:rsid w:val="004D2CE0"/>
    <w:rsid w:val="004D5480"/>
    <w:rsid w:val="004D7DF5"/>
    <w:rsid w:val="004E0D87"/>
    <w:rsid w:val="004E66B1"/>
    <w:rsid w:val="0050187E"/>
    <w:rsid w:val="00504CAC"/>
    <w:rsid w:val="00507072"/>
    <w:rsid w:val="00515ABF"/>
    <w:rsid w:val="00525FBE"/>
    <w:rsid w:val="0054026F"/>
    <w:rsid w:val="0054606E"/>
    <w:rsid w:val="00546CFD"/>
    <w:rsid w:val="00547957"/>
    <w:rsid w:val="00556DCD"/>
    <w:rsid w:val="00561806"/>
    <w:rsid w:val="00571267"/>
    <w:rsid w:val="005741B3"/>
    <w:rsid w:val="005815F0"/>
    <w:rsid w:val="005846FC"/>
    <w:rsid w:val="00595649"/>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6A9"/>
    <w:rsid w:val="00606E38"/>
    <w:rsid w:val="00610043"/>
    <w:rsid w:val="0061071E"/>
    <w:rsid w:val="00614099"/>
    <w:rsid w:val="00616ADF"/>
    <w:rsid w:val="0062402A"/>
    <w:rsid w:val="00624E72"/>
    <w:rsid w:val="0062566D"/>
    <w:rsid w:val="00630D05"/>
    <w:rsid w:val="006438AD"/>
    <w:rsid w:val="00643D86"/>
    <w:rsid w:val="00653BA5"/>
    <w:rsid w:val="00666259"/>
    <w:rsid w:val="00670C72"/>
    <w:rsid w:val="00671428"/>
    <w:rsid w:val="00671EC1"/>
    <w:rsid w:val="00686DFB"/>
    <w:rsid w:val="00691373"/>
    <w:rsid w:val="006928D6"/>
    <w:rsid w:val="006B1563"/>
    <w:rsid w:val="006B1D0A"/>
    <w:rsid w:val="006C2B28"/>
    <w:rsid w:val="006C617C"/>
    <w:rsid w:val="006D185D"/>
    <w:rsid w:val="006D20AC"/>
    <w:rsid w:val="006D223B"/>
    <w:rsid w:val="006F1C3A"/>
    <w:rsid w:val="006F3826"/>
    <w:rsid w:val="006F7481"/>
    <w:rsid w:val="007305B2"/>
    <w:rsid w:val="007336EA"/>
    <w:rsid w:val="0073441D"/>
    <w:rsid w:val="007356AE"/>
    <w:rsid w:val="00735F88"/>
    <w:rsid w:val="00743C23"/>
    <w:rsid w:val="00752AD2"/>
    <w:rsid w:val="00754DAC"/>
    <w:rsid w:val="00755083"/>
    <w:rsid w:val="0077272B"/>
    <w:rsid w:val="00776D27"/>
    <w:rsid w:val="00791129"/>
    <w:rsid w:val="00793EAB"/>
    <w:rsid w:val="007A03EA"/>
    <w:rsid w:val="007B01D1"/>
    <w:rsid w:val="007B1330"/>
    <w:rsid w:val="007B3F5B"/>
    <w:rsid w:val="007C2328"/>
    <w:rsid w:val="007C51E5"/>
    <w:rsid w:val="007E5EF3"/>
    <w:rsid w:val="00800B8F"/>
    <w:rsid w:val="008041B0"/>
    <w:rsid w:val="00824E00"/>
    <w:rsid w:val="0082539F"/>
    <w:rsid w:val="00826A14"/>
    <w:rsid w:val="008344C9"/>
    <w:rsid w:val="00834DE4"/>
    <w:rsid w:val="0083508B"/>
    <w:rsid w:val="00836BBB"/>
    <w:rsid w:val="00840887"/>
    <w:rsid w:val="008425F7"/>
    <w:rsid w:val="00847D83"/>
    <w:rsid w:val="00850CFB"/>
    <w:rsid w:val="008559C8"/>
    <w:rsid w:val="0085744D"/>
    <w:rsid w:val="00857C73"/>
    <w:rsid w:val="00861685"/>
    <w:rsid w:val="00864300"/>
    <w:rsid w:val="0086506B"/>
    <w:rsid w:val="00877434"/>
    <w:rsid w:val="008774C9"/>
    <w:rsid w:val="008808B8"/>
    <w:rsid w:val="00886996"/>
    <w:rsid w:val="0089378A"/>
    <w:rsid w:val="00897A27"/>
    <w:rsid w:val="008A0FEE"/>
    <w:rsid w:val="008A1A9A"/>
    <w:rsid w:val="008A528E"/>
    <w:rsid w:val="008A752B"/>
    <w:rsid w:val="008B2262"/>
    <w:rsid w:val="008B3475"/>
    <w:rsid w:val="008C00BE"/>
    <w:rsid w:val="008C1DAE"/>
    <w:rsid w:val="008C50F0"/>
    <w:rsid w:val="008C5873"/>
    <w:rsid w:val="008D7BED"/>
    <w:rsid w:val="008E04DC"/>
    <w:rsid w:val="008E3CF7"/>
    <w:rsid w:val="008E3DC3"/>
    <w:rsid w:val="008F00C9"/>
    <w:rsid w:val="00906B21"/>
    <w:rsid w:val="00911F42"/>
    <w:rsid w:val="00922612"/>
    <w:rsid w:val="009253E4"/>
    <w:rsid w:val="009263C2"/>
    <w:rsid w:val="00931F75"/>
    <w:rsid w:val="00935A6A"/>
    <w:rsid w:val="00936A2A"/>
    <w:rsid w:val="009402D7"/>
    <w:rsid w:val="009450EC"/>
    <w:rsid w:val="00945D60"/>
    <w:rsid w:val="009509BC"/>
    <w:rsid w:val="00950B91"/>
    <w:rsid w:val="00954F84"/>
    <w:rsid w:val="00960B34"/>
    <w:rsid w:val="0096768D"/>
    <w:rsid w:val="00977302"/>
    <w:rsid w:val="00977694"/>
    <w:rsid w:val="00980541"/>
    <w:rsid w:val="00980BD5"/>
    <w:rsid w:val="009872A9"/>
    <w:rsid w:val="009A50E1"/>
    <w:rsid w:val="009B1F10"/>
    <w:rsid w:val="009B7A61"/>
    <w:rsid w:val="009B7FE2"/>
    <w:rsid w:val="009C7047"/>
    <w:rsid w:val="009D0D77"/>
    <w:rsid w:val="009D18CE"/>
    <w:rsid w:val="009D3003"/>
    <w:rsid w:val="009D4F1F"/>
    <w:rsid w:val="009E467F"/>
    <w:rsid w:val="009E6BD5"/>
    <w:rsid w:val="009F249F"/>
    <w:rsid w:val="009F3AC6"/>
    <w:rsid w:val="009F75DC"/>
    <w:rsid w:val="00A047F8"/>
    <w:rsid w:val="00A05941"/>
    <w:rsid w:val="00A067E5"/>
    <w:rsid w:val="00A1289A"/>
    <w:rsid w:val="00A1582E"/>
    <w:rsid w:val="00A17AF8"/>
    <w:rsid w:val="00A2016E"/>
    <w:rsid w:val="00A27AC9"/>
    <w:rsid w:val="00A32A22"/>
    <w:rsid w:val="00A34310"/>
    <w:rsid w:val="00A5701E"/>
    <w:rsid w:val="00A60FE2"/>
    <w:rsid w:val="00A62A50"/>
    <w:rsid w:val="00A812DB"/>
    <w:rsid w:val="00A81952"/>
    <w:rsid w:val="00A82D2D"/>
    <w:rsid w:val="00A841AC"/>
    <w:rsid w:val="00A86423"/>
    <w:rsid w:val="00A8645C"/>
    <w:rsid w:val="00A86729"/>
    <w:rsid w:val="00A87054"/>
    <w:rsid w:val="00A87170"/>
    <w:rsid w:val="00A8771B"/>
    <w:rsid w:val="00A94A8F"/>
    <w:rsid w:val="00AA0BB8"/>
    <w:rsid w:val="00AA1B23"/>
    <w:rsid w:val="00AA337E"/>
    <w:rsid w:val="00AA33F8"/>
    <w:rsid w:val="00AA7985"/>
    <w:rsid w:val="00AB3A34"/>
    <w:rsid w:val="00AB672B"/>
    <w:rsid w:val="00AC16CF"/>
    <w:rsid w:val="00AD1481"/>
    <w:rsid w:val="00AD45CE"/>
    <w:rsid w:val="00AD5FA8"/>
    <w:rsid w:val="00AE18D6"/>
    <w:rsid w:val="00AE271A"/>
    <w:rsid w:val="00AE5C8A"/>
    <w:rsid w:val="00AF03BA"/>
    <w:rsid w:val="00B025C7"/>
    <w:rsid w:val="00B116F7"/>
    <w:rsid w:val="00B119CC"/>
    <w:rsid w:val="00B12385"/>
    <w:rsid w:val="00B205CD"/>
    <w:rsid w:val="00B24362"/>
    <w:rsid w:val="00B30D27"/>
    <w:rsid w:val="00B332D7"/>
    <w:rsid w:val="00B34E38"/>
    <w:rsid w:val="00B374A2"/>
    <w:rsid w:val="00B50526"/>
    <w:rsid w:val="00B530DF"/>
    <w:rsid w:val="00B55A1E"/>
    <w:rsid w:val="00B6251A"/>
    <w:rsid w:val="00B6638F"/>
    <w:rsid w:val="00B715F4"/>
    <w:rsid w:val="00B7466F"/>
    <w:rsid w:val="00B74E7A"/>
    <w:rsid w:val="00B74EEA"/>
    <w:rsid w:val="00B91454"/>
    <w:rsid w:val="00B9600F"/>
    <w:rsid w:val="00BA085A"/>
    <w:rsid w:val="00BA15EB"/>
    <w:rsid w:val="00BB6AD9"/>
    <w:rsid w:val="00BC3262"/>
    <w:rsid w:val="00BC344F"/>
    <w:rsid w:val="00BC6AE6"/>
    <w:rsid w:val="00BE02D4"/>
    <w:rsid w:val="00BE5883"/>
    <w:rsid w:val="00BF03B3"/>
    <w:rsid w:val="00BF6E9D"/>
    <w:rsid w:val="00C032BE"/>
    <w:rsid w:val="00C03A3F"/>
    <w:rsid w:val="00C07225"/>
    <w:rsid w:val="00C13865"/>
    <w:rsid w:val="00C14551"/>
    <w:rsid w:val="00C152E5"/>
    <w:rsid w:val="00C16F69"/>
    <w:rsid w:val="00C22850"/>
    <w:rsid w:val="00C23946"/>
    <w:rsid w:val="00C272A4"/>
    <w:rsid w:val="00C349B2"/>
    <w:rsid w:val="00C36053"/>
    <w:rsid w:val="00C37620"/>
    <w:rsid w:val="00C37BF9"/>
    <w:rsid w:val="00C44B3F"/>
    <w:rsid w:val="00C46451"/>
    <w:rsid w:val="00C50217"/>
    <w:rsid w:val="00C57BC4"/>
    <w:rsid w:val="00C70D46"/>
    <w:rsid w:val="00C7278D"/>
    <w:rsid w:val="00C74173"/>
    <w:rsid w:val="00C74F2F"/>
    <w:rsid w:val="00C81134"/>
    <w:rsid w:val="00C83A98"/>
    <w:rsid w:val="00C9233E"/>
    <w:rsid w:val="00C94CD6"/>
    <w:rsid w:val="00CC0F7E"/>
    <w:rsid w:val="00CC5B30"/>
    <w:rsid w:val="00CC7450"/>
    <w:rsid w:val="00CD0E98"/>
    <w:rsid w:val="00CD1DDB"/>
    <w:rsid w:val="00CD6E62"/>
    <w:rsid w:val="00CE2AC8"/>
    <w:rsid w:val="00CE47A6"/>
    <w:rsid w:val="00CE6907"/>
    <w:rsid w:val="00CF7854"/>
    <w:rsid w:val="00D00A5B"/>
    <w:rsid w:val="00D026D3"/>
    <w:rsid w:val="00D02F69"/>
    <w:rsid w:val="00D04D1A"/>
    <w:rsid w:val="00D06F19"/>
    <w:rsid w:val="00D21EEA"/>
    <w:rsid w:val="00D224CB"/>
    <w:rsid w:val="00D24B38"/>
    <w:rsid w:val="00D25976"/>
    <w:rsid w:val="00D26DE0"/>
    <w:rsid w:val="00D30094"/>
    <w:rsid w:val="00D31893"/>
    <w:rsid w:val="00D34083"/>
    <w:rsid w:val="00D35B59"/>
    <w:rsid w:val="00D371CD"/>
    <w:rsid w:val="00D37B60"/>
    <w:rsid w:val="00D4685B"/>
    <w:rsid w:val="00D70C38"/>
    <w:rsid w:val="00D7273E"/>
    <w:rsid w:val="00D777CF"/>
    <w:rsid w:val="00D810FF"/>
    <w:rsid w:val="00D81622"/>
    <w:rsid w:val="00D839F8"/>
    <w:rsid w:val="00D86727"/>
    <w:rsid w:val="00D919CB"/>
    <w:rsid w:val="00D9497F"/>
    <w:rsid w:val="00DA0D03"/>
    <w:rsid w:val="00DB2073"/>
    <w:rsid w:val="00DB26A5"/>
    <w:rsid w:val="00DB28F9"/>
    <w:rsid w:val="00DC5EA7"/>
    <w:rsid w:val="00DD3F9F"/>
    <w:rsid w:val="00DD7C78"/>
    <w:rsid w:val="00DD7F28"/>
    <w:rsid w:val="00DE48F1"/>
    <w:rsid w:val="00DE716A"/>
    <w:rsid w:val="00DF1502"/>
    <w:rsid w:val="00DF3B24"/>
    <w:rsid w:val="00DF4330"/>
    <w:rsid w:val="00DF46D6"/>
    <w:rsid w:val="00DF6E3C"/>
    <w:rsid w:val="00E1173A"/>
    <w:rsid w:val="00E12AD2"/>
    <w:rsid w:val="00E21AAC"/>
    <w:rsid w:val="00E23A5F"/>
    <w:rsid w:val="00E3544F"/>
    <w:rsid w:val="00E36ED1"/>
    <w:rsid w:val="00E3754F"/>
    <w:rsid w:val="00E41BCE"/>
    <w:rsid w:val="00E504CE"/>
    <w:rsid w:val="00E51A61"/>
    <w:rsid w:val="00E544AD"/>
    <w:rsid w:val="00E60020"/>
    <w:rsid w:val="00E606FD"/>
    <w:rsid w:val="00E65740"/>
    <w:rsid w:val="00E735E6"/>
    <w:rsid w:val="00E81E77"/>
    <w:rsid w:val="00E822D1"/>
    <w:rsid w:val="00E83341"/>
    <w:rsid w:val="00E94299"/>
    <w:rsid w:val="00E97B14"/>
    <w:rsid w:val="00EA35FB"/>
    <w:rsid w:val="00EA3FA0"/>
    <w:rsid w:val="00EB6FFC"/>
    <w:rsid w:val="00EC513D"/>
    <w:rsid w:val="00ED23CC"/>
    <w:rsid w:val="00ED3298"/>
    <w:rsid w:val="00ED602E"/>
    <w:rsid w:val="00ED7982"/>
    <w:rsid w:val="00EE17C4"/>
    <w:rsid w:val="00EE5035"/>
    <w:rsid w:val="00EF0B7A"/>
    <w:rsid w:val="00EF14F6"/>
    <w:rsid w:val="00EF1C1A"/>
    <w:rsid w:val="00EF3110"/>
    <w:rsid w:val="00F02C15"/>
    <w:rsid w:val="00F05AB4"/>
    <w:rsid w:val="00F06680"/>
    <w:rsid w:val="00F06894"/>
    <w:rsid w:val="00F11BE0"/>
    <w:rsid w:val="00F14F8F"/>
    <w:rsid w:val="00F312AC"/>
    <w:rsid w:val="00F31E3B"/>
    <w:rsid w:val="00F351A9"/>
    <w:rsid w:val="00F433A3"/>
    <w:rsid w:val="00F46336"/>
    <w:rsid w:val="00F47049"/>
    <w:rsid w:val="00F5161F"/>
    <w:rsid w:val="00F55406"/>
    <w:rsid w:val="00F6464E"/>
    <w:rsid w:val="00F64B5F"/>
    <w:rsid w:val="00F80EEF"/>
    <w:rsid w:val="00F81A80"/>
    <w:rsid w:val="00F833EC"/>
    <w:rsid w:val="00F86F53"/>
    <w:rsid w:val="00F87105"/>
    <w:rsid w:val="00F87C35"/>
    <w:rsid w:val="00F949FD"/>
    <w:rsid w:val="00FA5822"/>
    <w:rsid w:val="00FA6D2A"/>
    <w:rsid w:val="00FB060F"/>
    <w:rsid w:val="00FB45F7"/>
    <w:rsid w:val="00FB492F"/>
    <w:rsid w:val="00FB4953"/>
    <w:rsid w:val="00FB5FA0"/>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734782"/>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977151">
      <w:bodyDiv w:val="1"/>
      <w:marLeft w:val="0"/>
      <w:marRight w:val="0"/>
      <w:marTop w:val="0"/>
      <w:marBottom w:val="0"/>
      <w:divBdr>
        <w:top w:val="none" w:sz="0" w:space="0" w:color="auto"/>
        <w:left w:val="none" w:sz="0" w:space="0" w:color="auto"/>
        <w:bottom w:val="none" w:sz="0" w:space="0" w:color="auto"/>
        <w:right w:val="none" w:sz="0" w:space="0" w:color="auto"/>
      </w:divBdr>
    </w:div>
    <w:div w:id="82563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468</Words>
  <Characters>2952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3414</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Jan Deininger</cp:lastModifiedBy>
  <cp:revision>609</cp:revision>
  <cp:lastPrinted>2018-04-12T14:03:00Z</cp:lastPrinted>
  <dcterms:created xsi:type="dcterms:W3CDTF">2016-11-02T15:55:00Z</dcterms:created>
  <dcterms:modified xsi:type="dcterms:W3CDTF">2021-09-21T06:53:00Z</dcterms:modified>
</cp:coreProperties>
</file>