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4D3" w14:textId="77777777" w:rsidR="00E96B0F" w:rsidRPr="00E96B0F" w:rsidRDefault="00E96B0F" w:rsidP="00E96B0F">
      <w:pPr>
        <w:spacing w:line="360" w:lineRule="auto"/>
        <w:rPr>
          <w:rFonts w:cs="Arial"/>
          <w:b/>
          <w:bCs/>
          <w:color w:val="0303B8" w:themeColor="text1"/>
          <w:sz w:val="28"/>
          <w:szCs w:val="28"/>
        </w:rPr>
      </w:pPr>
      <w:r w:rsidRPr="00E96B0F">
        <w:rPr>
          <w:rFonts w:cs="Arial"/>
          <w:b/>
          <w:bCs/>
          <w:color w:val="0303B8" w:themeColor="text1"/>
          <w:sz w:val="28"/>
          <w:szCs w:val="28"/>
        </w:rPr>
        <w:t>GEA: CO</w:t>
      </w:r>
      <w:r w:rsidRPr="00E96B0F">
        <w:rPr>
          <w:rFonts w:ascii="Cambria Math" w:hAnsi="Cambria Math" w:cs="Cambria Math"/>
          <w:b/>
          <w:bCs/>
          <w:color w:val="0303B8" w:themeColor="text1"/>
          <w:sz w:val="28"/>
          <w:szCs w:val="28"/>
        </w:rPr>
        <w:t>₂</w:t>
      </w:r>
      <w:r w:rsidRPr="00E96B0F">
        <w:rPr>
          <w:rFonts w:cs="Arial"/>
          <w:b/>
          <w:bCs/>
          <w:color w:val="0303B8" w:themeColor="text1"/>
          <w:sz w:val="28"/>
          <w:szCs w:val="28"/>
        </w:rPr>
        <w:t xml:space="preserve"> capture for waste-to-energy plants </w:t>
      </w:r>
    </w:p>
    <w:p w14:paraId="2F1DC934" w14:textId="77777777" w:rsidR="00E96B0F" w:rsidRDefault="0003033A" w:rsidP="00E96B0F">
      <w:pPr>
        <w:spacing w:line="360" w:lineRule="auto"/>
        <w:rPr>
          <w:rFonts w:cs="Arial"/>
          <w:sz w:val="24"/>
        </w:rPr>
      </w:pPr>
      <w:r w:rsidRPr="008424AD">
        <w:rPr>
          <w:rFonts w:eastAsia="Times New Roman" w:cs="Arial"/>
          <w:b/>
          <w:bCs/>
          <w:color w:val="0303B8" w:themeColor="text1"/>
          <w:sz w:val="28"/>
          <w:szCs w:val="28"/>
        </w:rPr>
        <w:br/>
      </w:r>
      <w:r w:rsidR="002C6480" w:rsidRPr="002C6480">
        <w:rPr>
          <w:b/>
          <w:bCs/>
          <w:color w:val="0303B8" w:themeColor="text1"/>
          <w:sz w:val="24"/>
        </w:rPr>
        <w:t>Duesseldorf (</w:t>
      </w:r>
      <w:proofErr w:type="spellStart"/>
      <w:r w:rsidR="002C6480" w:rsidRPr="002C6480">
        <w:rPr>
          <w:b/>
          <w:bCs/>
          <w:color w:val="0303B8" w:themeColor="text1"/>
          <w:sz w:val="24"/>
        </w:rPr>
        <w:t>Gerrmany</w:t>
      </w:r>
      <w:proofErr w:type="spellEnd"/>
      <w:r w:rsidR="002C6480" w:rsidRPr="002C6480">
        <w:rPr>
          <w:b/>
          <w:bCs/>
          <w:color w:val="0303B8" w:themeColor="text1"/>
          <w:sz w:val="24"/>
        </w:rPr>
        <w:t xml:space="preserve">), </w:t>
      </w:r>
      <w:r w:rsidR="00965628">
        <w:rPr>
          <w:b/>
          <w:bCs/>
          <w:color w:val="0303B8" w:themeColor="text1"/>
          <w:sz w:val="24"/>
        </w:rPr>
        <w:t xml:space="preserve">May </w:t>
      </w:r>
      <w:r w:rsidR="00E96B0F">
        <w:rPr>
          <w:b/>
          <w:bCs/>
          <w:color w:val="0303B8" w:themeColor="text1"/>
          <w:sz w:val="24"/>
        </w:rPr>
        <w:t>5</w:t>
      </w:r>
      <w:r w:rsidR="00965628">
        <w:rPr>
          <w:b/>
          <w:bCs/>
          <w:color w:val="0303B8" w:themeColor="text1"/>
          <w:sz w:val="24"/>
        </w:rPr>
        <w:t xml:space="preserve">, </w:t>
      </w:r>
      <w:r w:rsidR="002C6480" w:rsidRPr="002C6480">
        <w:rPr>
          <w:b/>
          <w:bCs/>
          <w:color w:val="0303B8" w:themeColor="text1"/>
          <w:sz w:val="24"/>
        </w:rPr>
        <w:t>2026</w:t>
      </w:r>
      <w:r w:rsidR="002C6480" w:rsidRPr="002C6480">
        <w:rPr>
          <w:color w:val="0303B8" w:themeColor="text1"/>
          <w:sz w:val="24"/>
        </w:rPr>
        <w:t xml:space="preserve"> </w:t>
      </w:r>
      <w:r w:rsidR="002C6480" w:rsidRPr="002C6480">
        <w:rPr>
          <w:b/>
          <w:bCs/>
          <w:color w:val="0303B8" w:themeColor="text1"/>
          <w:sz w:val="24"/>
        </w:rPr>
        <w:t>–</w:t>
      </w:r>
      <w:r w:rsidR="00E96B0F">
        <w:rPr>
          <w:b/>
          <w:bCs/>
          <w:color w:val="0303B8" w:themeColor="text1"/>
          <w:sz w:val="24"/>
        </w:rPr>
        <w:t xml:space="preserve"> </w:t>
      </w:r>
      <w:r w:rsidR="00E96B0F" w:rsidRPr="00E96B0F">
        <w:rPr>
          <w:rFonts w:cs="Arial"/>
          <w:sz w:val="24"/>
        </w:rPr>
        <w:t>Waste-to-energy plant operators receive expert support in their decarbonization efforts from solutions provider GEA. Building on decades of experience in flue gas cleaning, heat recovery, and process integration, GEA offers a comprehensive portfolio of CO</w:t>
      </w:r>
      <w:r w:rsidR="00E96B0F" w:rsidRPr="00E96B0F">
        <w:rPr>
          <w:rFonts w:ascii="Cambria Math" w:hAnsi="Cambria Math" w:cs="Cambria Math"/>
          <w:sz w:val="24"/>
        </w:rPr>
        <w:t>₂</w:t>
      </w:r>
      <w:r w:rsidR="00E96B0F" w:rsidRPr="00E96B0F">
        <w:rPr>
          <w:rFonts w:cs="Arial"/>
          <w:sz w:val="24"/>
        </w:rPr>
        <w:t xml:space="preserve"> capture solutions designed to help waste-to-energy plants significantly reduce their carbon footprint while ensuring high plant availability and operational reliability. By combining waste-to-energy with CO</w:t>
      </w:r>
      <w:r w:rsidR="00E96B0F" w:rsidRPr="00E96B0F">
        <w:rPr>
          <w:rFonts w:ascii="Cambria Math" w:hAnsi="Cambria Math" w:cs="Cambria Math"/>
          <w:sz w:val="24"/>
        </w:rPr>
        <w:t>₂</w:t>
      </w:r>
      <w:r w:rsidR="00E96B0F" w:rsidRPr="00E96B0F">
        <w:rPr>
          <w:rFonts w:cs="Arial"/>
          <w:sz w:val="24"/>
        </w:rPr>
        <w:t xml:space="preserve"> capture, operators can go beyond emissions reduction and strive for climate-positive solutions—especially when biogenic CO</w:t>
      </w:r>
      <w:r w:rsidR="00E96B0F" w:rsidRPr="00E96B0F">
        <w:rPr>
          <w:rFonts w:ascii="Cambria Math" w:hAnsi="Cambria Math" w:cs="Cambria Math"/>
          <w:sz w:val="24"/>
        </w:rPr>
        <w:t>₂</w:t>
      </w:r>
      <w:r w:rsidR="00E96B0F" w:rsidRPr="00E96B0F">
        <w:rPr>
          <w:rFonts w:cs="Arial"/>
          <w:sz w:val="24"/>
        </w:rPr>
        <w:t xml:space="preserve"> fractions are captured and utilized or stored. GEA’s technologies help unlock this potential and contribute to circular, low-carbon value chains.</w:t>
      </w:r>
    </w:p>
    <w:p w14:paraId="65347433" w14:textId="77777777" w:rsidR="00E96B0F" w:rsidRPr="00E96B0F" w:rsidRDefault="00E96B0F" w:rsidP="00E96B0F">
      <w:pPr>
        <w:spacing w:line="360" w:lineRule="auto"/>
        <w:rPr>
          <w:rFonts w:cs="Arial"/>
          <w:color w:val="0303B8" w:themeColor="text1"/>
          <w:sz w:val="24"/>
        </w:rPr>
      </w:pPr>
    </w:p>
    <w:p w14:paraId="24BC9247" w14:textId="74C96ECC" w:rsidR="00E96B0F" w:rsidRPr="00E96B0F" w:rsidRDefault="00E96B0F" w:rsidP="00E96B0F">
      <w:pPr>
        <w:spacing w:line="360" w:lineRule="auto"/>
        <w:rPr>
          <w:rFonts w:cs="Arial"/>
          <w:b/>
          <w:bCs/>
          <w:color w:val="0303B8" w:themeColor="text1"/>
          <w:sz w:val="24"/>
        </w:rPr>
      </w:pPr>
      <w:r w:rsidRPr="00E96B0F">
        <w:rPr>
          <w:rFonts w:cs="Arial"/>
          <w:b/>
          <w:bCs/>
          <w:color w:val="0303B8" w:themeColor="text1"/>
          <w:sz w:val="24"/>
        </w:rPr>
        <w:t xml:space="preserve">GEA Solutions for the </w:t>
      </w:r>
      <w:r w:rsidR="00EF3E7B">
        <w:rPr>
          <w:rFonts w:cs="Arial"/>
          <w:b/>
          <w:bCs/>
          <w:color w:val="0303B8" w:themeColor="text1"/>
          <w:sz w:val="24"/>
        </w:rPr>
        <w:t>c</w:t>
      </w:r>
      <w:r w:rsidRPr="00E96B0F">
        <w:rPr>
          <w:rFonts w:cs="Arial"/>
          <w:b/>
          <w:bCs/>
          <w:color w:val="0303B8" w:themeColor="text1"/>
          <w:sz w:val="24"/>
        </w:rPr>
        <w:t xml:space="preserve">hallenges of </w:t>
      </w:r>
      <w:r w:rsidR="00EF3E7B">
        <w:rPr>
          <w:rFonts w:cs="Arial"/>
          <w:b/>
          <w:bCs/>
          <w:color w:val="0303B8" w:themeColor="text1"/>
          <w:sz w:val="24"/>
        </w:rPr>
        <w:t>w</w:t>
      </w:r>
      <w:r w:rsidRPr="00E96B0F">
        <w:rPr>
          <w:rFonts w:cs="Arial"/>
          <w:b/>
          <w:bCs/>
          <w:color w:val="0303B8" w:themeColor="text1"/>
          <w:sz w:val="24"/>
        </w:rPr>
        <w:t>aste-to-</w:t>
      </w:r>
      <w:r w:rsidR="00EF3E7B">
        <w:rPr>
          <w:rFonts w:cs="Arial"/>
          <w:b/>
          <w:bCs/>
          <w:color w:val="0303B8" w:themeColor="text1"/>
          <w:sz w:val="24"/>
        </w:rPr>
        <w:t>e</w:t>
      </w:r>
      <w:r w:rsidRPr="00E96B0F">
        <w:rPr>
          <w:rFonts w:cs="Arial"/>
          <w:b/>
          <w:bCs/>
          <w:color w:val="0303B8" w:themeColor="text1"/>
          <w:sz w:val="24"/>
        </w:rPr>
        <w:t xml:space="preserve">nergy </w:t>
      </w:r>
      <w:r w:rsidR="00EF3E7B">
        <w:rPr>
          <w:rFonts w:cs="Arial"/>
          <w:b/>
          <w:bCs/>
          <w:color w:val="0303B8" w:themeColor="text1"/>
          <w:sz w:val="24"/>
        </w:rPr>
        <w:t>p</w:t>
      </w:r>
      <w:r w:rsidRPr="00E96B0F">
        <w:rPr>
          <w:rFonts w:cs="Arial"/>
          <w:b/>
          <w:bCs/>
          <w:color w:val="0303B8" w:themeColor="text1"/>
          <w:sz w:val="24"/>
        </w:rPr>
        <w:t>lants</w:t>
      </w:r>
    </w:p>
    <w:p w14:paraId="3C918E17" w14:textId="77777777" w:rsidR="00E96B0F" w:rsidRPr="00E96B0F" w:rsidRDefault="00E96B0F" w:rsidP="00E96B0F">
      <w:pPr>
        <w:spacing w:line="360" w:lineRule="auto"/>
        <w:rPr>
          <w:rFonts w:cs="Arial"/>
          <w:color w:val="0303B8" w:themeColor="text1"/>
          <w:sz w:val="24"/>
        </w:rPr>
      </w:pPr>
    </w:p>
    <w:p w14:paraId="5183288B" w14:textId="69545B3F" w:rsidR="00E96B0F" w:rsidRDefault="007627C5" w:rsidP="00E96B0F">
      <w:pPr>
        <w:spacing w:line="360" w:lineRule="auto"/>
        <w:rPr>
          <w:rFonts w:cs="Arial"/>
          <w:sz w:val="24"/>
        </w:rPr>
      </w:pPr>
      <w:r w:rsidRPr="007627C5">
        <w:rPr>
          <w:rFonts w:cs="Arial"/>
          <w:sz w:val="24"/>
        </w:rPr>
        <w:t>Flue gases from waste-to-energy plants are characterized by variable compositions, impurities, and fluctuating operating conditions. GEA’s CO</w:t>
      </w:r>
      <w:r w:rsidRPr="007627C5">
        <w:rPr>
          <w:rFonts w:ascii="Cambria Math" w:hAnsi="Cambria Math" w:cs="Cambria Math"/>
          <w:sz w:val="24"/>
        </w:rPr>
        <w:t>₂</w:t>
      </w:r>
      <w:r w:rsidRPr="007627C5">
        <w:rPr>
          <w:rFonts w:cs="Arial"/>
          <w:sz w:val="24"/>
        </w:rPr>
        <w:t xml:space="preserve"> capture solutions are therefore designed as fully integrated systems that combine proven flue gas pretreatment, energy-efficient CO</w:t>
      </w:r>
      <w:r w:rsidRPr="007627C5">
        <w:rPr>
          <w:rFonts w:ascii="Cambria Math" w:hAnsi="Cambria Math" w:cs="Cambria Math"/>
          <w:sz w:val="24"/>
        </w:rPr>
        <w:t>₂</w:t>
      </w:r>
      <w:r w:rsidRPr="007627C5">
        <w:rPr>
          <w:rFonts w:cs="Arial"/>
          <w:sz w:val="24"/>
        </w:rPr>
        <w:t xml:space="preserve"> capture, and advanced heat recovery concepts. By </w:t>
      </w:r>
      <w:proofErr w:type="gramStart"/>
      <w:r w:rsidRPr="007627C5">
        <w:rPr>
          <w:rFonts w:cs="Arial"/>
          <w:sz w:val="24"/>
        </w:rPr>
        <w:t>utilizing process</w:t>
      </w:r>
      <w:proofErr w:type="gramEnd"/>
      <w:r w:rsidRPr="007627C5">
        <w:rPr>
          <w:rFonts w:cs="Arial"/>
          <w:sz w:val="24"/>
        </w:rPr>
        <w:t xml:space="preserve"> waste heat</w:t>
      </w:r>
      <w:r w:rsidR="00C70FDD">
        <w:rPr>
          <w:rFonts w:cs="Arial"/>
          <w:sz w:val="24"/>
        </w:rPr>
        <w:t>,</w:t>
      </w:r>
      <w:r w:rsidRPr="007627C5">
        <w:rPr>
          <w:rFonts w:cs="Arial"/>
          <w:sz w:val="24"/>
        </w:rPr>
        <w:t> GEA significantly reduces the energy required for solvent regeneration. This approach helps waste-to-energy plant operators minimize operating costs while achieving high CO</w:t>
      </w:r>
      <w:r w:rsidRPr="007627C5">
        <w:rPr>
          <w:rFonts w:ascii="Cambria Math" w:hAnsi="Cambria Math" w:cs="Cambria Math"/>
          <w:sz w:val="24"/>
        </w:rPr>
        <w:t>₂</w:t>
      </w:r>
      <w:r w:rsidRPr="007627C5">
        <w:rPr>
          <w:rFonts w:cs="Arial"/>
          <w:sz w:val="24"/>
        </w:rPr>
        <w:t xml:space="preserve"> capture rates.</w:t>
      </w:r>
    </w:p>
    <w:p w14:paraId="5C0CFE06" w14:textId="77777777" w:rsidR="007627C5" w:rsidRPr="00E96B0F" w:rsidRDefault="007627C5" w:rsidP="00E96B0F">
      <w:pPr>
        <w:spacing w:line="360" w:lineRule="auto"/>
        <w:rPr>
          <w:rFonts w:cs="Arial"/>
          <w:sz w:val="24"/>
        </w:rPr>
      </w:pPr>
    </w:p>
    <w:p w14:paraId="6CB267EB" w14:textId="77777777" w:rsidR="00E96B0F" w:rsidRPr="00E96B0F" w:rsidRDefault="00E96B0F" w:rsidP="00E96B0F">
      <w:pPr>
        <w:spacing w:line="360" w:lineRule="auto"/>
        <w:rPr>
          <w:rFonts w:cs="Arial"/>
          <w:b/>
          <w:bCs/>
          <w:color w:val="0303B8" w:themeColor="text1"/>
          <w:sz w:val="24"/>
        </w:rPr>
      </w:pPr>
      <w:r w:rsidRPr="00E96B0F">
        <w:rPr>
          <w:rFonts w:cs="Arial"/>
          <w:b/>
          <w:bCs/>
          <w:color w:val="0303B8" w:themeColor="text1"/>
          <w:sz w:val="24"/>
        </w:rPr>
        <w:t>CO</w:t>
      </w:r>
      <w:r w:rsidRPr="00E96B0F">
        <w:rPr>
          <w:rFonts w:ascii="Cambria Math" w:hAnsi="Cambria Math" w:cs="Cambria Math"/>
          <w:b/>
          <w:bCs/>
          <w:color w:val="0303B8" w:themeColor="text1"/>
          <w:sz w:val="24"/>
        </w:rPr>
        <w:t>₂</w:t>
      </w:r>
      <w:r w:rsidRPr="00E96B0F">
        <w:rPr>
          <w:rFonts w:cs="Arial"/>
          <w:b/>
          <w:bCs/>
          <w:color w:val="0303B8" w:themeColor="text1"/>
          <w:sz w:val="24"/>
        </w:rPr>
        <w:t xml:space="preserve"> capture proven under real-world conditions in waste-to-energy</w:t>
      </w:r>
    </w:p>
    <w:p w14:paraId="222DD89B" w14:textId="77777777" w:rsidR="00E96B0F" w:rsidRPr="00E96B0F" w:rsidRDefault="00E96B0F" w:rsidP="00E96B0F">
      <w:pPr>
        <w:spacing w:line="360" w:lineRule="auto"/>
        <w:rPr>
          <w:rFonts w:cs="Arial"/>
          <w:sz w:val="24"/>
        </w:rPr>
      </w:pPr>
    </w:p>
    <w:p w14:paraId="134994CA" w14:textId="77777777" w:rsidR="00E96B0F" w:rsidRDefault="00E96B0F" w:rsidP="00E96B0F">
      <w:pPr>
        <w:spacing w:line="360" w:lineRule="auto"/>
        <w:rPr>
          <w:rFonts w:cs="Arial"/>
          <w:sz w:val="24"/>
        </w:rPr>
      </w:pPr>
      <w:r w:rsidRPr="00E96B0F">
        <w:rPr>
          <w:rFonts w:cs="Arial"/>
          <w:sz w:val="24"/>
        </w:rPr>
        <w:t>GEA’s CO</w:t>
      </w:r>
      <w:r w:rsidRPr="00E96B0F">
        <w:rPr>
          <w:rFonts w:ascii="Cambria Math" w:hAnsi="Cambria Math" w:cs="Cambria Math"/>
          <w:sz w:val="24"/>
        </w:rPr>
        <w:t>₂</w:t>
      </w:r>
      <w:r w:rsidRPr="00E96B0F">
        <w:rPr>
          <w:rFonts w:cs="Arial"/>
          <w:sz w:val="24"/>
        </w:rPr>
        <w:t xml:space="preserve"> capture technologies have been validated under real-world industrial conditions typical of waste-to-energy applications. Pilot plants connected to thermal treatment facilities have demonstrated stable operation with complex flue gases from sewage sludge incineration as well as the combustion of alternative fuels. These projects provide valuable insights into energy consumption, </w:t>
      </w:r>
      <w:proofErr w:type="gramStart"/>
      <w:r w:rsidRPr="00E96B0F">
        <w:rPr>
          <w:rFonts w:cs="Arial"/>
          <w:sz w:val="24"/>
        </w:rPr>
        <w:t>capture</w:t>
      </w:r>
      <w:proofErr w:type="gramEnd"/>
      <w:r w:rsidRPr="00E96B0F">
        <w:rPr>
          <w:rFonts w:cs="Arial"/>
          <w:sz w:val="24"/>
        </w:rPr>
        <w:t xml:space="preserve"> efficiency, and long-term process stability—key factors for industrial-scale deployment in waste-to-energy plants. GEA’s mobile pilot plant was recently deployed at a waste-to-energy site in Belgium, enabling further optimization of the technology under representative operating conditions. In addition, recent feasibility studies and pilot </w:t>
      </w:r>
      <w:r w:rsidRPr="00E96B0F">
        <w:rPr>
          <w:rFonts w:cs="Arial"/>
          <w:sz w:val="24"/>
        </w:rPr>
        <w:lastRenderedPageBreak/>
        <w:t>campaigns have addressed applications ranging from waste-derived fuels to integrated waste-to-energy environments, underscoring the flexibility of GEA’s solutions.</w:t>
      </w:r>
    </w:p>
    <w:p w14:paraId="26F8B25C" w14:textId="77777777" w:rsidR="00E96B0F" w:rsidRPr="00E96B0F" w:rsidRDefault="00E96B0F" w:rsidP="00E96B0F">
      <w:pPr>
        <w:spacing w:line="360" w:lineRule="auto"/>
        <w:rPr>
          <w:rFonts w:cs="Arial"/>
          <w:sz w:val="24"/>
        </w:rPr>
      </w:pPr>
    </w:p>
    <w:p w14:paraId="08DDCAF3" w14:textId="77777777" w:rsidR="00E96B0F" w:rsidRPr="00E96B0F" w:rsidRDefault="00E96B0F" w:rsidP="00E96B0F">
      <w:pPr>
        <w:spacing w:line="360" w:lineRule="auto"/>
        <w:rPr>
          <w:rFonts w:cs="Arial"/>
          <w:b/>
          <w:bCs/>
          <w:color w:val="0303B8" w:themeColor="text1"/>
          <w:sz w:val="24"/>
        </w:rPr>
      </w:pPr>
      <w:r w:rsidRPr="00E96B0F">
        <w:rPr>
          <w:rFonts w:cs="Arial"/>
          <w:b/>
          <w:bCs/>
          <w:color w:val="0303B8" w:themeColor="text1"/>
          <w:sz w:val="24"/>
        </w:rPr>
        <w:t>From pilot project to industrial-scale implementation</w:t>
      </w:r>
    </w:p>
    <w:p w14:paraId="68C0EABC" w14:textId="77777777" w:rsidR="00E96B0F" w:rsidRPr="00E96B0F" w:rsidRDefault="00E96B0F" w:rsidP="00E96B0F">
      <w:pPr>
        <w:spacing w:line="360" w:lineRule="auto"/>
        <w:rPr>
          <w:rFonts w:cs="Arial"/>
          <w:sz w:val="24"/>
        </w:rPr>
      </w:pPr>
    </w:p>
    <w:p w14:paraId="3FBF7D48" w14:textId="77777777" w:rsidR="00E96B0F" w:rsidRDefault="00E96B0F" w:rsidP="00E96B0F">
      <w:pPr>
        <w:spacing w:line="360" w:lineRule="auto"/>
        <w:rPr>
          <w:rFonts w:cs="Arial"/>
          <w:sz w:val="24"/>
        </w:rPr>
      </w:pPr>
      <w:r w:rsidRPr="00E96B0F">
        <w:rPr>
          <w:rFonts w:cs="Arial"/>
          <w:sz w:val="24"/>
        </w:rPr>
        <w:t>GEA supports customers in the waste-to-energy industry throughout the entire project lifecycle—from feasibility studies and early-stage pilot trials to the planning and delivery of industrial-scale plants. Current project activities across Europe reflect the strong and growing interest among waste-to-energy plant operators in utilizing CO</w:t>
      </w:r>
      <w:r w:rsidRPr="00E96B0F">
        <w:rPr>
          <w:rFonts w:ascii="Cambria Math" w:hAnsi="Cambria Math" w:cs="Cambria Math"/>
          <w:sz w:val="24"/>
        </w:rPr>
        <w:t>₂</w:t>
      </w:r>
      <w:r w:rsidRPr="00E96B0F">
        <w:rPr>
          <w:rFonts w:cs="Arial"/>
          <w:sz w:val="24"/>
        </w:rPr>
        <w:t xml:space="preserve"> capture as a key technology to meet increasingly stringent climate targets and regulatory requirements. With scalable plant concepts and a modular portfolio, GEA enables a low-risk entry into CO</w:t>
      </w:r>
      <w:r w:rsidRPr="00E96B0F">
        <w:rPr>
          <w:rFonts w:ascii="Cambria Math" w:hAnsi="Cambria Math" w:cs="Cambria Math"/>
          <w:sz w:val="24"/>
        </w:rPr>
        <w:t>₂</w:t>
      </w:r>
      <w:r w:rsidRPr="00E96B0F">
        <w:rPr>
          <w:rFonts w:cs="Arial"/>
          <w:sz w:val="24"/>
        </w:rPr>
        <w:t xml:space="preserve"> -capture and supports operators in future-proofing their plants.</w:t>
      </w:r>
    </w:p>
    <w:p w14:paraId="580A73D8" w14:textId="77777777" w:rsidR="00E96B0F" w:rsidRDefault="00E96B0F" w:rsidP="00E96B0F">
      <w:pPr>
        <w:spacing w:line="360" w:lineRule="auto"/>
        <w:rPr>
          <w:rFonts w:cs="Arial"/>
          <w:sz w:val="24"/>
        </w:rPr>
      </w:pPr>
    </w:p>
    <w:p w14:paraId="3036050E" w14:textId="77777777" w:rsidR="00E96B0F" w:rsidRPr="00E96B0F" w:rsidRDefault="00E96B0F" w:rsidP="00E96B0F">
      <w:pPr>
        <w:spacing w:line="360" w:lineRule="auto"/>
        <w:rPr>
          <w:rFonts w:cs="Arial"/>
          <w:b/>
          <w:bCs/>
          <w:color w:val="0303B8" w:themeColor="text1"/>
          <w:sz w:val="24"/>
        </w:rPr>
      </w:pPr>
      <w:r w:rsidRPr="00E96B0F">
        <w:rPr>
          <w:rFonts w:cs="Arial"/>
          <w:b/>
          <w:bCs/>
          <w:color w:val="0303B8" w:themeColor="text1"/>
          <w:sz w:val="24"/>
        </w:rPr>
        <w:t>Felix Ortloff (GEA): Operators significantly reduce their carbon footprint while continuing to reliably supply communities with energy</w:t>
      </w:r>
    </w:p>
    <w:p w14:paraId="204FB5D3" w14:textId="77777777" w:rsidR="00E96B0F" w:rsidRPr="00E96B0F" w:rsidRDefault="00E96B0F" w:rsidP="00E96B0F">
      <w:pPr>
        <w:spacing w:line="360" w:lineRule="auto"/>
        <w:rPr>
          <w:rFonts w:cs="Arial"/>
          <w:b/>
          <w:bCs/>
          <w:sz w:val="24"/>
        </w:rPr>
      </w:pPr>
    </w:p>
    <w:p w14:paraId="236CB205" w14:textId="77777777" w:rsidR="00E96B0F" w:rsidRPr="00E96B0F" w:rsidRDefault="00E96B0F" w:rsidP="00E96B0F">
      <w:pPr>
        <w:spacing w:line="360" w:lineRule="auto"/>
        <w:rPr>
          <w:rFonts w:cs="Arial"/>
          <w:sz w:val="24"/>
        </w:rPr>
      </w:pPr>
      <w:r w:rsidRPr="00E96B0F">
        <w:rPr>
          <w:rFonts w:cs="Arial"/>
          <w:sz w:val="24"/>
        </w:rPr>
        <w:t>“Energy generation from waste plays a crucial role in sustainable waste management and energy supply. With our CO</w:t>
      </w:r>
      <w:r w:rsidRPr="00E96B0F">
        <w:rPr>
          <w:rFonts w:ascii="Cambria Math" w:hAnsi="Cambria Math" w:cs="Cambria Math"/>
          <w:sz w:val="24"/>
        </w:rPr>
        <w:t>₂</w:t>
      </w:r>
      <w:r w:rsidRPr="00E96B0F">
        <w:rPr>
          <w:rFonts w:cs="Arial"/>
          <w:sz w:val="24"/>
        </w:rPr>
        <w:t xml:space="preserve"> capture solutions, we enable operators to significantly reduce their carbon footprint while continuing to reliably supply communities with energy,” says Dr. Felix Ortloff, Senior Director in GEA’s Carbon Capture Solutions team.</w:t>
      </w:r>
    </w:p>
    <w:p w14:paraId="1BF62BAE" w14:textId="77777777" w:rsidR="00E96B0F" w:rsidRPr="00E96B0F" w:rsidRDefault="00E96B0F" w:rsidP="00E96B0F">
      <w:pPr>
        <w:spacing w:line="360" w:lineRule="auto"/>
        <w:rPr>
          <w:rFonts w:cs="Arial"/>
          <w:sz w:val="24"/>
        </w:rPr>
      </w:pPr>
    </w:p>
    <w:p w14:paraId="7188EE23" w14:textId="77777777" w:rsidR="005B4F39" w:rsidRDefault="005B4F39" w:rsidP="00E018B9">
      <w:pPr>
        <w:rPr>
          <w:b/>
          <w:bCs/>
          <w:color w:val="0303B8" w:themeColor="text1"/>
        </w:rPr>
      </w:pPr>
    </w:p>
    <w:p w14:paraId="1C14D340" w14:textId="77777777" w:rsidR="005616A7" w:rsidRDefault="005616A7" w:rsidP="00E018B9">
      <w:pPr>
        <w:rPr>
          <w:b/>
          <w:bCs/>
          <w:color w:val="0303B8" w:themeColor="text1"/>
        </w:rPr>
      </w:pPr>
    </w:p>
    <w:p w14:paraId="1C8EC507" w14:textId="77777777" w:rsidR="005616A7" w:rsidRDefault="005616A7" w:rsidP="00E018B9">
      <w:pPr>
        <w:rPr>
          <w:b/>
          <w:bCs/>
          <w:color w:val="0303B8" w:themeColor="text1"/>
        </w:rPr>
      </w:pPr>
    </w:p>
    <w:p w14:paraId="48525BC6" w14:textId="77777777" w:rsidR="005616A7" w:rsidRDefault="005616A7" w:rsidP="00E018B9">
      <w:pPr>
        <w:rPr>
          <w:b/>
          <w:bCs/>
          <w:color w:val="0303B8" w:themeColor="text1"/>
        </w:rPr>
      </w:pPr>
    </w:p>
    <w:p w14:paraId="42A94CF5" w14:textId="77777777" w:rsidR="005616A7" w:rsidRDefault="005616A7" w:rsidP="00E018B9">
      <w:pPr>
        <w:rPr>
          <w:b/>
          <w:bCs/>
          <w:color w:val="0303B8" w:themeColor="text1"/>
        </w:rPr>
      </w:pPr>
    </w:p>
    <w:p w14:paraId="5DE51FAB" w14:textId="77777777" w:rsidR="005616A7" w:rsidRDefault="005616A7" w:rsidP="00E018B9">
      <w:pPr>
        <w:rPr>
          <w:b/>
          <w:bCs/>
          <w:color w:val="0303B8" w:themeColor="text1"/>
        </w:rPr>
      </w:pPr>
    </w:p>
    <w:p w14:paraId="31206D13" w14:textId="77777777" w:rsidR="005616A7" w:rsidRDefault="005616A7" w:rsidP="00E018B9">
      <w:pPr>
        <w:rPr>
          <w:b/>
          <w:bCs/>
          <w:color w:val="0303B8" w:themeColor="text1"/>
        </w:rPr>
      </w:pPr>
    </w:p>
    <w:p w14:paraId="16B0F24E" w14:textId="77777777" w:rsidR="005616A7" w:rsidRDefault="005616A7" w:rsidP="00E018B9">
      <w:pPr>
        <w:rPr>
          <w:b/>
          <w:bCs/>
          <w:color w:val="0303B8" w:themeColor="text1"/>
        </w:rPr>
      </w:pPr>
    </w:p>
    <w:p w14:paraId="1773C6A5" w14:textId="77777777" w:rsidR="005616A7" w:rsidRDefault="005616A7" w:rsidP="00E018B9">
      <w:pPr>
        <w:rPr>
          <w:b/>
          <w:bCs/>
          <w:color w:val="0303B8" w:themeColor="text1"/>
        </w:rPr>
      </w:pPr>
    </w:p>
    <w:p w14:paraId="25988B48" w14:textId="77777777" w:rsidR="005616A7" w:rsidRDefault="005616A7" w:rsidP="00E018B9">
      <w:pPr>
        <w:rPr>
          <w:b/>
          <w:bCs/>
          <w:color w:val="0303B8" w:themeColor="text1"/>
        </w:rPr>
      </w:pPr>
    </w:p>
    <w:p w14:paraId="4C84EC23" w14:textId="77777777" w:rsidR="005616A7" w:rsidRDefault="005616A7" w:rsidP="00E018B9">
      <w:pPr>
        <w:rPr>
          <w:b/>
          <w:bCs/>
          <w:color w:val="0303B8" w:themeColor="text1"/>
        </w:rPr>
      </w:pPr>
    </w:p>
    <w:p w14:paraId="24EF34F9" w14:textId="77777777" w:rsidR="00C70FDD" w:rsidRDefault="00C70FDD" w:rsidP="00E018B9">
      <w:pPr>
        <w:rPr>
          <w:b/>
          <w:bCs/>
          <w:color w:val="0303B8" w:themeColor="text1"/>
        </w:rPr>
      </w:pPr>
    </w:p>
    <w:p w14:paraId="6BBE532B" w14:textId="77777777" w:rsidR="005616A7" w:rsidRDefault="005616A7" w:rsidP="00E018B9">
      <w:pPr>
        <w:rPr>
          <w:b/>
          <w:bCs/>
          <w:color w:val="0303B8" w:themeColor="text1"/>
        </w:rPr>
      </w:pPr>
    </w:p>
    <w:p w14:paraId="5A79C243" w14:textId="77777777" w:rsidR="005616A7" w:rsidRDefault="005616A7" w:rsidP="00E018B9">
      <w:pPr>
        <w:rPr>
          <w:b/>
          <w:bCs/>
          <w:color w:val="0303B8" w:themeColor="text1"/>
        </w:rPr>
      </w:pPr>
    </w:p>
    <w:p w14:paraId="550784F1" w14:textId="4C023E8D" w:rsidR="005616A7" w:rsidRPr="005616A7" w:rsidRDefault="005616A7" w:rsidP="005616A7">
      <w:pPr>
        <w:spacing w:line="360" w:lineRule="auto"/>
        <w:rPr>
          <w:b/>
          <w:bCs/>
          <w:color w:val="0303B8" w:themeColor="text1"/>
          <w:sz w:val="24"/>
        </w:rPr>
      </w:pPr>
      <w:r w:rsidRPr="005616A7">
        <w:rPr>
          <w:b/>
          <w:bCs/>
          <w:color w:val="0303B8" w:themeColor="text1"/>
          <w:sz w:val="24"/>
        </w:rPr>
        <w:lastRenderedPageBreak/>
        <w:t xml:space="preserve">Photo: </w:t>
      </w:r>
    </w:p>
    <w:p w14:paraId="1C83E5EC" w14:textId="77777777" w:rsidR="005616A7" w:rsidRDefault="005616A7" w:rsidP="005616A7">
      <w:pPr>
        <w:spacing w:line="360" w:lineRule="auto"/>
        <w:rPr>
          <w:sz w:val="24"/>
        </w:rPr>
      </w:pPr>
    </w:p>
    <w:p w14:paraId="0B185672" w14:textId="77777777" w:rsidR="005616A7" w:rsidRPr="00057045" w:rsidRDefault="005616A7" w:rsidP="005616A7">
      <w:pPr>
        <w:spacing w:line="360" w:lineRule="auto"/>
        <w:rPr>
          <w:rFonts w:cs="Arial"/>
          <w:sz w:val="24"/>
        </w:rPr>
      </w:pPr>
      <w:r w:rsidRPr="00057045">
        <w:rPr>
          <w:noProof/>
          <w:sz w:val="24"/>
        </w:rPr>
        <w:drawing>
          <wp:inline distT="0" distB="0" distL="0" distR="0" wp14:anchorId="165F4D68" wp14:editId="61293C69">
            <wp:extent cx="4385310" cy="3416191"/>
            <wp:effectExtent l="0" t="0" r="0" b="0"/>
            <wp:docPr id="4" name="Grafik 3" descr="Ein Bild, das Himmel, draußen, Wolke, Industrie enthält.&#10;&#10;KI-generierte Inhalte können fehlerhaft sein.">
              <a:extLst xmlns:a="http://schemas.openxmlformats.org/drawingml/2006/main">
                <a:ext uri="{FF2B5EF4-FFF2-40B4-BE49-F238E27FC236}">
                  <a16:creationId xmlns:a16="http://schemas.microsoft.com/office/drawing/2014/main" id="{4A09A9D1-5677-A5C0-97F1-64C24E57C5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Himmel, draußen, Wolke, Industrie enthält.&#10;&#10;KI-generierte Inhalte können fehlerhaft sein.">
                      <a:extLst>
                        <a:ext uri="{FF2B5EF4-FFF2-40B4-BE49-F238E27FC236}">
                          <a16:creationId xmlns:a16="http://schemas.microsoft.com/office/drawing/2014/main" id="{4A09A9D1-5677-A5C0-97F1-64C24E57C507}"/>
                        </a:ext>
                      </a:extLst>
                    </pic:cNvPr>
                    <pic:cNvPicPr>
                      <a:picLocks noChangeAspect="1"/>
                    </pic:cNvPicPr>
                  </pic:nvPicPr>
                  <pic:blipFill rotWithShape="1">
                    <a:blip r:embed="rId11" cstate="print">
                      <a:extLst>
                        <a:ext uri="{28A0092B-C50C-407E-A947-70E740481C1C}">
                          <a14:useLocalDpi xmlns:a14="http://schemas.microsoft.com/office/drawing/2010/main"/>
                        </a:ext>
                      </a:extLst>
                    </a:blip>
                    <a:srcRect t="2359"/>
                    <a:stretch>
                      <a:fillRect/>
                    </a:stretch>
                  </pic:blipFill>
                  <pic:spPr bwMode="auto">
                    <a:xfrm>
                      <a:off x="0" y="0"/>
                      <a:ext cx="4392632" cy="3421895"/>
                    </a:xfrm>
                    <a:prstGeom prst="rect">
                      <a:avLst/>
                    </a:prstGeom>
                    <a:ln>
                      <a:noFill/>
                    </a:ln>
                    <a:extLst>
                      <a:ext uri="{53640926-AAD7-44D8-BBD7-CCE9431645EC}">
                        <a14:shadowObscured xmlns:a14="http://schemas.microsoft.com/office/drawing/2010/main"/>
                      </a:ext>
                    </a:extLst>
                  </pic:spPr>
                </pic:pic>
              </a:graphicData>
            </a:graphic>
          </wp:inline>
        </w:drawing>
      </w:r>
    </w:p>
    <w:p w14:paraId="3FB9005F" w14:textId="77777777" w:rsidR="005616A7" w:rsidRDefault="005616A7" w:rsidP="005616A7">
      <w:pPr>
        <w:spacing w:line="360" w:lineRule="auto"/>
        <w:rPr>
          <w:rFonts w:cs="Arial"/>
          <w:sz w:val="24"/>
        </w:rPr>
      </w:pPr>
    </w:p>
    <w:p w14:paraId="24FB74EF" w14:textId="1A1EBE28" w:rsidR="005B4F39" w:rsidRDefault="005616A7" w:rsidP="005616A7">
      <w:pPr>
        <w:spacing w:line="360" w:lineRule="auto"/>
        <w:rPr>
          <w:b/>
          <w:bCs/>
          <w:color w:val="0303B8" w:themeColor="text1"/>
        </w:rPr>
      </w:pPr>
      <w:r w:rsidRPr="005616A7">
        <w:rPr>
          <w:rFonts w:cs="Arial"/>
          <w:sz w:val="24"/>
        </w:rPr>
        <w:t xml:space="preserve">Photo 1, Caption: As part of a series of tests, the carbon capture pilot plant was connected to the </w:t>
      </w:r>
      <w:proofErr w:type="spellStart"/>
      <w:r w:rsidRPr="005616A7">
        <w:rPr>
          <w:rFonts w:cs="Arial"/>
          <w:sz w:val="24"/>
        </w:rPr>
        <w:t>Infraserv</w:t>
      </w:r>
      <w:proofErr w:type="spellEnd"/>
      <w:r w:rsidRPr="005616A7">
        <w:rPr>
          <w:rFonts w:cs="Arial"/>
          <w:sz w:val="24"/>
        </w:rPr>
        <w:t xml:space="preserve"> Höchst sewage sludge incineration plant (SSI), one of the largest and most modern facilities of its kind in Germany. </w:t>
      </w:r>
      <w:r w:rsidRPr="005616A7">
        <w:rPr>
          <w:rFonts w:cs="Arial"/>
          <w:sz w:val="24"/>
          <w:lang w:val="de-DE"/>
        </w:rPr>
        <w:t>(</w:t>
      </w:r>
      <w:proofErr w:type="spellStart"/>
      <w:r w:rsidRPr="005616A7">
        <w:rPr>
          <w:rFonts w:cs="Arial"/>
          <w:sz w:val="24"/>
          <w:lang w:val="de-DE"/>
        </w:rPr>
        <w:t>Photo</w:t>
      </w:r>
      <w:proofErr w:type="spellEnd"/>
      <w:r w:rsidRPr="005616A7">
        <w:rPr>
          <w:rFonts w:cs="Arial"/>
          <w:sz w:val="24"/>
          <w:lang w:val="de-DE"/>
        </w:rPr>
        <w:t>: ©Infraserv GmbH &amp; Co. Höchst KG, 2025)</w:t>
      </w:r>
    </w:p>
    <w:p w14:paraId="6CA6DE02" w14:textId="77777777" w:rsidR="005B4F39" w:rsidRDefault="005B4F39" w:rsidP="005616A7">
      <w:pPr>
        <w:spacing w:line="360" w:lineRule="auto"/>
        <w:rPr>
          <w:b/>
          <w:bCs/>
          <w:color w:val="0303B8" w:themeColor="text1"/>
        </w:rPr>
      </w:pPr>
    </w:p>
    <w:p w14:paraId="09A7D81D" w14:textId="77777777" w:rsidR="005B4F39" w:rsidRDefault="005B4F39" w:rsidP="005616A7">
      <w:pPr>
        <w:spacing w:line="360" w:lineRule="auto"/>
        <w:rPr>
          <w:b/>
          <w:bCs/>
          <w:color w:val="0303B8" w:themeColor="text1"/>
        </w:rPr>
      </w:pPr>
    </w:p>
    <w:p w14:paraId="1ED15E11" w14:textId="77777777" w:rsidR="005B4F39" w:rsidRDefault="005B4F39" w:rsidP="005616A7">
      <w:pPr>
        <w:spacing w:line="360" w:lineRule="auto"/>
        <w:rPr>
          <w:b/>
          <w:bCs/>
          <w:color w:val="0303B8" w:themeColor="text1"/>
        </w:rPr>
      </w:pPr>
    </w:p>
    <w:p w14:paraId="1C144F59" w14:textId="77777777" w:rsidR="005B4F39" w:rsidRDefault="005B4F39" w:rsidP="005616A7">
      <w:pPr>
        <w:spacing w:line="360" w:lineRule="auto"/>
        <w:rPr>
          <w:b/>
          <w:bCs/>
          <w:color w:val="0303B8" w:themeColor="text1"/>
        </w:rPr>
      </w:pPr>
    </w:p>
    <w:p w14:paraId="4E83A89E" w14:textId="77777777" w:rsidR="005B4F39" w:rsidRDefault="005B4F39" w:rsidP="005616A7">
      <w:pPr>
        <w:spacing w:line="360" w:lineRule="auto"/>
        <w:rPr>
          <w:b/>
          <w:bCs/>
          <w:color w:val="0303B8" w:themeColor="text1"/>
        </w:rPr>
      </w:pPr>
    </w:p>
    <w:p w14:paraId="14D73CCF" w14:textId="77777777" w:rsidR="005B4F39" w:rsidRDefault="005B4F39" w:rsidP="005616A7">
      <w:pPr>
        <w:spacing w:line="360" w:lineRule="auto"/>
        <w:rPr>
          <w:b/>
          <w:bCs/>
          <w:color w:val="0303B8" w:themeColor="text1"/>
        </w:rPr>
      </w:pPr>
    </w:p>
    <w:p w14:paraId="11AEC1D6" w14:textId="77777777" w:rsidR="005616A7" w:rsidRDefault="005616A7" w:rsidP="005616A7">
      <w:pPr>
        <w:spacing w:line="360" w:lineRule="auto"/>
        <w:rPr>
          <w:b/>
          <w:bCs/>
          <w:color w:val="0303B8" w:themeColor="text1"/>
        </w:rPr>
      </w:pPr>
    </w:p>
    <w:p w14:paraId="07CA532E" w14:textId="77777777" w:rsidR="005616A7" w:rsidRDefault="005616A7" w:rsidP="005616A7">
      <w:pPr>
        <w:spacing w:line="360" w:lineRule="auto"/>
        <w:rPr>
          <w:b/>
          <w:bCs/>
          <w:color w:val="0303B8" w:themeColor="text1"/>
        </w:rPr>
      </w:pPr>
    </w:p>
    <w:p w14:paraId="441823C8" w14:textId="77777777" w:rsidR="005616A7" w:rsidRDefault="005616A7" w:rsidP="005616A7">
      <w:pPr>
        <w:spacing w:line="360" w:lineRule="auto"/>
        <w:rPr>
          <w:b/>
          <w:bCs/>
          <w:color w:val="0303B8" w:themeColor="text1"/>
        </w:rPr>
      </w:pPr>
    </w:p>
    <w:p w14:paraId="7F9FD2A5" w14:textId="77777777" w:rsidR="005B4F39" w:rsidRDefault="005B4F39" w:rsidP="005616A7">
      <w:pPr>
        <w:spacing w:line="360" w:lineRule="auto"/>
        <w:rPr>
          <w:b/>
          <w:bCs/>
          <w:color w:val="0303B8" w:themeColor="text1"/>
        </w:rPr>
      </w:pPr>
    </w:p>
    <w:p w14:paraId="7275AAC6" w14:textId="77777777" w:rsidR="005B4F39" w:rsidRDefault="005B4F39" w:rsidP="005616A7">
      <w:pPr>
        <w:spacing w:line="360" w:lineRule="auto"/>
        <w:rPr>
          <w:b/>
          <w:bCs/>
          <w:color w:val="0303B8" w:themeColor="text1"/>
        </w:rPr>
      </w:pPr>
    </w:p>
    <w:p w14:paraId="60699268" w14:textId="77777777" w:rsidR="005B4F39" w:rsidRDefault="005B4F39" w:rsidP="00E018B9">
      <w:pPr>
        <w:rPr>
          <w:b/>
          <w:bCs/>
          <w:color w:val="0303B8" w:themeColor="text1"/>
        </w:rPr>
      </w:pPr>
    </w:p>
    <w:p w14:paraId="417D9975" w14:textId="77777777" w:rsidR="005B4F39" w:rsidRDefault="005B4F39" w:rsidP="00E018B9">
      <w:pPr>
        <w:rPr>
          <w:b/>
          <w:bCs/>
          <w:color w:val="0303B8" w:themeColor="text1"/>
        </w:rPr>
      </w:pPr>
    </w:p>
    <w:p w14:paraId="4062FCF6" w14:textId="4D228CBA" w:rsidR="00E018B9" w:rsidRPr="00E018B9" w:rsidRDefault="00E018B9" w:rsidP="00E018B9">
      <w:pPr>
        <w:rPr>
          <w:b/>
          <w:bCs/>
          <w:color w:val="0303B8" w:themeColor="text1"/>
        </w:rPr>
      </w:pPr>
      <w:r w:rsidRPr="00E018B9">
        <w:rPr>
          <w:b/>
          <w:bCs/>
          <w:color w:val="0303B8" w:themeColor="text1"/>
        </w:rPr>
        <w:lastRenderedPageBreak/>
        <w:t>About GEA</w:t>
      </w:r>
    </w:p>
    <w:p w14:paraId="01B227F7" w14:textId="77777777" w:rsidR="00E018B9" w:rsidRPr="00372DC7" w:rsidRDefault="00E018B9" w:rsidP="00E018B9"/>
    <w:p w14:paraId="308F5318" w14:textId="77777777" w:rsidR="00E018B9" w:rsidRPr="00372DC7" w:rsidRDefault="00E018B9" w:rsidP="00E018B9">
      <w:r w:rsidRPr="00372DC7">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372DC7">
        <w:t>are</w:t>
      </w:r>
      <w:proofErr w:type="gramEnd"/>
      <w:r w:rsidRPr="00372DC7">
        <w:t xml:space="preserve"> processed with GEA technology.</w:t>
      </w:r>
    </w:p>
    <w:p w14:paraId="05737E83" w14:textId="77777777" w:rsidR="00E018B9" w:rsidRPr="00372DC7" w:rsidRDefault="00E018B9" w:rsidP="00E018B9">
      <w:r w:rsidRPr="00372DC7">
        <w:t> </w:t>
      </w:r>
    </w:p>
    <w:p w14:paraId="3AC9234F" w14:textId="77777777" w:rsidR="00E018B9" w:rsidRPr="00372DC7" w:rsidRDefault="00E018B9" w:rsidP="00E018B9">
      <w:r w:rsidRPr="00372DC7">
        <w:t>With more than 18,000 employees, the group generated revenues of about EUR 5.5 billion in more than 150 countries in fiscal year 2025.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372DC7">
        <w:t>: ”Engineering</w:t>
      </w:r>
      <w:proofErr w:type="gramEnd"/>
      <w:r w:rsidRPr="00372DC7">
        <w:t xml:space="preserve"> for a better world.”</w:t>
      </w:r>
    </w:p>
    <w:p w14:paraId="515C5E9F" w14:textId="77777777" w:rsidR="00E018B9" w:rsidRPr="00372DC7" w:rsidRDefault="00E018B9" w:rsidP="00E018B9">
      <w:r w:rsidRPr="00372DC7">
        <w:t> </w:t>
      </w:r>
    </w:p>
    <w:p w14:paraId="5FA6DA31" w14:textId="77777777" w:rsidR="00E018B9" w:rsidRPr="00372DC7" w:rsidRDefault="00E018B9" w:rsidP="00E018B9">
      <w:r w:rsidRPr="00372DC7">
        <w:t>GEA is listed on the DAX, the STOXX® Europe 600 Index and is also a constituent of the leading sustainability indices DAX 50 ESG, MSCI Global Sustainability and Dow Jones Best-in-Class World. </w:t>
      </w:r>
    </w:p>
    <w:p w14:paraId="1F0D813D" w14:textId="77777777" w:rsidR="00E018B9" w:rsidRPr="00372DC7" w:rsidRDefault="00E018B9" w:rsidP="00E018B9">
      <w:r w:rsidRPr="00372DC7">
        <w:t> </w:t>
      </w:r>
    </w:p>
    <w:p w14:paraId="6423C92A" w14:textId="77777777" w:rsidR="00E018B9" w:rsidRPr="00372DC7" w:rsidRDefault="00E018B9" w:rsidP="00E018B9">
      <w:r w:rsidRPr="00372DC7">
        <w:t>More information can be found online at </w:t>
      </w:r>
      <w:r w:rsidRPr="00372DC7">
        <w:rPr>
          <w:b/>
          <w:bCs/>
        </w:rPr>
        <w:t>gea.com</w:t>
      </w:r>
      <w:r w:rsidRPr="00372DC7">
        <w:t>.</w:t>
      </w:r>
    </w:p>
    <w:p w14:paraId="4BE93F73" w14:textId="77777777" w:rsidR="00E018B9" w:rsidRPr="00372DC7" w:rsidRDefault="00E018B9" w:rsidP="00E018B9">
      <w:r w:rsidRPr="00372DC7">
        <w:t> </w:t>
      </w:r>
    </w:p>
    <w:p w14:paraId="4DA25CBD" w14:textId="77777777" w:rsidR="002C6480" w:rsidRDefault="002C6480" w:rsidP="00FD1352">
      <w:pPr>
        <w:pStyle w:val="Boilerplate"/>
      </w:pPr>
    </w:p>
    <w:p w14:paraId="0F0E3521" w14:textId="77777777" w:rsidR="002C6480" w:rsidRPr="00532F9C" w:rsidRDefault="002C6480"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2"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3"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4"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5"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0E71C9F1" w14:textId="77777777" w:rsidR="006A4402" w:rsidRDefault="006A4402"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0" w:name="_Hlk111819806"/>
      <w:r w:rsidRPr="00266CE0">
        <w:rPr>
          <w:color w:val="808080" w:themeColor="background1" w:themeShade="80"/>
          <w:sz w:val="18"/>
          <w:szCs w:val="18"/>
          <w:lang w:val="es-ES"/>
        </w:rPr>
        <w:t>Dr. Michael Golek</w:t>
      </w:r>
    </w:p>
    <w:bookmarkEnd w:id="0"/>
    <w:p w14:paraId="02B9AE0B" w14:textId="77777777" w:rsidR="00FD1352" w:rsidRDefault="00FD1352" w:rsidP="00FD1352">
      <w:pPr>
        <w:rPr>
          <w:color w:val="808080" w:themeColor="background1" w:themeShade="80"/>
          <w:sz w:val="18"/>
          <w:szCs w:val="18"/>
        </w:rPr>
      </w:pPr>
      <w:r>
        <w:rPr>
          <w:color w:val="808080" w:themeColor="background1" w:themeShade="80"/>
          <w:sz w:val="18"/>
          <w:szCs w:val="18"/>
        </w:rPr>
        <w:t xml:space="preserve">Ulmenstraße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1" w:name="_Hlk111819835"/>
      <w:r w:rsidRPr="008E70C1">
        <w:rPr>
          <w:color w:val="808080" w:themeColor="background1" w:themeShade="80"/>
          <w:sz w:val="18"/>
          <w:szCs w:val="18"/>
        </w:rPr>
        <w:t>Phone +49 211 91361505</w:t>
      </w:r>
    </w:p>
    <w:bookmarkEnd w:id="1"/>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7FB26E98" w14:textId="1CB0BAA6" w:rsidR="00685891" w:rsidRDefault="00FD1352" w:rsidP="001A6D6F">
      <w:pPr>
        <w:rPr>
          <w:rFonts w:cs="Arial"/>
          <w:bCs/>
          <w:color w:val="auto"/>
          <w:sz w:val="24"/>
        </w:rPr>
      </w:pPr>
      <w:r w:rsidRPr="008E70C1">
        <w:rPr>
          <w:b/>
          <w:bCs/>
          <w:color w:val="0303B8" w:themeColor="text1"/>
          <w:sz w:val="18"/>
          <w:szCs w:val="18"/>
        </w:rPr>
        <w:t>michael.golek@gea.com</w:t>
      </w:r>
    </w:p>
    <w:sectPr w:rsidR="00685891" w:rsidSect="001143EE">
      <w:headerReference w:type="default" r:id="rId20"/>
      <w:footerReference w:type="even" r:id="rId21"/>
      <w:footerReference w:type="default" r:id="rId22"/>
      <w:headerReference w:type="first" r:id="rId23"/>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01C2" w14:textId="77777777" w:rsidR="00D52A50" w:rsidRDefault="00D52A50" w:rsidP="00E668F9">
      <w:r>
        <w:separator/>
      </w:r>
    </w:p>
  </w:endnote>
  <w:endnote w:type="continuationSeparator" w:id="0">
    <w:p w14:paraId="6C80D455" w14:textId="77777777" w:rsidR="00D52A50" w:rsidRDefault="00D52A50"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uzeile"/>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uzeile"/>
    </w:pPr>
    <w:r w:rsidRPr="00654E7D">
      <w:t>GEA.com</w:t>
    </w:r>
    <w:r w:rsidRPr="00654E7D">
      <w:tab/>
      <w:t>pr@gea.com</w:t>
    </w:r>
  </w:p>
  <w:p w14:paraId="43B4305F" w14:textId="77777777" w:rsidR="00A84047" w:rsidRPr="00654E7D" w:rsidRDefault="00A84047" w:rsidP="00AC6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9C04" w14:textId="77777777" w:rsidR="00D52A50" w:rsidRDefault="00D52A50" w:rsidP="00E668F9">
      <w:r>
        <w:separator/>
      </w:r>
    </w:p>
  </w:footnote>
  <w:footnote w:type="continuationSeparator" w:id="0">
    <w:p w14:paraId="0E329846" w14:textId="77777777" w:rsidR="00D52A50" w:rsidRDefault="00D52A50"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628811255"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BD64F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74D6"/>
    <w:multiLevelType w:val="multilevel"/>
    <w:tmpl w:val="215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566EAD"/>
    <w:multiLevelType w:val="multilevel"/>
    <w:tmpl w:val="813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8"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4" w15:restartNumberingAfterBreak="0">
    <w:nsid w:val="572153D4"/>
    <w:multiLevelType w:val="multilevel"/>
    <w:tmpl w:val="7F5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725CB"/>
    <w:multiLevelType w:val="multilevel"/>
    <w:tmpl w:val="2C26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770DF8"/>
    <w:multiLevelType w:val="multilevel"/>
    <w:tmpl w:val="295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0" w15:restartNumberingAfterBreak="0">
    <w:nsid w:val="78024476"/>
    <w:multiLevelType w:val="multilevel"/>
    <w:tmpl w:val="56E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8"/>
  </w:num>
  <w:num w:numId="2" w16cid:durableId="604120383">
    <w:abstractNumId w:val="14"/>
  </w:num>
  <w:num w:numId="3" w16cid:durableId="356320489">
    <w:abstractNumId w:val="11"/>
  </w:num>
  <w:num w:numId="4" w16cid:durableId="249781756">
    <w:abstractNumId w:val="31"/>
  </w:num>
  <w:num w:numId="5" w16cid:durableId="1264994109">
    <w:abstractNumId w:val="26"/>
  </w:num>
  <w:num w:numId="6" w16cid:durableId="1879514577">
    <w:abstractNumId w:val="29"/>
  </w:num>
  <w:num w:numId="7" w16cid:durableId="994841010">
    <w:abstractNumId w:val="28"/>
  </w:num>
  <w:num w:numId="8" w16cid:durableId="1531449556">
    <w:abstractNumId w:val="16"/>
  </w:num>
  <w:num w:numId="9" w16cid:durableId="1556115413">
    <w:abstractNumId w:val="15"/>
  </w:num>
  <w:num w:numId="10" w16cid:durableId="294989413">
    <w:abstractNumId w:val="17"/>
  </w:num>
  <w:num w:numId="11" w16cid:durableId="133987360">
    <w:abstractNumId w:val="23"/>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3"/>
  </w:num>
  <w:num w:numId="23" w16cid:durableId="250357143">
    <w:abstractNumId w:val="23"/>
  </w:num>
  <w:num w:numId="24" w16cid:durableId="645401795">
    <w:abstractNumId w:val="21"/>
  </w:num>
  <w:num w:numId="25" w16cid:durableId="139924570">
    <w:abstractNumId w:val="20"/>
  </w:num>
  <w:num w:numId="26" w16cid:durableId="1192913975">
    <w:abstractNumId w:val="13"/>
  </w:num>
  <w:num w:numId="27" w16cid:durableId="833105236">
    <w:abstractNumId w:val="22"/>
  </w:num>
  <w:num w:numId="28" w16cid:durableId="424040206">
    <w:abstractNumId w:val="19"/>
  </w:num>
  <w:num w:numId="29" w16cid:durableId="1771658386">
    <w:abstractNumId w:val="12"/>
  </w:num>
  <w:num w:numId="30" w16cid:durableId="952248261">
    <w:abstractNumId w:val="10"/>
  </w:num>
  <w:num w:numId="31" w16cid:durableId="1651323559">
    <w:abstractNumId w:val="30"/>
  </w:num>
  <w:num w:numId="32" w16cid:durableId="109514244">
    <w:abstractNumId w:val="27"/>
  </w:num>
  <w:num w:numId="33" w16cid:durableId="491022258">
    <w:abstractNumId w:val="24"/>
  </w:num>
  <w:num w:numId="34" w16cid:durableId="7782561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33A"/>
    <w:rsid w:val="0003095D"/>
    <w:rsid w:val="00031165"/>
    <w:rsid w:val="00032864"/>
    <w:rsid w:val="00033507"/>
    <w:rsid w:val="0003381A"/>
    <w:rsid w:val="00033869"/>
    <w:rsid w:val="000340A2"/>
    <w:rsid w:val="00034520"/>
    <w:rsid w:val="000370A3"/>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23A0"/>
    <w:rsid w:val="000A4561"/>
    <w:rsid w:val="000A489F"/>
    <w:rsid w:val="000A5043"/>
    <w:rsid w:val="000A7768"/>
    <w:rsid w:val="000B1839"/>
    <w:rsid w:val="000B380B"/>
    <w:rsid w:val="000B3F5E"/>
    <w:rsid w:val="000B4599"/>
    <w:rsid w:val="000B5BE5"/>
    <w:rsid w:val="000B7547"/>
    <w:rsid w:val="000B7B47"/>
    <w:rsid w:val="000C0E45"/>
    <w:rsid w:val="000C4CCE"/>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0BF0"/>
    <w:rsid w:val="000F5917"/>
    <w:rsid w:val="000F61A1"/>
    <w:rsid w:val="000F6CE6"/>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0FE"/>
    <w:rsid w:val="00161462"/>
    <w:rsid w:val="00164C21"/>
    <w:rsid w:val="00164C93"/>
    <w:rsid w:val="00165B4E"/>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E6BBB"/>
    <w:rsid w:val="001E7D8B"/>
    <w:rsid w:val="001F4035"/>
    <w:rsid w:val="001F4642"/>
    <w:rsid w:val="001F553B"/>
    <w:rsid w:val="001F5C59"/>
    <w:rsid w:val="0020160A"/>
    <w:rsid w:val="00204D58"/>
    <w:rsid w:val="002065D6"/>
    <w:rsid w:val="002066F6"/>
    <w:rsid w:val="00206A36"/>
    <w:rsid w:val="00210DAE"/>
    <w:rsid w:val="002118C3"/>
    <w:rsid w:val="00211AA8"/>
    <w:rsid w:val="00212797"/>
    <w:rsid w:val="00212AA8"/>
    <w:rsid w:val="00214E44"/>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0B82"/>
    <w:rsid w:val="002623A6"/>
    <w:rsid w:val="00262403"/>
    <w:rsid w:val="00263A1E"/>
    <w:rsid w:val="00266621"/>
    <w:rsid w:val="002728A2"/>
    <w:rsid w:val="002733F8"/>
    <w:rsid w:val="00273892"/>
    <w:rsid w:val="002743C8"/>
    <w:rsid w:val="002771B2"/>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4195"/>
    <w:rsid w:val="002C6480"/>
    <w:rsid w:val="002D1D7D"/>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0772A"/>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64AC"/>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62A9"/>
    <w:rsid w:val="00490240"/>
    <w:rsid w:val="00490CCA"/>
    <w:rsid w:val="004918B9"/>
    <w:rsid w:val="00491CBC"/>
    <w:rsid w:val="004A11EB"/>
    <w:rsid w:val="004A14D8"/>
    <w:rsid w:val="004A3D72"/>
    <w:rsid w:val="004A4CDB"/>
    <w:rsid w:val="004A5437"/>
    <w:rsid w:val="004A75E4"/>
    <w:rsid w:val="004B05A4"/>
    <w:rsid w:val="004B1AC5"/>
    <w:rsid w:val="004B1EA2"/>
    <w:rsid w:val="004B2341"/>
    <w:rsid w:val="004B2B0F"/>
    <w:rsid w:val="004B44B0"/>
    <w:rsid w:val="004B517E"/>
    <w:rsid w:val="004B65D6"/>
    <w:rsid w:val="004B74C7"/>
    <w:rsid w:val="004B750D"/>
    <w:rsid w:val="004B7782"/>
    <w:rsid w:val="004C0DC3"/>
    <w:rsid w:val="004C3164"/>
    <w:rsid w:val="004C3832"/>
    <w:rsid w:val="004C4E4A"/>
    <w:rsid w:val="004C616C"/>
    <w:rsid w:val="004C6398"/>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284"/>
    <w:rsid w:val="00505AB8"/>
    <w:rsid w:val="005065E9"/>
    <w:rsid w:val="00507161"/>
    <w:rsid w:val="0050782E"/>
    <w:rsid w:val="00510761"/>
    <w:rsid w:val="00510BBA"/>
    <w:rsid w:val="005117D6"/>
    <w:rsid w:val="00511B8C"/>
    <w:rsid w:val="00511DE1"/>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162F"/>
    <w:rsid w:val="005616A7"/>
    <w:rsid w:val="00563AB5"/>
    <w:rsid w:val="005653D2"/>
    <w:rsid w:val="005665CB"/>
    <w:rsid w:val="0057014D"/>
    <w:rsid w:val="00570600"/>
    <w:rsid w:val="00570FDF"/>
    <w:rsid w:val="00571F8F"/>
    <w:rsid w:val="00572F34"/>
    <w:rsid w:val="0057370B"/>
    <w:rsid w:val="00577B24"/>
    <w:rsid w:val="00582310"/>
    <w:rsid w:val="0058262D"/>
    <w:rsid w:val="0058343C"/>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4F39"/>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2661"/>
    <w:rsid w:val="005F4024"/>
    <w:rsid w:val="00601667"/>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1865"/>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402"/>
    <w:rsid w:val="006A4C2F"/>
    <w:rsid w:val="006B0A33"/>
    <w:rsid w:val="006B0B15"/>
    <w:rsid w:val="006B0C06"/>
    <w:rsid w:val="006B0EF9"/>
    <w:rsid w:val="006B1E5E"/>
    <w:rsid w:val="006B27EB"/>
    <w:rsid w:val="006B3A13"/>
    <w:rsid w:val="006B46F7"/>
    <w:rsid w:val="006B60C1"/>
    <w:rsid w:val="006B6BE6"/>
    <w:rsid w:val="006C0529"/>
    <w:rsid w:val="006C0AD2"/>
    <w:rsid w:val="006C0D65"/>
    <w:rsid w:val="006C2FE0"/>
    <w:rsid w:val="006C5A08"/>
    <w:rsid w:val="006C650E"/>
    <w:rsid w:val="006C6535"/>
    <w:rsid w:val="006C69BC"/>
    <w:rsid w:val="006C7ADF"/>
    <w:rsid w:val="006D47DC"/>
    <w:rsid w:val="006D6551"/>
    <w:rsid w:val="006D7955"/>
    <w:rsid w:val="006D7B6E"/>
    <w:rsid w:val="006E173A"/>
    <w:rsid w:val="006E2078"/>
    <w:rsid w:val="006E309E"/>
    <w:rsid w:val="006E3D2C"/>
    <w:rsid w:val="006E40F0"/>
    <w:rsid w:val="006E6ED8"/>
    <w:rsid w:val="006E78D6"/>
    <w:rsid w:val="006F1824"/>
    <w:rsid w:val="006F2D6F"/>
    <w:rsid w:val="006F32F7"/>
    <w:rsid w:val="006F3A3C"/>
    <w:rsid w:val="006F5C03"/>
    <w:rsid w:val="007005C8"/>
    <w:rsid w:val="00700839"/>
    <w:rsid w:val="0070298E"/>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7C5"/>
    <w:rsid w:val="00762DF5"/>
    <w:rsid w:val="007633EE"/>
    <w:rsid w:val="00763CB3"/>
    <w:rsid w:val="00764011"/>
    <w:rsid w:val="00764323"/>
    <w:rsid w:val="00764FC3"/>
    <w:rsid w:val="00766353"/>
    <w:rsid w:val="00767E8D"/>
    <w:rsid w:val="00770ACF"/>
    <w:rsid w:val="0077174C"/>
    <w:rsid w:val="007718BC"/>
    <w:rsid w:val="00771EF6"/>
    <w:rsid w:val="00772B1A"/>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1F2F"/>
    <w:rsid w:val="008026FC"/>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24AD"/>
    <w:rsid w:val="00844141"/>
    <w:rsid w:val="008451DB"/>
    <w:rsid w:val="00845D97"/>
    <w:rsid w:val="00846EAC"/>
    <w:rsid w:val="00856492"/>
    <w:rsid w:val="008579FC"/>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6DB0"/>
    <w:rsid w:val="0088785C"/>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E88"/>
    <w:rsid w:val="008F0290"/>
    <w:rsid w:val="008F3165"/>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65628"/>
    <w:rsid w:val="00972ED1"/>
    <w:rsid w:val="00973449"/>
    <w:rsid w:val="00976266"/>
    <w:rsid w:val="00976716"/>
    <w:rsid w:val="00980891"/>
    <w:rsid w:val="0098174C"/>
    <w:rsid w:val="00982945"/>
    <w:rsid w:val="00986561"/>
    <w:rsid w:val="00986A4B"/>
    <w:rsid w:val="00986C76"/>
    <w:rsid w:val="00991617"/>
    <w:rsid w:val="009922C2"/>
    <w:rsid w:val="00992872"/>
    <w:rsid w:val="0099427C"/>
    <w:rsid w:val="00995391"/>
    <w:rsid w:val="009A228F"/>
    <w:rsid w:val="009A2524"/>
    <w:rsid w:val="009A3A58"/>
    <w:rsid w:val="009A613F"/>
    <w:rsid w:val="009A6DB1"/>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2BA7"/>
    <w:rsid w:val="009D31B6"/>
    <w:rsid w:val="009D4E8D"/>
    <w:rsid w:val="009D5788"/>
    <w:rsid w:val="009D62C5"/>
    <w:rsid w:val="009D72BF"/>
    <w:rsid w:val="009E0A13"/>
    <w:rsid w:val="009E1001"/>
    <w:rsid w:val="009E41D5"/>
    <w:rsid w:val="009E599A"/>
    <w:rsid w:val="009E5EBF"/>
    <w:rsid w:val="009E60B7"/>
    <w:rsid w:val="009E6BAA"/>
    <w:rsid w:val="009F0384"/>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30CA"/>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9E6"/>
    <w:rsid w:val="00AB7AD2"/>
    <w:rsid w:val="00AB7C49"/>
    <w:rsid w:val="00AC313A"/>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14DE"/>
    <w:rsid w:val="00B222EB"/>
    <w:rsid w:val="00B226E3"/>
    <w:rsid w:val="00B23F3F"/>
    <w:rsid w:val="00B25339"/>
    <w:rsid w:val="00B2668C"/>
    <w:rsid w:val="00B2743F"/>
    <w:rsid w:val="00B276B7"/>
    <w:rsid w:val="00B30FBD"/>
    <w:rsid w:val="00B31A1A"/>
    <w:rsid w:val="00B330CA"/>
    <w:rsid w:val="00B333F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57BC0"/>
    <w:rsid w:val="00B6040F"/>
    <w:rsid w:val="00B60A3C"/>
    <w:rsid w:val="00B62565"/>
    <w:rsid w:val="00B658F6"/>
    <w:rsid w:val="00B65CD2"/>
    <w:rsid w:val="00B727B3"/>
    <w:rsid w:val="00B74230"/>
    <w:rsid w:val="00B74447"/>
    <w:rsid w:val="00B75B6F"/>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1BEE"/>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E6B3B"/>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0FDD"/>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5327"/>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1CDE"/>
    <w:rsid w:val="00D225A5"/>
    <w:rsid w:val="00D23442"/>
    <w:rsid w:val="00D23ADB"/>
    <w:rsid w:val="00D243E1"/>
    <w:rsid w:val="00D267CC"/>
    <w:rsid w:val="00D27EBA"/>
    <w:rsid w:val="00D30279"/>
    <w:rsid w:val="00D35AB8"/>
    <w:rsid w:val="00D368F1"/>
    <w:rsid w:val="00D403D3"/>
    <w:rsid w:val="00D4047B"/>
    <w:rsid w:val="00D40BB7"/>
    <w:rsid w:val="00D466D3"/>
    <w:rsid w:val="00D46E93"/>
    <w:rsid w:val="00D47929"/>
    <w:rsid w:val="00D51905"/>
    <w:rsid w:val="00D524B6"/>
    <w:rsid w:val="00D527A3"/>
    <w:rsid w:val="00D52A50"/>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8B9"/>
    <w:rsid w:val="00E01E81"/>
    <w:rsid w:val="00E022CA"/>
    <w:rsid w:val="00E03C49"/>
    <w:rsid w:val="00E04978"/>
    <w:rsid w:val="00E04C17"/>
    <w:rsid w:val="00E06AE0"/>
    <w:rsid w:val="00E10389"/>
    <w:rsid w:val="00E10B08"/>
    <w:rsid w:val="00E10BF8"/>
    <w:rsid w:val="00E119B9"/>
    <w:rsid w:val="00E15C46"/>
    <w:rsid w:val="00E15D93"/>
    <w:rsid w:val="00E16D02"/>
    <w:rsid w:val="00E2198F"/>
    <w:rsid w:val="00E24B66"/>
    <w:rsid w:val="00E2534C"/>
    <w:rsid w:val="00E257A9"/>
    <w:rsid w:val="00E34F93"/>
    <w:rsid w:val="00E36F1F"/>
    <w:rsid w:val="00E40C5A"/>
    <w:rsid w:val="00E42B8D"/>
    <w:rsid w:val="00E4394F"/>
    <w:rsid w:val="00E43F09"/>
    <w:rsid w:val="00E43F9A"/>
    <w:rsid w:val="00E479F3"/>
    <w:rsid w:val="00E51472"/>
    <w:rsid w:val="00E52A5B"/>
    <w:rsid w:val="00E552C0"/>
    <w:rsid w:val="00E55481"/>
    <w:rsid w:val="00E56AA9"/>
    <w:rsid w:val="00E57899"/>
    <w:rsid w:val="00E60B95"/>
    <w:rsid w:val="00E61B46"/>
    <w:rsid w:val="00E62297"/>
    <w:rsid w:val="00E62AB7"/>
    <w:rsid w:val="00E62E3C"/>
    <w:rsid w:val="00E668F9"/>
    <w:rsid w:val="00E66DBC"/>
    <w:rsid w:val="00E673CE"/>
    <w:rsid w:val="00E71EDA"/>
    <w:rsid w:val="00E76702"/>
    <w:rsid w:val="00E7706A"/>
    <w:rsid w:val="00E82F33"/>
    <w:rsid w:val="00E873D0"/>
    <w:rsid w:val="00E900BF"/>
    <w:rsid w:val="00E906B6"/>
    <w:rsid w:val="00E90770"/>
    <w:rsid w:val="00E91E23"/>
    <w:rsid w:val="00E94132"/>
    <w:rsid w:val="00E94155"/>
    <w:rsid w:val="00E94BD3"/>
    <w:rsid w:val="00E96217"/>
    <w:rsid w:val="00E96B0F"/>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EF3E7B"/>
    <w:rsid w:val="00F003D2"/>
    <w:rsid w:val="00F0196B"/>
    <w:rsid w:val="00F04716"/>
    <w:rsid w:val="00F05AF6"/>
    <w:rsid w:val="00F071E7"/>
    <w:rsid w:val="00F077F5"/>
    <w:rsid w:val="00F110D2"/>
    <w:rsid w:val="00F11485"/>
    <w:rsid w:val="00F15442"/>
    <w:rsid w:val="00F15798"/>
    <w:rsid w:val="00F215DF"/>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716"/>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03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media/index.jsp" TargetMode="External"/><Relationship Id="rId18" Type="http://schemas.openxmlformats.org/officeDocument/2006/relationships/hyperlink" Target="http://www.youtube.com/user/TheGEAGrou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ea.com/en/company/about-us/index.jsp"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geagroup/posts/?feedView=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a.com/en/company/media/features/index.j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media-center/index.js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2.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3.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4.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4943</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5716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9</cp:revision>
  <cp:lastPrinted>2021-09-10T11:25:00Z</cp:lastPrinted>
  <dcterms:created xsi:type="dcterms:W3CDTF">2026-04-10T16:38:00Z</dcterms:created>
  <dcterms:modified xsi:type="dcterms:W3CDTF">2026-04-30T09:12:00Z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