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D58" w:rsidRPr="00435D58" w:rsidRDefault="00435D58">
      <w:pPr>
        <w:rPr>
          <w:rFonts w:ascii="Plain Thin" w:hAnsi="Plain Thin"/>
          <w:b/>
          <w:sz w:val="24"/>
          <w:szCs w:val="24"/>
        </w:rPr>
      </w:pPr>
    </w:p>
    <w:p w:rsidR="00435D58" w:rsidRPr="00435D58" w:rsidRDefault="005559BB">
      <w:pPr>
        <w:rPr>
          <w:rFonts w:ascii="Plain Thin" w:hAnsi="Plain Thin"/>
          <w:b/>
          <w:sz w:val="24"/>
          <w:szCs w:val="24"/>
        </w:rPr>
      </w:pPr>
      <w:r>
        <w:rPr>
          <w:noProof/>
          <w:lang w:eastAsia="de-DE"/>
        </w:rPr>
        <w:drawing>
          <wp:anchor distT="0" distB="0" distL="114300" distR="114300" simplePos="0" relativeHeight="251658240" behindDoc="0" locked="0" layoutInCell="1" allowOverlap="1">
            <wp:simplePos x="0" y="0"/>
            <wp:positionH relativeFrom="margin">
              <wp:align>right</wp:align>
            </wp:positionH>
            <wp:positionV relativeFrom="paragraph">
              <wp:posOffset>10160</wp:posOffset>
            </wp:positionV>
            <wp:extent cx="1118235" cy="571500"/>
            <wp:effectExtent l="0" t="0" r="5715"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18235" cy="571500"/>
                    </a:xfrm>
                    <a:prstGeom prst="rect">
                      <a:avLst/>
                    </a:prstGeom>
                  </pic:spPr>
                </pic:pic>
              </a:graphicData>
            </a:graphic>
            <wp14:sizeRelH relativeFrom="margin">
              <wp14:pctWidth>0</wp14:pctWidth>
            </wp14:sizeRelH>
            <wp14:sizeRelV relativeFrom="margin">
              <wp14:pctHeight>0</wp14:pctHeight>
            </wp14:sizeRelV>
          </wp:anchor>
        </w:drawing>
      </w:r>
    </w:p>
    <w:p w:rsidR="00435D58" w:rsidRPr="00435D58" w:rsidRDefault="00435D58">
      <w:pPr>
        <w:rPr>
          <w:rFonts w:ascii="Plain Thin" w:hAnsi="Plain Thin"/>
          <w:sz w:val="24"/>
          <w:szCs w:val="24"/>
        </w:rPr>
      </w:pPr>
      <w:r w:rsidRPr="00435D58">
        <w:rPr>
          <w:rFonts w:ascii="Plain Thin" w:hAnsi="Plain Thin"/>
          <w:sz w:val="24"/>
          <w:szCs w:val="24"/>
        </w:rPr>
        <w:t>PRESSEINFORMATION</w:t>
      </w:r>
    </w:p>
    <w:p w:rsidR="00CF0B8B" w:rsidRPr="00435D58" w:rsidRDefault="00CF0B8B">
      <w:pPr>
        <w:rPr>
          <w:rFonts w:ascii="Plain Light" w:hAnsi="Plain Light"/>
          <w:b/>
          <w:sz w:val="40"/>
          <w:szCs w:val="40"/>
        </w:rPr>
      </w:pPr>
      <w:r w:rsidRPr="00435D58">
        <w:rPr>
          <w:rFonts w:ascii="Plain Light" w:hAnsi="Plain Light"/>
          <w:b/>
          <w:sz w:val="40"/>
          <w:szCs w:val="40"/>
        </w:rPr>
        <w:t>„Wir dürfen uns nicht an insolvente Krankenhäuser und überlastetes Personal gewöhnen!“</w:t>
      </w:r>
    </w:p>
    <w:p w:rsidR="007D233E" w:rsidRPr="00CF6B64" w:rsidRDefault="006D2B15">
      <w:pPr>
        <w:rPr>
          <w:rFonts w:ascii="Plain Light" w:hAnsi="Plain Light"/>
          <w:b/>
          <w:sz w:val="28"/>
          <w:szCs w:val="28"/>
        </w:rPr>
      </w:pPr>
      <w:r>
        <w:rPr>
          <w:rFonts w:ascii="Plain Light" w:hAnsi="Plain Light"/>
          <w:b/>
          <w:sz w:val="28"/>
          <w:szCs w:val="28"/>
        </w:rPr>
        <w:t>ETL WRG</w:t>
      </w:r>
      <w:r w:rsidR="005C5DE2" w:rsidRPr="00CF6B64">
        <w:rPr>
          <w:rFonts w:ascii="Plain Light" w:hAnsi="Plain Light"/>
          <w:b/>
          <w:sz w:val="28"/>
          <w:szCs w:val="28"/>
        </w:rPr>
        <w:t xml:space="preserve"> präsentiert digitales Tool PCP für optimale Personalplanung in Krankenhäusern</w:t>
      </w:r>
      <w:r w:rsidR="00D148FF">
        <w:rPr>
          <w:rFonts w:ascii="Plain Light" w:hAnsi="Plain Light"/>
          <w:b/>
          <w:sz w:val="28"/>
          <w:szCs w:val="28"/>
        </w:rPr>
        <w:t xml:space="preserve"> | Interview mit </w:t>
      </w:r>
      <w:r w:rsidR="00D148FF" w:rsidRPr="00D148FF">
        <w:rPr>
          <w:rFonts w:ascii="Plain Light" w:hAnsi="Plain Light"/>
          <w:b/>
          <w:sz w:val="28"/>
          <w:szCs w:val="28"/>
        </w:rPr>
        <w:t>Carsten Schäfer, Geschäftsführer der ETL WRG Consulting</w:t>
      </w:r>
    </w:p>
    <w:p w:rsidR="005C5DE2" w:rsidRDefault="005C5DE2">
      <w:pPr>
        <w:rPr>
          <w:b/>
          <w:sz w:val="28"/>
          <w:szCs w:val="28"/>
        </w:rPr>
      </w:pPr>
    </w:p>
    <w:p w:rsidR="00EE721F" w:rsidRDefault="00D148FF">
      <w:pPr>
        <w:rPr>
          <w:rFonts w:ascii="Plain Thin" w:hAnsi="Plain Thin"/>
          <w:b/>
          <w:i/>
        </w:rPr>
      </w:pPr>
      <w:r>
        <w:rPr>
          <w:rFonts w:ascii="Plain Thin" w:hAnsi="Plain Thin"/>
          <w:b/>
          <w:i/>
        </w:rPr>
        <w:t>Berlin/Essen. 19</w:t>
      </w:r>
      <w:r w:rsidR="005C5DE2" w:rsidRPr="00435D58">
        <w:rPr>
          <w:rFonts w:ascii="Plain Thin" w:hAnsi="Plain Thin"/>
          <w:b/>
          <w:i/>
        </w:rPr>
        <w:t xml:space="preserve">.01.2022. Die Krankenhäuser in Deutschland befinden sich in einer wirtschaftlich prekären Lage. </w:t>
      </w:r>
      <w:r w:rsidR="00EE721F">
        <w:rPr>
          <w:rFonts w:ascii="Plain Thin" w:hAnsi="Plain Thin"/>
          <w:b/>
          <w:i/>
        </w:rPr>
        <w:t xml:space="preserve">Rund 13 Prozent befanden sich 2019 in erhöhter Insolvenzgefahr. Zudem befindet sich das Personal seit Langem an der Belastungsgrenze, Fachkräfte fehlen an allen Ecken und Enden. Ein Status Quo, an den man sich nicht gewöhnen dürfe, sagt </w:t>
      </w:r>
      <w:r w:rsidR="00561BB9" w:rsidRPr="00561BB9">
        <w:rPr>
          <w:rFonts w:ascii="Plain Thin" w:hAnsi="Plain Thin"/>
          <w:b/>
          <w:i/>
        </w:rPr>
        <w:t>Carsten Schäfer, Geschäftsführer der ETL WRG Consulting</w:t>
      </w:r>
      <w:r w:rsidR="00561BB9">
        <w:rPr>
          <w:rFonts w:ascii="Plain Thin" w:hAnsi="Plain Thin"/>
          <w:b/>
          <w:i/>
        </w:rPr>
        <w:t xml:space="preserve">. Er war maßgeblich an der Entstehung des digitalen Personal Controlling Portals (PCP) beteiligt, mit </w:t>
      </w:r>
      <w:proofErr w:type="gramStart"/>
      <w:r w:rsidR="00561BB9">
        <w:rPr>
          <w:rFonts w:ascii="Plain Thin" w:hAnsi="Plain Thin"/>
          <w:b/>
          <w:i/>
        </w:rPr>
        <w:t xml:space="preserve">dem </w:t>
      </w:r>
      <w:r w:rsidR="00561BB9" w:rsidRPr="00561BB9">
        <w:rPr>
          <w:rFonts w:ascii="Plain Thin" w:hAnsi="Plain Thin"/>
          <w:b/>
          <w:i/>
        </w:rPr>
        <w:t>Krankenhäuser</w:t>
      </w:r>
      <w:proofErr w:type="gramEnd"/>
      <w:r w:rsidR="00561BB9" w:rsidRPr="00561BB9">
        <w:rPr>
          <w:rFonts w:ascii="Plain Thin" w:hAnsi="Plain Thin"/>
          <w:b/>
          <w:i/>
        </w:rPr>
        <w:t xml:space="preserve"> ihre Personalplanung optimieren können.</w:t>
      </w:r>
    </w:p>
    <w:p w:rsidR="00561BB9" w:rsidRPr="00561BB9" w:rsidRDefault="00561BB9" w:rsidP="00561BB9">
      <w:pPr>
        <w:rPr>
          <w:rFonts w:ascii="Plain Thin" w:hAnsi="Plain Thin"/>
        </w:rPr>
      </w:pPr>
      <w:r w:rsidRPr="00561BB9">
        <w:rPr>
          <w:rFonts w:ascii="Plain Thin" w:hAnsi="Plain Thin"/>
        </w:rPr>
        <w:t xml:space="preserve">Entwickelt wurde das PCP von </w:t>
      </w:r>
      <w:r w:rsidR="005C5DE2" w:rsidRPr="00561BB9">
        <w:rPr>
          <w:rFonts w:ascii="Plain Thin" w:hAnsi="Plain Thin"/>
        </w:rPr>
        <w:t xml:space="preserve">ETL </w:t>
      </w:r>
      <w:r w:rsidR="001C4FEC" w:rsidRPr="00561BB9">
        <w:rPr>
          <w:rFonts w:ascii="Plain Thin" w:hAnsi="Plain Thin"/>
        </w:rPr>
        <w:t>WRG</w:t>
      </w:r>
      <w:r w:rsidRPr="00561BB9">
        <w:rPr>
          <w:rFonts w:ascii="Plain Thin" w:hAnsi="Plain Thin"/>
        </w:rPr>
        <w:t>, den Spezialisten für Wirtschaftsprüfung und Beratung innerhalb Deutschlands größter Steuerberatungsgruppe ETL, und der ebenfalls</w:t>
      </w:r>
      <w:r w:rsidR="005C5DE2" w:rsidRPr="00561BB9">
        <w:rPr>
          <w:rFonts w:ascii="Plain Thin" w:hAnsi="Plain Thin"/>
        </w:rPr>
        <w:t xml:space="preserve"> zur ETL-Gruppe </w:t>
      </w:r>
      <w:r w:rsidRPr="00561BB9">
        <w:rPr>
          <w:rFonts w:ascii="Plain Thin" w:hAnsi="Plain Thin"/>
        </w:rPr>
        <w:t xml:space="preserve">gehörende </w:t>
      </w:r>
      <w:proofErr w:type="spellStart"/>
      <w:r w:rsidRPr="00561BB9">
        <w:rPr>
          <w:rFonts w:ascii="Plain Thin" w:hAnsi="Plain Thin"/>
        </w:rPr>
        <w:t>eurodata</w:t>
      </w:r>
      <w:proofErr w:type="spellEnd"/>
      <w:r w:rsidRPr="00561BB9">
        <w:rPr>
          <w:rFonts w:ascii="Plain Thin" w:hAnsi="Plain Thin"/>
        </w:rPr>
        <w:t xml:space="preserve"> </w:t>
      </w:r>
      <w:proofErr w:type="spellStart"/>
      <w:r w:rsidRPr="00561BB9">
        <w:rPr>
          <w:rFonts w:ascii="Plain Thin" w:hAnsi="Plain Thin"/>
        </w:rPr>
        <w:t>comesio</w:t>
      </w:r>
      <w:proofErr w:type="spellEnd"/>
      <w:r w:rsidRPr="00561BB9">
        <w:rPr>
          <w:rFonts w:ascii="Plain Thin" w:hAnsi="Plain Thin"/>
        </w:rPr>
        <w:t xml:space="preserve"> GmbH. Das digitale Tool </w:t>
      </w:r>
      <w:r w:rsidR="005D76C7" w:rsidRPr="00561BB9">
        <w:rPr>
          <w:rFonts w:ascii="Plain Thin" w:hAnsi="Plain Thin"/>
        </w:rPr>
        <w:t>bietet gegenüber dem bisherigen Standardverfahren, der Personalbedarfsermittlung (PBE)</w:t>
      </w:r>
      <w:r w:rsidR="00C50284" w:rsidRPr="00561BB9">
        <w:rPr>
          <w:rFonts w:ascii="Plain Thin" w:hAnsi="Plain Thin"/>
        </w:rPr>
        <w:t>,</w:t>
      </w:r>
      <w:r w:rsidR="005D76C7" w:rsidRPr="00561BB9">
        <w:rPr>
          <w:rFonts w:ascii="Plain Thin" w:hAnsi="Plain Thin"/>
        </w:rPr>
        <w:t xml:space="preserve"> entscheidende Vorteile.</w:t>
      </w:r>
      <w:r>
        <w:rPr>
          <w:rFonts w:ascii="Plain Thin" w:hAnsi="Plain Thin"/>
        </w:rPr>
        <w:t xml:space="preserve"> So</w:t>
      </w:r>
      <w:r w:rsidRPr="00561BB9">
        <w:rPr>
          <w:rFonts w:ascii="Plain Thin" w:hAnsi="Plain Thin"/>
        </w:rPr>
        <w:t xml:space="preserve"> leistet</w:t>
      </w:r>
      <w:r>
        <w:rPr>
          <w:rFonts w:ascii="Plain Thin" w:hAnsi="Plain Thin"/>
        </w:rPr>
        <w:t xml:space="preserve"> es</w:t>
      </w:r>
      <w:r w:rsidRPr="00561BB9">
        <w:rPr>
          <w:rFonts w:ascii="Plain Thin" w:hAnsi="Plain Thin"/>
        </w:rPr>
        <w:t xml:space="preserve"> ein kontinuierliches, zeitnahes Monitoring des Personaleinsatzes und fokussiert sich dabei auf Sollvorgaben, die an den tatsächlich erbrachten Leistungen orientiert sind.</w:t>
      </w:r>
    </w:p>
    <w:p w:rsidR="00561BB9" w:rsidRPr="00561BB9" w:rsidRDefault="00561BB9" w:rsidP="00561BB9">
      <w:pPr>
        <w:rPr>
          <w:rFonts w:ascii="Plain Thin" w:hAnsi="Plain Thin"/>
        </w:rPr>
      </w:pPr>
      <w:r w:rsidRPr="00561BB9">
        <w:rPr>
          <w:rFonts w:ascii="Plain Thin" w:hAnsi="Plain Thin"/>
        </w:rPr>
        <w:t xml:space="preserve">Im Gegensatz zur gängigen Personalbedarfsermittlung (PBE), die mit einem enormen Aufwand eine Momentaufnahme − sozusagen ein „Foto“ − erstellt, deren Aussagekraft leider rasch an Aktualität und Akzeptanz verliere, könne das PCP-Tool „zu jedem beliebigen Zeitpunkt den bedarfsgerechten Personaleinsatz </w:t>
      </w:r>
      <w:proofErr w:type="spellStart"/>
      <w:r w:rsidRPr="00561BB9">
        <w:rPr>
          <w:rFonts w:ascii="Plain Thin" w:hAnsi="Plain Thin"/>
        </w:rPr>
        <w:t>monitoren</w:t>
      </w:r>
      <w:proofErr w:type="spellEnd"/>
      <w:r w:rsidRPr="00561BB9">
        <w:rPr>
          <w:rFonts w:ascii="Plain Thin" w:hAnsi="Plain Thin"/>
        </w:rPr>
        <w:t xml:space="preserve"> und auch grafisch aufbereitet </w:t>
      </w:r>
      <w:proofErr w:type="spellStart"/>
      <w:r w:rsidRPr="00561BB9">
        <w:rPr>
          <w:rFonts w:ascii="Plain Thin" w:hAnsi="Plain Thin"/>
        </w:rPr>
        <w:t>reporten</w:t>
      </w:r>
      <w:proofErr w:type="spellEnd"/>
      <w:r w:rsidRPr="00561BB9">
        <w:rPr>
          <w:rFonts w:ascii="Plain Thin" w:hAnsi="Plain Thin"/>
        </w:rPr>
        <w:t>“, so Carsten Schäfer, Geschäf</w:t>
      </w:r>
      <w:r>
        <w:rPr>
          <w:rFonts w:ascii="Plain Thin" w:hAnsi="Plain Thin"/>
        </w:rPr>
        <w:t xml:space="preserve">tsführer der ETL WRG Consulting. </w:t>
      </w:r>
      <w:r w:rsidRPr="00561BB9">
        <w:rPr>
          <w:rFonts w:ascii="Plain Thin" w:hAnsi="Plain Thin"/>
        </w:rPr>
        <w:t>Aus dem „Foto“ (PBE), erklärt er, werde so ein „Film“. Dieser Film könne wiederum dynamisch Veränderungen in Organisation und Struktur von Abteilungen abbilden und künftige Veränderungen simulieren. Das PCP erlaubt den Verantwortlichen in Krankenhäusern also einen objektiven Blick in die Zukunft der Personalentwicklung.</w:t>
      </w:r>
    </w:p>
    <w:p w:rsidR="00EA0B33" w:rsidRDefault="001C4FEC" w:rsidP="00C50284">
      <w:pPr>
        <w:rPr>
          <w:rFonts w:ascii="Plain Thin" w:hAnsi="Plain Thin"/>
        </w:rPr>
      </w:pPr>
      <w:r w:rsidRPr="00435D58">
        <w:rPr>
          <w:rFonts w:ascii="Plain Thin" w:hAnsi="Plain Thin"/>
        </w:rPr>
        <w:t xml:space="preserve">„Mit dem richtigen Personal zur richtigen Zeit am richtigen Ort das Richtige tun“, also den Personalbedarf effizient und vorausschauend zu kalkulieren und so die internen Abläufe </w:t>
      </w:r>
      <w:r w:rsidRPr="00435D58">
        <w:rPr>
          <w:rFonts w:ascii="Plain Thin" w:hAnsi="Plain Thin"/>
        </w:rPr>
        <w:lastRenderedPageBreak/>
        <w:t>zu optimieren</w:t>
      </w:r>
      <w:r w:rsidR="00EA0B33">
        <w:rPr>
          <w:rFonts w:ascii="Plain Thin" w:hAnsi="Plain Thin"/>
        </w:rPr>
        <w:t>, ist für Schäfer eine Kernaufgabe moderner Personalplanung in Krankenhäusern. „</w:t>
      </w:r>
      <w:r w:rsidR="00EA0B33" w:rsidRPr="00EA0B33">
        <w:rPr>
          <w:rFonts w:ascii="Plain Thin" w:hAnsi="Plain Thin"/>
        </w:rPr>
        <w:t>Das ist eine Steuerungsaufgabe, die mit dem PCP wesentlich leichter und besser wird, weil ich es jederzeit im Blick habe und nicht erst nach Jahren, wenn mal wieder Zeit und Geld für ein aufw</w:t>
      </w:r>
      <w:r w:rsidR="00EA0B33">
        <w:rPr>
          <w:rFonts w:ascii="Plain Thin" w:hAnsi="Plain Thin"/>
        </w:rPr>
        <w:t>ändiges Gutachten vorhanden ist.“</w:t>
      </w:r>
    </w:p>
    <w:p w:rsidR="00EA0B33" w:rsidRDefault="00EA0B33">
      <w:pPr>
        <w:rPr>
          <w:rFonts w:ascii="Plain Thin" w:hAnsi="Plain Thin"/>
          <w:sz w:val="18"/>
          <w:szCs w:val="18"/>
        </w:rPr>
      </w:pPr>
    </w:p>
    <w:p w:rsidR="00EA0B33" w:rsidRDefault="00EA0B33">
      <w:pPr>
        <w:rPr>
          <w:rFonts w:ascii="Plain Thin" w:hAnsi="Plain Thin"/>
        </w:rPr>
      </w:pPr>
      <w:r w:rsidRPr="00190AC4">
        <w:rPr>
          <w:rFonts w:ascii="Plain Thin" w:hAnsi="Plain Thin"/>
          <w:b/>
        </w:rPr>
        <w:t>Zum kompletten Interview mit Carsten Schäfer</w:t>
      </w:r>
      <w:r w:rsidR="00190AC4" w:rsidRPr="00190AC4">
        <w:rPr>
          <w:rFonts w:ascii="Plain Thin" w:hAnsi="Plain Thin"/>
          <w:b/>
        </w:rPr>
        <w:t>:</w:t>
      </w:r>
      <w:r w:rsidR="00190AC4">
        <w:rPr>
          <w:rFonts w:ascii="Plain Thin" w:hAnsi="Plain Thin"/>
        </w:rPr>
        <w:t xml:space="preserve"> </w:t>
      </w:r>
      <w:hyperlink r:id="rId5" w:history="1">
        <w:r w:rsidR="00190AC4" w:rsidRPr="007D0B77">
          <w:rPr>
            <w:rStyle w:val="Hyperlink"/>
            <w:rFonts w:ascii="Plain Thin" w:hAnsi="Plain Thin"/>
          </w:rPr>
          <w:t>https://www.etl.de/aktuelles/vom-foto-zum-film-interview-mit-carsten-schaefer-geschaeftsfuehrer-der-etl-wrg-consulting-ueber-das-neu-entwickelte-personal-controlling-portal-fuer-krankenhaeus</w:t>
        </w:r>
      </w:hyperlink>
    </w:p>
    <w:p w:rsidR="00EA0B33" w:rsidRDefault="00EA0B33">
      <w:pPr>
        <w:rPr>
          <w:rFonts w:ascii="Plain Thin" w:hAnsi="Plain Thin"/>
          <w:sz w:val="18"/>
          <w:szCs w:val="18"/>
        </w:rPr>
      </w:pPr>
    </w:p>
    <w:p w:rsidR="001C4FEC" w:rsidRPr="00435D58" w:rsidRDefault="00CF0B8B">
      <w:pPr>
        <w:rPr>
          <w:rFonts w:ascii="Plain Thin" w:hAnsi="Plain Thin"/>
          <w:b/>
          <w:i/>
        </w:rPr>
      </w:pPr>
      <w:r w:rsidRPr="00435D58">
        <w:rPr>
          <w:rFonts w:ascii="Plain Thin" w:hAnsi="Plain Thin"/>
          <w:b/>
          <w:i/>
        </w:rPr>
        <w:t xml:space="preserve">Im neu erschienenen </w:t>
      </w:r>
      <w:proofErr w:type="spellStart"/>
      <w:r w:rsidRPr="00435D58">
        <w:rPr>
          <w:rFonts w:ascii="Plain Thin" w:hAnsi="Plain Thin"/>
          <w:b/>
          <w:i/>
        </w:rPr>
        <w:t>Lünendonk</w:t>
      </w:r>
      <w:proofErr w:type="spellEnd"/>
      <w:r w:rsidRPr="00435D58">
        <w:rPr>
          <w:rFonts w:ascii="Plain Thin" w:hAnsi="Plain Thin"/>
          <w:b/>
          <w:i/>
        </w:rPr>
        <w:t xml:space="preserve"> </w:t>
      </w:r>
      <w:r w:rsidRPr="00435D58">
        <w:rPr>
          <w:rFonts w:ascii="Plain Thin" w:hAnsi="Plain Thin" w:cstheme="minorHAnsi"/>
          <w:b/>
          <w:i/>
        </w:rPr>
        <w:t>−</w:t>
      </w:r>
      <w:r w:rsidRPr="00435D58">
        <w:rPr>
          <w:rFonts w:ascii="Plain Thin" w:hAnsi="Plain Thin"/>
          <w:b/>
          <w:i/>
        </w:rPr>
        <w:t xml:space="preserve"> Handbuch Wirtschaftsprüfung und Steuerberatung 2022 widmet das renommierte Fachmagazin des Beratungs- und Marktforschungsunternehmens </w:t>
      </w:r>
      <w:proofErr w:type="spellStart"/>
      <w:r w:rsidRPr="00435D58">
        <w:rPr>
          <w:rFonts w:ascii="Plain Thin" w:hAnsi="Plain Thin"/>
          <w:b/>
          <w:i/>
        </w:rPr>
        <w:t>Lünendonk</w:t>
      </w:r>
      <w:proofErr w:type="spellEnd"/>
      <w:r w:rsidRPr="00435D58">
        <w:rPr>
          <w:rFonts w:ascii="Plain Thin" w:hAnsi="Plain Thin"/>
          <w:b/>
          <w:i/>
        </w:rPr>
        <w:t xml:space="preserve"> &amp; </w:t>
      </w:r>
      <w:proofErr w:type="spellStart"/>
      <w:r w:rsidRPr="00435D58">
        <w:rPr>
          <w:rFonts w:ascii="Plain Thin" w:hAnsi="Plain Thin"/>
          <w:b/>
          <w:i/>
        </w:rPr>
        <w:t>Hossenfelder</w:t>
      </w:r>
      <w:proofErr w:type="spellEnd"/>
      <w:r w:rsidRPr="00435D58">
        <w:rPr>
          <w:rFonts w:ascii="Plain Thin" w:hAnsi="Plain Thin"/>
          <w:b/>
          <w:i/>
        </w:rPr>
        <w:t xml:space="preserve"> dem PCP und seinen Leistungen einen ausführlichen Artikel. </w:t>
      </w:r>
    </w:p>
    <w:p w:rsidR="00CF0B8B" w:rsidRDefault="00CF0B8B">
      <w:pPr>
        <w:rPr>
          <w:rFonts w:ascii="Plain Thin" w:hAnsi="Plain Thin"/>
          <w:b/>
        </w:rPr>
      </w:pPr>
      <w:r w:rsidRPr="00435D58">
        <w:rPr>
          <w:rFonts w:ascii="Plain Thin" w:hAnsi="Plain Thin"/>
          <w:b/>
        </w:rPr>
        <w:t xml:space="preserve">Zum Beitrag </w:t>
      </w:r>
      <w:r w:rsidR="00B00B66" w:rsidRPr="00435D58">
        <w:rPr>
          <w:rFonts w:ascii="Plain Thin" w:hAnsi="Plain Thin"/>
          <w:b/>
        </w:rPr>
        <w:t>aus dem</w:t>
      </w:r>
      <w:r w:rsidRPr="00435D58">
        <w:rPr>
          <w:rFonts w:ascii="Plain Thin" w:hAnsi="Plain Thin"/>
          <w:b/>
        </w:rPr>
        <w:t xml:space="preserve"> </w:t>
      </w:r>
      <w:proofErr w:type="spellStart"/>
      <w:r w:rsidRPr="00435D58">
        <w:rPr>
          <w:rFonts w:ascii="Plain Thin" w:hAnsi="Plain Thin"/>
          <w:b/>
        </w:rPr>
        <w:t>Lünendonk</w:t>
      </w:r>
      <w:proofErr w:type="spellEnd"/>
      <w:r w:rsidRPr="00435D58">
        <w:rPr>
          <w:rFonts w:ascii="Plain Thin" w:hAnsi="Plain Thin"/>
          <w:b/>
        </w:rPr>
        <w:t xml:space="preserve"> – Handbuch: </w:t>
      </w:r>
      <w:hyperlink r:id="rId6" w:history="1">
        <w:r w:rsidR="0095712D" w:rsidRPr="00A909AB">
          <w:rPr>
            <w:rStyle w:val="Hyperlink"/>
            <w:rFonts w:ascii="Plain Thin" w:hAnsi="Plain Thin"/>
            <w:b/>
          </w:rPr>
          <w:t>https://www2.etl.de/wp-content/u</w:t>
        </w:r>
        <w:bookmarkStart w:id="0" w:name="_GoBack"/>
        <w:bookmarkEnd w:id="0"/>
        <w:r w:rsidR="0095712D" w:rsidRPr="00A909AB">
          <w:rPr>
            <w:rStyle w:val="Hyperlink"/>
            <w:rFonts w:ascii="Plain Thin" w:hAnsi="Plain Thin"/>
            <w:b/>
          </w:rPr>
          <w:t>ploads/2022/01/Luenendonk</w:t>
        </w:r>
        <w:r w:rsidR="0095712D" w:rsidRPr="00A909AB">
          <w:rPr>
            <w:rStyle w:val="Hyperlink"/>
            <w:rFonts w:ascii="Plain Thin" w:hAnsi="Plain Thin"/>
            <w:b/>
          </w:rPr>
          <w:t>-</w:t>
        </w:r>
        <w:r w:rsidR="0095712D" w:rsidRPr="00A909AB">
          <w:rPr>
            <w:rStyle w:val="Hyperlink"/>
            <w:rFonts w:ascii="Plain Thin" w:hAnsi="Plain Thin"/>
            <w:b/>
          </w:rPr>
          <w:t>Artikel-Personalplanung_Krankenhaeuser.pdf</w:t>
        </w:r>
      </w:hyperlink>
    </w:p>
    <w:p w:rsidR="0095712D" w:rsidRPr="00435D58" w:rsidRDefault="0095712D">
      <w:pPr>
        <w:rPr>
          <w:rFonts w:ascii="Plain Thin" w:hAnsi="Plain Thin" w:cstheme="minorHAnsi"/>
          <w:b/>
        </w:rPr>
      </w:pPr>
    </w:p>
    <w:p w:rsidR="005D76C7" w:rsidRDefault="005D76C7"/>
    <w:p w:rsidR="00435D58" w:rsidRPr="00435D58" w:rsidRDefault="00435D58" w:rsidP="00435D58">
      <w:pPr>
        <w:rPr>
          <w:rFonts w:ascii="Plain" w:hAnsi="Plain"/>
          <w:b/>
        </w:rPr>
      </w:pPr>
      <w:r w:rsidRPr="00435D58">
        <w:rPr>
          <w:rFonts w:ascii="Plain" w:hAnsi="Plain"/>
          <w:b/>
        </w:rPr>
        <w:t>Über die ETL-Gruppe</w:t>
      </w:r>
    </w:p>
    <w:p w:rsidR="00435D58" w:rsidRPr="00435D58" w:rsidRDefault="00435D58" w:rsidP="00435D58">
      <w:pPr>
        <w:rPr>
          <w:rFonts w:ascii="Plain" w:hAnsi="Plain"/>
          <w:b/>
        </w:rPr>
      </w:pPr>
      <w:r w:rsidRPr="00435D58">
        <w:rPr>
          <w:rFonts w:ascii="Plain Thin" w:hAnsi="Plain Thin"/>
          <w:sz w:val="16"/>
          <w:szCs w:val="16"/>
        </w:rPr>
        <w:t>Die ETL-Gruppe ist in Deutschland mit über 870 Kanzleien vertreten und darüber hinaus in 50 Ländern weltweit mit 250 Kanzleien präsent. ETL ist Marktführer im Bereich Steuerberatung und gehört zu den Top 5 der Wirtschaftsprüfungs- und Steuerberatungsgesellschaften in Deutschland. Die Unternehmensgruppe erwirtschaftet mit ihren Geschäftsbereichen Steuerberatung, Wirtschaftsprüfung, Rechtsberatung, Unternehmensberatung und IT bundesweit einen Gruppenumsatz von über 979 Mio. Euro. Insgesamt betreuen über 12.000 Mitarbeiter – darunter mehr als 1.500 Steuerberater, Rechtsanwälte, Wirtschaftsprüfer und Unternehmensberater – überall in Deutschland mehr als 210.000 Mandanten.</w:t>
      </w:r>
    </w:p>
    <w:p w:rsidR="00435D58" w:rsidRPr="00435D58" w:rsidRDefault="00435D58" w:rsidP="00435D58">
      <w:pPr>
        <w:spacing w:before="360" w:after="0" w:line="240" w:lineRule="auto"/>
        <w:contextualSpacing/>
        <w:jc w:val="both"/>
        <w:rPr>
          <w:rFonts w:ascii="Plain Thin" w:eastAsia="Calibri" w:hAnsi="Plain Thin" w:cs="Times New Roman"/>
          <w:b/>
          <w:sz w:val="16"/>
          <w:szCs w:val="16"/>
        </w:rPr>
      </w:pPr>
      <w:r w:rsidRPr="00435D58">
        <w:rPr>
          <w:rFonts w:ascii="Plain Thin" w:eastAsia="Calibri" w:hAnsi="Plain Thin" w:cs="Times New Roman"/>
          <w:b/>
          <w:sz w:val="16"/>
          <w:szCs w:val="16"/>
        </w:rPr>
        <w:t>Pressekontakt</w:t>
      </w:r>
    </w:p>
    <w:p w:rsidR="00435D58" w:rsidRPr="00435D58" w:rsidRDefault="00435D58" w:rsidP="00435D58">
      <w:pPr>
        <w:spacing w:after="0" w:line="240" w:lineRule="auto"/>
        <w:contextualSpacing/>
        <w:jc w:val="both"/>
        <w:rPr>
          <w:rFonts w:ascii="Plain Thin" w:eastAsia="Calibri" w:hAnsi="Plain Thin" w:cs="Calibri Light"/>
          <w:sz w:val="16"/>
          <w:szCs w:val="16"/>
        </w:rPr>
      </w:pPr>
      <w:r w:rsidRPr="00435D58">
        <w:rPr>
          <w:rFonts w:ascii="Plain Thin" w:eastAsia="Calibri" w:hAnsi="Plain Thin" w:cs="Calibri Light"/>
          <w:sz w:val="16"/>
          <w:szCs w:val="16"/>
        </w:rPr>
        <w:t>Danyal Alaybeyoglu, Tel.: 030 22 64 02 30, E-Mail: danyal.alaybeyoglu@etl.de, ETL, Mauerstraße 86-88, 10117 Berlin, www.etl.de</w:t>
      </w:r>
    </w:p>
    <w:p w:rsidR="00B00B66" w:rsidRPr="005D76C7" w:rsidRDefault="00B00B66"/>
    <w:sectPr w:rsidR="00B00B66" w:rsidRPr="005D76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in Thin">
    <w:panose1 w:val="020B0403020202020204"/>
    <w:charset w:val="00"/>
    <w:family w:val="swiss"/>
    <w:notTrueType/>
    <w:pitch w:val="variable"/>
    <w:sig w:usb0="8000002F" w:usb1="00002000" w:usb2="00000000" w:usb3="00000000" w:csb0="00000093" w:csb1="00000000"/>
  </w:font>
  <w:font w:name="Plain Light">
    <w:panose1 w:val="020B0403020202020204"/>
    <w:charset w:val="00"/>
    <w:family w:val="swiss"/>
    <w:notTrueType/>
    <w:pitch w:val="variable"/>
    <w:sig w:usb0="8000002F" w:usb1="00002000" w:usb2="00000000" w:usb3="00000000" w:csb0="00000093" w:csb1="00000000"/>
  </w:font>
  <w:font w:name="Plain">
    <w:panose1 w:val="020B0503020202020204"/>
    <w:charset w:val="00"/>
    <w:family w:val="swiss"/>
    <w:notTrueType/>
    <w:pitch w:val="variable"/>
    <w:sig w:usb0="8000002F" w:usb1="00002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9B"/>
    <w:rsid w:val="0006579B"/>
    <w:rsid w:val="00142767"/>
    <w:rsid w:val="00176A55"/>
    <w:rsid w:val="00190AC4"/>
    <w:rsid w:val="001C4FEC"/>
    <w:rsid w:val="00365DF6"/>
    <w:rsid w:val="003948E5"/>
    <w:rsid w:val="00435D58"/>
    <w:rsid w:val="004915D3"/>
    <w:rsid w:val="005559BB"/>
    <w:rsid w:val="00561BB9"/>
    <w:rsid w:val="005C5DE2"/>
    <w:rsid w:val="005D76C7"/>
    <w:rsid w:val="006D2B15"/>
    <w:rsid w:val="007D233E"/>
    <w:rsid w:val="0095712D"/>
    <w:rsid w:val="00AE579F"/>
    <w:rsid w:val="00B00B66"/>
    <w:rsid w:val="00C50284"/>
    <w:rsid w:val="00CF0B8B"/>
    <w:rsid w:val="00CF6B64"/>
    <w:rsid w:val="00D148FF"/>
    <w:rsid w:val="00D61B56"/>
    <w:rsid w:val="00EA0B33"/>
    <w:rsid w:val="00EE721F"/>
    <w:rsid w:val="00F71A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3BA20"/>
  <w15:chartTrackingRefBased/>
  <w15:docId w15:val="{C16DFE7D-F453-4C40-8F80-E71541E2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5712D"/>
    <w:rPr>
      <w:color w:val="0563C1" w:themeColor="hyperlink"/>
      <w:u w:val="single"/>
    </w:rPr>
  </w:style>
  <w:style w:type="character" w:styleId="BesuchterLink">
    <w:name w:val="FollowedHyperlink"/>
    <w:basedOn w:val="Absatz-Standardschriftart"/>
    <w:uiPriority w:val="99"/>
    <w:semiHidden/>
    <w:unhideWhenUsed/>
    <w:rsid w:val="00190A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2.etl.de/wp-content/uploads/2022/01/Luenendonk-Artikel-Personalplanung_Krankenhaeuser.pdf" TargetMode="External"/><Relationship Id="rId5" Type="http://schemas.openxmlformats.org/officeDocument/2006/relationships/hyperlink" Target="https://www.etl.de/aktuelles/vom-foto-zum-film-interview-mit-carsten-schaefer-geschaeftsfuehrer-der-etl-wrg-consulting-ueber-das-neu-entwickelte-personal-controlling-portal-fuer-krankenhaeus"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2</cp:revision>
  <dcterms:created xsi:type="dcterms:W3CDTF">2022-01-18T14:41:00Z</dcterms:created>
  <dcterms:modified xsi:type="dcterms:W3CDTF">2022-01-18T14:41:00Z</dcterms:modified>
</cp:coreProperties>
</file>