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45F22EFA" w:rsidR="00C243FF" w:rsidRPr="00ED1D6B" w:rsidRDefault="00192ECC" w:rsidP="00C243FF">
      <w:pPr>
        <w:spacing w:after="0" w:line="240" w:lineRule="auto"/>
        <w:ind w:left="0" w:right="0" w:firstLine="0"/>
        <w:rPr>
          <w:b/>
          <w:sz w:val="20"/>
          <w:szCs w:val="20"/>
        </w:rPr>
      </w:pPr>
      <w:r w:rsidRPr="00192ECC">
        <w:rPr>
          <w:noProof/>
        </w:rPr>
        <w:drawing>
          <wp:anchor distT="0" distB="0" distL="114300" distR="114300" simplePos="0" relativeHeight="251658241" behindDoc="0" locked="0" layoutInCell="1" allowOverlap="1" wp14:anchorId="1CD4E230" wp14:editId="32C27D70">
            <wp:simplePos x="0" y="0"/>
            <wp:positionH relativeFrom="column">
              <wp:posOffset>973224</wp:posOffset>
            </wp:positionH>
            <wp:positionV relativeFrom="paragraph">
              <wp:posOffset>15009</wp:posOffset>
            </wp:positionV>
            <wp:extent cx="2931622" cy="579027"/>
            <wp:effectExtent l="0" t="0" r="2540" b="0"/>
            <wp:wrapNone/>
            <wp:docPr id="2293216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1622" cy="579027"/>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07" w:rsidRPr="00C243FF">
        <w:t xml:space="preserve"> </w:t>
      </w:r>
      <w:r w:rsidRPr="00192ECC">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6C88AB5E" w14:textId="1E7A6A27" w:rsidR="00EE766F" w:rsidRPr="00EE766F" w:rsidRDefault="00482E9F" w:rsidP="00EE766F">
      <w:pPr>
        <w:pStyle w:val="StandardWeb"/>
        <w:tabs>
          <w:tab w:val="left" w:pos="2948"/>
        </w:tabs>
        <w:spacing w:after="160" w:line="360" w:lineRule="auto"/>
        <w:rPr>
          <w:color w:val="000000" w:themeColor="text1"/>
        </w:rPr>
      </w:pPr>
      <w:r w:rsidRPr="5F1D293C">
        <w:rPr>
          <w:rFonts w:ascii="Arial" w:eastAsia="Arial" w:hAnsi="Arial" w:cs="Arial"/>
          <w:b/>
          <w:bCs/>
          <w:sz w:val="28"/>
          <w:szCs w:val="28"/>
        </w:rPr>
        <w:t>ZIA</w:t>
      </w:r>
      <w:r w:rsidR="0BCFFD29" w:rsidRPr="5F1D293C">
        <w:rPr>
          <w:rFonts w:ascii="Arial" w:eastAsia="Arial" w:hAnsi="Arial" w:cs="Arial"/>
          <w:b/>
          <w:bCs/>
          <w:sz w:val="28"/>
          <w:szCs w:val="28"/>
        </w:rPr>
        <w:t xml:space="preserve"> und</w:t>
      </w:r>
      <w:r w:rsidR="0CF2D10D" w:rsidRPr="5F1D293C">
        <w:rPr>
          <w:rFonts w:ascii="Arial" w:eastAsia="Arial" w:hAnsi="Arial" w:cs="Arial"/>
          <w:b/>
          <w:bCs/>
          <w:sz w:val="28"/>
          <w:szCs w:val="28"/>
        </w:rPr>
        <w:t xml:space="preserve"> </w:t>
      </w:r>
      <w:r w:rsidR="00DF5FC5" w:rsidRPr="5F1D293C">
        <w:rPr>
          <w:rFonts w:ascii="Arial" w:eastAsia="Arial" w:hAnsi="Arial" w:cs="Arial"/>
          <w:b/>
          <w:bCs/>
          <w:sz w:val="28"/>
          <w:szCs w:val="28"/>
        </w:rPr>
        <w:t>v</w:t>
      </w:r>
      <w:r w:rsidRPr="5F1D293C">
        <w:rPr>
          <w:rFonts w:ascii="Arial" w:eastAsia="Arial" w:hAnsi="Arial" w:cs="Arial"/>
          <w:b/>
          <w:bCs/>
          <w:sz w:val="28"/>
          <w:szCs w:val="28"/>
        </w:rPr>
        <w:t>dp</w:t>
      </w:r>
      <w:r w:rsidR="0CF2D10D" w:rsidRPr="5F1D293C">
        <w:rPr>
          <w:rFonts w:ascii="Arial" w:eastAsia="Arial" w:hAnsi="Arial" w:cs="Arial"/>
          <w:b/>
          <w:bCs/>
          <w:sz w:val="28"/>
          <w:szCs w:val="28"/>
        </w:rPr>
        <w:t xml:space="preserve"> </w:t>
      </w:r>
      <w:r w:rsidR="008D704D" w:rsidRPr="5F1D293C">
        <w:rPr>
          <w:rFonts w:ascii="Arial" w:eastAsia="Arial" w:hAnsi="Arial" w:cs="Arial"/>
          <w:b/>
          <w:bCs/>
          <w:sz w:val="28"/>
          <w:szCs w:val="28"/>
        </w:rPr>
        <w:t xml:space="preserve">präsentieren harmonisierte Abfrage </w:t>
      </w:r>
      <w:r w:rsidR="002A522F">
        <w:rPr>
          <w:rFonts w:ascii="Arial" w:eastAsia="Arial" w:hAnsi="Arial" w:cs="Arial"/>
          <w:b/>
          <w:bCs/>
          <w:sz w:val="28"/>
          <w:szCs w:val="28"/>
        </w:rPr>
        <w:t>umweltbezogener</w:t>
      </w:r>
      <w:r w:rsidR="002A522F" w:rsidRPr="5F1D293C">
        <w:rPr>
          <w:rFonts w:ascii="Arial" w:eastAsia="Arial" w:hAnsi="Arial" w:cs="Arial"/>
          <w:b/>
          <w:bCs/>
          <w:sz w:val="28"/>
          <w:szCs w:val="28"/>
        </w:rPr>
        <w:t xml:space="preserve"> </w:t>
      </w:r>
      <w:r w:rsidR="008D704D" w:rsidRPr="5F1D293C">
        <w:rPr>
          <w:rFonts w:ascii="Arial" w:eastAsia="Arial" w:hAnsi="Arial" w:cs="Arial"/>
          <w:b/>
          <w:bCs/>
          <w:sz w:val="28"/>
          <w:szCs w:val="28"/>
        </w:rPr>
        <w:t xml:space="preserve">Nachhaltigkeitsdaten </w:t>
      </w:r>
    </w:p>
    <w:p w14:paraId="17C4323F" w14:textId="4799A62B" w:rsidR="00482E9F" w:rsidRPr="00EE766F" w:rsidRDefault="008D704D" w:rsidP="00EE766F">
      <w:pPr>
        <w:pStyle w:val="Listenabsatz"/>
        <w:numPr>
          <w:ilvl w:val="0"/>
          <w:numId w:val="4"/>
        </w:numPr>
        <w:spacing w:after="160" w:line="259" w:lineRule="auto"/>
        <w:ind w:right="0"/>
        <w:jc w:val="left"/>
        <w:rPr>
          <w:sz w:val="22"/>
        </w:rPr>
      </w:pPr>
      <w:r w:rsidRPr="5F1D293C">
        <w:rPr>
          <w:sz w:val="22"/>
        </w:rPr>
        <w:t>G</w:t>
      </w:r>
      <w:r w:rsidR="00482E9F" w:rsidRPr="5F1D293C">
        <w:rPr>
          <w:sz w:val="22"/>
        </w:rPr>
        <w:t>emeinsame Liste „</w:t>
      </w:r>
      <w:r w:rsidR="00482E9F" w:rsidRPr="00CC3885">
        <w:rPr>
          <w:b/>
          <w:bCs/>
          <w:sz w:val="22"/>
        </w:rPr>
        <w:t>Praktikabler Nachhaltigkeits-KPIs für die Immobilienwirtschaft</w:t>
      </w:r>
      <w:r w:rsidR="00482E9F" w:rsidRPr="5F1D293C">
        <w:rPr>
          <w:sz w:val="22"/>
        </w:rPr>
        <w:t>“</w:t>
      </w:r>
      <w:r w:rsidRPr="5F1D293C">
        <w:rPr>
          <w:sz w:val="22"/>
        </w:rPr>
        <w:t xml:space="preserve"> soll als </w:t>
      </w:r>
      <w:r w:rsidRPr="00CC3885">
        <w:rPr>
          <w:b/>
          <w:bCs/>
          <w:sz w:val="22"/>
        </w:rPr>
        <w:t>neuer Standard</w:t>
      </w:r>
      <w:r w:rsidRPr="5F1D293C">
        <w:rPr>
          <w:sz w:val="22"/>
        </w:rPr>
        <w:t xml:space="preserve"> </w:t>
      </w:r>
      <w:proofErr w:type="gramStart"/>
      <w:r w:rsidRPr="5F1D293C">
        <w:rPr>
          <w:sz w:val="22"/>
        </w:rPr>
        <w:t>etabliert</w:t>
      </w:r>
      <w:proofErr w:type="gramEnd"/>
      <w:r w:rsidRPr="5F1D293C">
        <w:rPr>
          <w:sz w:val="22"/>
        </w:rPr>
        <w:t xml:space="preserve"> werden</w:t>
      </w:r>
    </w:p>
    <w:p w14:paraId="2DBB9205" w14:textId="79CFCF20" w:rsidR="00730023" w:rsidRPr="00E43A2E" w:rsidRDefault="00BB726A" w:rsidP="00482E9F">
      <w:pPr>
        <w:pStyle w:val="Listenabsatz"/>
        <w:numPr>
          <w:ilvl w:val="0"/>
          <w:numId w:val="4"/>
        </w:numPr>
        <w:spacing w:after="160" w:line="259" w:lineRule="auto"/>
        <w:ind w:right="0"/>
        <w:jc w:val="left"/>
        <w:rPr>
          <w:b/>
          <w:sz w:val="22"/>
        </w:rPr>
      </w:pPr>
      <w:r>
        <w:rPr>
          <w:sz w:val="22"/>
        </w:rPr>
        <w:t xml:space="preserve">ZIA-KPI-Liste mit </w:t>
      </w:r>
      <w:r w:rsidR="00EE766F" w:rsidRPr="00CC3885">
        <w:rPr>
          <w:b/>
          <w:bCs/>
          <w:sz w:val="22"/>
        </w:rPr>
        <w:t xml:space="preserve">9 </w:t>
      </w:r>
      <w:r w:rsidR="008042AB" w:rsidRPr="00CC3885">
        <w:rPr>
          <w:b/>
          <w:bCs/>
          <w:sz w:val="22"/>
        </w:rPr>
        <w:t>umweltbezogene</w:t>
      </w:r>
      <w:r w:rsidRPr="00CC3885">
        <w:rPr>
          <w:b/>
          <w:bCs/>
          <w:sz w:val="22"/>
        </w:rPr>
        <w:t>n</w:t>
      </w:r>
      <w:r w:rsidR="008042AB" w:rsidRPr="00CC3885">
        <w:rPr>
          <w:b/>
          <w:bCs/>
          <w:sz w:val="22"/>
        </w:rPr>
        <w:t xml:space="preserve"> </w:t>
      </w:r>
      <w:r w:rsidR="00730023" w:rsidRPr="00CC3885">
        <w:rPr>
          <w:b/>
          <w:bCs/>
          <w:sz w:val="22"/>
        </w:rPr>
        <w:t>Immobilien-Schlüsselkennzahlen</w:t>
      </w:r>
      <w:r w:rsidR="009F391A">
        <w:rPr>
          <w:sz w:val="22"/>
        </w:rPr>
        <w:t xml:space="preserve"> </w:t>
      </w:r>
      <w:r>
        <w:rPr>
          <w:sz w:val="22"/>
        </w:rPr>
        <w:t xml:space="preserve">und </w:t>
      </w:r>
      <w:r w:rsidR="009F391A" w:rsidRPr="00342166">
        <w:rPr>
          <w:b/>
          <w:sz w:val="22"/>
        </w:rPr>
        <w:t>29 Datenpunkten</w:t>
      </w:r>
      <w:r w:rsidR="008042AB">
        <w:rPr>
          <w:sz w:val="22"/>
        </w:rPr>
        <w:t xml:space="preserve"> </w:t>
      </w:r>
      <w:r w:rsidR="001A4527" w:rsidRPr="5F1D293C">
        <w:rPr>
          <w:sz w:val="22"/>
        </w:rPr>
        <w:t>biete</w:t>
      </w:r>
      <w:r w:rsidRPr="5F1D293C">
        <w:rPr>
          <w:sz w:val="22"/>
        </w:rPr>
        <w:t>t</w:t>
      </w:r>
      <w:r w:rsidR="001A4527">
        <w:rPr>
          <w:sz w:val="22"/>
        </w:rPr>
        <w:t xml:space="preserve"> </w:t>
      </w:r>
      <w:r w:rsidR="001A4527" w:rsidRPr="00342166">
        <w:rPr>
          <w:b/>
          <w:sz w:val="22"/>
        </w:rPr>
        <w:t>Grundlage</w:t>
      </w:r>
      <w:r w:rsidR="001A4527">
        <w:rPr>
          <w:sz w:val="22"/>
        </w:rPr>
        <w:t xml:space="preserve"> für </w:t>
      </w:r>
      <w:r w:rsidR="001A4527" w:rsidRPr="00342166">
        <w:rPr>
          <w:b/>
          <w:sz w:val="22"/>
        </w:rPr>
        <w:t>einheitliche</w:t>
      </w:r>
      <w:r w:rsidR="001A4527">
        <w:rPr>
          <w:sz w:val="22"/>
        </w:rPr>
        <w:t xml:space="preserve"> </w:t>
      </w:r>
      <w:r w:rsidR="00C31E26">
        <w:rPr>
          <w:sz w:val="22"/>
        </w:rPr>
        <w:t>Banken-</w:t>
      </w:r>
      <w:r w:rsidR="001A4527">
        <w:rPr>
          <w:sz w:val="22"/>
        </w:rPr>
        <w:t>Fragebögen</w:t>
      </w:r>
      <w:r w:rsidR="00743A6C" w:rsidRPr="5F1D293C">
        <w:rPr>
          <w:sz w:val="22"/>
        </w:rPr>
        <w:t xml:space="preserve"> </w:t>
      </w:r>
    </w:p>
    <w:p w14:paraId="5D90411F" w14:textId="77777777" w:rsidR="00E43A2E" w:rsidRPr="00E43A2E" w:rsidRDefault="00E43A2E" w:rsidP="00E43A2E">
      <w:pPr>
        <w:spacing w:after="160" w:line="259" w:lineRule="auto"/>
        <w:ind w:right="0"/>
        <w:jc w:val="left"/>
        <w:rPr>
          <w:sz w:val="22"/>
          <w:szCs w:val="20"/>
        </w:rPr>
      </w:pPr>
    </w:p>
    <w:p w14:paraId="2432302E" w14:textId="1C9AF9A6" w:rsidR="00B036AF" w:rsidRDefault="00482E9F" w:rsidP="00E43A2E">
      <w:pPr>
        <w:pStyle w:val="KeinLeerraum"/>
        <w:spacing w:line="360" w:lineRule="auto"/>
        <w:jc w:val="left"/>
        <w:rPr>
          <w:sz w:val="22"/>
        </w:rPr>
      </w:pPr>
      <w:r w:rsidRPr="00262145">
        <w:rPr>
          <w:b/>
          <w:bCs/>
          <w:sz w:val="22"/>
        </w:rPr>
        <w:t xml:space="preserve">Berlin, </w:t>
      </w:r>
      <w:r w:rsidR="00AC31EA" w:rsidRPr="5F1D293C">
        <w:rPr>
          <w:b/>
          <w:bCs/>
          <w:sz w:val="22"/>
        </w:rPr>
        <w:t>7</w:t>
      </w:r>
      <w:r w:rsidRPr="00262145">
        <w:rPr>
          <w:b/>
          <w:bCs/>
          <w:sz w:val="22"/>
        </w:rPr>
        <w:t>.5.2025 –</w:t>
      </w:r>
      <w:r w:rsidRPr="00262145">
        <w:rPr>
          <w:sz w:val="22"/>
        </w:rPr>
        <w:t xml:space="preserve"> Der Zentrale Immobilien Ausschuss (ZIA) und der Verband deutscher Pfandbriefbanken (vdp) haben heute </w:t>
      </w:r>
      <w:r w:rsidR="00D539F7" w:rsidRPr="00262145">
        <w:rPr>
          <w:sz w:val="22"/>
        </w:rPr>
        <w:t>die</w:t>
      </w:r>
      <w:r w:rsidRPr="00262145">
        <w:rPr>
          <w:sz w:val="22"/>
        </w:rPr>
        <w:t xml:space="preserve"> gemeinsam entwickelte Liste „Praktikabler Nachhaltigkeits-KPIs für die Immobilienwirtschaft“ vorgestellt</w:t>
      </w:r>
      <w:r w:rsidR="00352BD2" w:rsidRPr="00262145">
        <w:rPr>
          <w:sz w:val="22"/>
        </w:rPr>
        <w:t xml:space="preserve">. </w:t>
      </w:r>
      <w:r w:rsidR="00CE7741" w:rsidRPr="00262145">
        <w:rPr>
          <w:sz w:val="22"/>
        </w:rPr>
        <w:t xml:space="preserve">Die </w:t>
      </w:r>
      <w:r w:rsidR="00DB3199">
        <w:rPr>
          <w:b/>
          <w:sz w:val="22"/>
        </w:rPr>
        <w:t>9</w:t>
      </w:r>
      <w:r w:rsidR="00DB3199" w:rsidRPr="00262145">
        <w:rPr>
          <w:b/>
          <w:sz w:val="22"/>
        </w:rPr>
        <w:t xml:space="preserve"> </w:t>
      </w:r>
      <w:r w:rsidR="003B10A2" w:rsidRPr="003B10A2">
        <w:rPr>
          <w:b/>
          <w:bCs/>
          <w:sz w:val="22"/>
        </w:rPr>
        <w:t>umweltbezogenen Immobilien-</w:t>
      </w:r>
      <w:r w:rsidR="00CE7741" w:rsidRPr="00262145">
        <w:rPr>
          <w:b/>
          <w:sz w:val="22"/>
        </w:rPr>
        <w:t>Schlüsselkennzahlen</w:t>
      </w:r>
      <w:r w:rsidR="00CE7741" w:rsidRPr="00262145">
        <w:rPr>
          <w:sz w:val="22"/>
        </w:rPr>
        <w:t xml:space="preserve"> (Key Performance </w:t>
      </w:r>
      <w:proofErr w:type="spellStart"/>
      <w:r w:rsidR="00CE7741" w:rsidRPr="00262145">
        <w:rPr>
          <w:sz w:val="22"/>
        </w:rPr>
        <w:t>Indicators</w:t>
      </w:r>
      <w:proofErr w:type="spellEnd"/>
      <w:r w:rsidR="00CE7741" w:rsidRPr="00262145">
        <w:rPr>
          <w:sz w:val="22"/>
        </w:rPr>
        <w:t xml:space="preserve">, KPIs) </w:t>
      </w:r>
      <w:r w:rsidR="00DB3199">
        <w:rPr>
          <w:sz w:val="22"/>
        </w:rPr>
        <w:t xml:space="preserve">und 29 Datenpunkte </w:t>
      </w:r>
      <w:r w:rsidR="00CE7741" w:rsidRPr="0CAB324C">
        <w:rPr>
          <w:sz w:val="22"/>
        </w:rPr>
        <w:t>helfen</w:t>
      </w:r>
      <w:r w:rsidR="00CE7741" w:rsidRPr="00262145">
        <w:rPr>
          <w:sz w:val="22"/>
        </w:rPr>
        <w:t xml:space="preserve"> dabei, den </w:t>
      </w:r>
      <w:r w:rsidR="00CE7741" w:rsidRPr="00262145">
        <w:rPr>
          <w:b/>
          <w:sz w:val="22"/>
        </w:rPr>
        <w:t>Aufwand</w:t>
      </w:r>
      <w:r w:rsidR="00CE7741" w:rsidRPr="00262145">
        <w:rPr>
          <w:sz w:val="22"/>
        </w:rPr>
        <w:t xml:space="preserve"> </w:t>
      </w:r>
      <w:r w:rsidR="00430813">
        <w:rPr>
          <w:sz w:val="22"/>
        </w:rPr>
        <w:t xml:space="preserve">vor allem </w:t>
      </w:r>
      <w:r w:rsidR="00EF55E6">
        <w:rPr>
          <w:sz w:val="22"/>
        </w:rPr>
        <w:t xml:space="preserve">auf Seiten des Kreditnehmers </w:t>
      </w:r>
      <w:r w:rsidR="00CE7741" w:rsidRPr="00262145">
        <w:rPr>
          <w:sz w:val="22"/>
        </w:rPr>
        <w:t xml:space="preserve">für die Datenerhebung zu </w:t>
      </w:r>
      <w:r w:rsidR="00CE7741" w:rsidRPr="00262145">
        <w:rPr>
          <w:b/>
          <w:sz w:val="22"/>
        </w:rPr>
        <w:t>reduzieren</w:t>
      </w:r>
      <w:r w:rsidR="00CE7741" w:rsidRPr="00262145">
        <w:rPr>
          <w:sz w:val="22"/>
        </w:rPr>
        <w:t xml:space="preserve"> und die </w:t>
      </w:r>
      <w:r w:rsidR="004777DF">
        <w:rPr>
          <w:b/>
          <w:sz w:val="22"/>
        </w:rPr>
        <w:t>Abfrage umweltbezogener Informationen</w:t>
      </w:r>
      <w:r w:rsidR="004777DF" w:rsidRPr="00262145">
        <w:rPr>
          <w:sz w:val="22"/>
        </w:rPr>
        <w:t xml:space="preserve"> </w:t>
      </w:r>
      <w:r w:rsidR="00CE7741" w:rsidRPr="00262145">
        <w:rPr>
          <w:sz w:val="22"/>
        </w:rPr>
        <w:t xml:space="preserve">zu </w:t>
      </w:r>
      <w:r w:rsidR="00CE7741" w:rsidRPr="00262145">
        <w:rPr>
          <w:b/>
          <w:sz w:val="22"/>
        </w:rPr>
        <w:t>harmonisieren</w:t>
      </w:r>
      <w:r w:rsidR="00CE7741" w:rsidRPr="00262145">
        <w:rPr>
          <w:sz w:val="22"/>
        </w:rPr>
        <w:t>.</w:t>
      </w:r>
      <w:r w:rsidR="538A29C2" w:rsidRPr="0CAB324C">
        <w:rPr>
          <w:sz w:val="22"/>
        </w:rPr>
        <w:t xml:space="preserve"> </w:t>
      </w:r>
      <w:r w:rsidR="00DC6BF2">
        <w:rPr>
          <w:sz w:val="22"/>
        </w:rPr>
        <w:t>Die ZIA-KPI-Liste</w:t>
      </w:r>
      <w:r w:rsidR="538A29C2" w:rsidRPr="0CAB324C">
        <w:rPr>
          <w:sz w:val="22"/>
        </w:rPr>
        <w:t xml:space="preserve"> schafft eine </w:t>
      </w:r>
      <w:r w:rsidR="538A29C2" w:rsidRPr="00342166">
        <w:rPr>
          <w:b/>
          <w:bCs/>
          <w:sz w:val="22"/>
        </w:rPr>
        <w:t>Grundlage</w:t>
      </w:r>
      <w:r w:rsidR="538A29C2" w:rsidRPr="0CAB324C">
        <w:rPr>
          <w:sz w:val="22"/>
        </w:rPr>
        <w:t xml:space="preserve"> für den </w:t>
      </w:r>
      <w:r w:rsidR="538A29C2" w:rsidRPr="00342166">
        <w:rPr>
          <w:b/>
          <w:bCs/>
          <w:sz w:val="22"/>
        </w:rPr>
        <w:t>standardisierten Datenaustausch</w:t>
      </w:r>
      <w:r w:rsidR="538A29C2" w:rsidRPr="0CAB324C">
        <w:rPr>
          <w:sz w:val="22"/>
        </w:rPr>
        <w:t xml:space="preserve"> zwischen Gebäudeeigentümern und Finanzinstituten.</w:t>
      </w:r>
    </w:p>
    <w:p w14:paraId="4BFB909C" w14:textId="77777777" w:rsidR="00262145" w:rsidRPr="00262145" w:rsidRDefault="00262145" w:rsidP="00E43A2E">
      <w:pPr>
        <w:pStyle w:val="KeinLeerraum"/>
        <w:spacing w:line="360" w:lineRule="auto"/>
        <w:jc w:val="left"/>
        <w:rPr>
          <w:sz w:val="22"/>
        </w:rPr>
      </w:pPr>
    </w:p>
    <w:p w14:paraId="54F3B92D" w14:textId="122B262D" w:rsidR="00147A83" w:rsidRDefault="00C1006B" w:rsidP="00E43A2E">
      <w:pPr>
        <w:pStyle w:val="KeinLeerraum"/>
        <w:spacing w:line="360" w:lineRule="auto"/>
        <w:jc w:val="left"/>
        <w:rPr>
          <w:sz w:val="22"/>
        </w:rPr>
      </w:pPr>
      <w:r w:rsidRPr="00262145">
        <w:rPr>
          <w:sz w:val="22"/>
        </w:rPr>
        <w:t>„</w:t>
      </w:r>
      <w:r w:rsidR="00E722F7" w:rsidRPr="00262145">
        <w:rPr>
          <w:sz w:val="22"/>
        </w:rPr>
        <w:t>I</w:t>
      </w:r>
      <w:r w:rsidR="00B036AF" w:rsidRPr="00262145">
        <w:rPr>
          <w:sz w:val="22"/>
        </w:rPr>
        <w:t xml:space="preserve">n den letzten Jahren </w:t>
      </w:r>
      <w:r w:rsidR="00E722F7" w:rsidRPr="00262145">
        <w:rPr>
          <w:sz w:val="22"/>
        </w:rPr>
        <w:t xml:space="preserve">ist die Komplexität der regulatorischen Anforderungen </w:t>
      </w:r>
      <w:r w:rsidR="00B036AF" w:rsidRPr="00262145">
        <w:rPr>
          <w:sz w:val="22"/>
        </w:rPr>
        <w:t>erheblich gestiegen</w:t>
      </w:r>
      <w:r w:rsidR="00E722F7" w:rsidRPr="00262145">
        <w:rPr>
          <w:sz w:val="22"/>
        </w:rPr>
        <w:t xml:space="preserve">. </w:t>
      </w:r>
      <w:r w:rsidR="00C47E3B" w:rsidRPr="00262145">
        <w:rPr>
          <w:sz w:val="22"/>
        </w:rPr>
        <w:t xml:space="preserve">Daher ist es nicht verwunderlich, dass wir </w:t>
      </w:r>
      <w:r w:rsidR="00B036AF" w:rsidRPr="00262145">
        <w:rPr>
          <w:sz w:val="22"/>
        </w:rPr>
        <w:t>sehr</w:t>
      </w:r>
      <w:r w:rsidR="00E734AC" w:rsidRPr="00262145">
        <w:rPr>
          <w:sz w:val="22"/>
        </w:rPr>
        <w:t>, sehr</w:t>
      </w:r>
      <w:r w:rsidR="00B036AF" w:rsidRPr="00262145">
        <w:rPr>
          <w:sz w:val="22"/>
        </w:rPr>
        <w:t xml:space="preserve"> unterschiedliche Anforderungsprofile </w:t>
      </w:r>
      <w:r w:rsidR="10B844FB" w:rsidRPr="0CAB324C">
        <w:rPr>
          <w:sz w:val="22"/>
        </w:rPr>
        <w:t>und</w:t>
      </w:r>
      <w:r w:rsidR="00B036AF" w:rsidRPr="00262145">
        <w:rPr>
          <w:sz w:val="22"/>
        </w:rPr>
        <w:t xml:space="preserve"> Fragebögen</w:t>
      </w:r>
      <w:r w:rsidR="00BD2510" w:rsidRPr="00262145">
        <w:rPr>
          <w:sz w:val="22"/>
        </w:rPr>
        <w:t xml:space="preserve"> sehen. </w:t>
      </w:r>
      <w:r w:rsidR="5F3FE0F0" w:rsidRPr="0CAB324C">
        <w:rPr>
          <w:sz w:val="22"/>
        </w:rPr>
        <w:t>D</w:t>
      </w:r>
      <w:r w:rsidR="00BD2510" w:rsidRPr="0CAB324C">
        <w:rPr>
          <w:sz w:val="22"/>
        </w:rPr>
        <w:t xml:space="preserve">as </w:t>
      </w:r>
      <w:r w:rsidR="52A3340A" w:rsidRPr="0CAB324C">
        <w:rPr>
          <w:sz w:val="22"/>
        </w:rPr>
        <w:t>macht</w:t>
      </w:r>
      <w:r w:rsidR="00BD2510" w:rsidRPr="00262145">
        <w:rPr>
          <w:sz w:val="22"/>
        </w:rPr>
        <w:t xml:space="preserve"> die </w:t>
      </w:r>
      <w:r w:rsidR="00E734AC" w:rsidRPr="00262145">
        <w:rPr>
          <w:sz w:val="22"/>
        </w:rPr>
        <w:t>Kreditvergabe</w:t>
      </w:r>
      <w:r w:rsidR="00B22988" w:rsidRPr="00262145">
        <w:rPr>
          <w:sz w:val="22"/>
        </w:rPr>
        <w:t>prozesse</w:t>
      </w:r>
      <w:r w:rsidR="00E734AC" w:rsidRPr="00262145">
        <w:rPr>
          <w:sz w:val="22"/>
        </w:rPr>
        <w:t xml:space="preserve"> </w:t>
      </w:r>
      <w:r w:rsidR="00BD2510" w:rsidRPr="00262145">
        <w:rPr>
          <w:sz w:val="22"/>
        </w:rPr>
        <w:t>ungemein</w:t>
      </w:r>
      <w:r w:rsidR="178B014B" w:rsidRPr="0CAB324C">
        <w:rPr>
          <w:sz w:val="22"/>
        </w:rPr>
        <w:t xml:space="preserve"> kompliziert</w:t>
      </w:r>
      <w:r w:rsidR="00EF55E6">
        <w:rPr>
          <w:sz w:val="22"/>
        </w:rPr>
        <w:t xml:space="preserve"> und zeitaufwändig</w:t>
      </w:r>
      <w:r w:rsidR="00147A83" w:rsidRPr="5F1D293C">
        <w:rPr>
          <w:sz w:val="22"/>
        </w:rPr>
        <w:t xml:space="preserve">“, erklärt Jochen Schenk, Vize-Präsident des ZIA. </w:t>
      </w:r>
      <w:r w:rsidR="00147A83" w:rsidRPr="00262145">
        <w:rPr>
          <w:sz w:val="22"/>
        </w:rPr>
        <w:t>„</w:t>
      </w:r>
      <w:r w:rsidR="00171411" w:rsidRPr="00262145">
        <w:rPr>
          <w:sz w:val="22"/>
        </w:rPr>
        <w:t>Mit einem</w:t>
      </w:r>
      <w:r w:rsidR="00147A83" w:rsidRPr="00262145">
        <w:rPr>
          <w:sz w:val="22"/>
        </w:rPr>
        <w:t xml:space="preserve"> einheitliche</w:t>
      </w:r>
      <w:r w:rsidR="00171411" w:rsidRPr="00262145">
        <w:rPr>
          <w:sz w:val="22"/>
        </w:rPr>
        <w:t>n</w:t>
      </w:r>
      <w:r w:rsidR="00147A83" w:rsidRPr="00262145">
        <w:rPr>
          <w:sz w:val="22"/>
        </w:rPr>
        <w:t xml:space="preserve"> Verständnis der Datenanforderungen </w:t>
      </w:r>
      <w:r w:rsidR="00171411" w:rsidRPr="00262145">
        <w:rPr>
          <w:sz w:val="22"/>
        </w:rPr>
        <w:t xml:space="preserve">bei </w:t>
      </w:r>
      <w:r w:rsidR="00147A83" w:rsidRPr="00262145">
        <w:rPr>
          <w:sz w:val="22"/>
        </w:rPr>
        <w:t xml:space="preserve">Banken und Gebäudeeigentümern können </w:t>
      </w:r>
      <w:r w:rsidR="00861375" w:rsidRPr="00262145">
        <w:rPr>
          <w:sz w:val="22"/>
        </w:rPr>
        <w:t xml:space="preserve">wir </w:t>
      </w:r>
      <w:r w:rsidR="00147A83" w:rsidRPr="00262145">
        <w:rPr>
          <w:sz w:val="22"/>
        </w:rPr>
        <w:t>den Datenaustausch erleichtern</w:t>
      </w:r>
      <w:r w:rsidR="00F63C4A" w:rsidRPr="00262145">
        <w:rPr>
          <w:sz w:val="22"/>
        </w:rPr>
        <w:t>, Digitalisierungsprojekte</w:t>
      </w:r>
      <w:r w:rsidR="00CB2F47" w:rsidRPr="00262145">
        <w:rPr>
          <w:sz w:val="22"/>
        </w:rPr>
        <w:t xml:space="preserve"> </w:t>
      </w:r>
      <w:r w:rsidR="00CE7741" w:rsidRPr="00262145">
        <w:rPr>
          <w:sz w:val="22"/>
        </w:rPr>
        <w:t>vorantreiben</w:t>
      </w:r>
      <w:r w:rsidR="00147A83" w:rsidRPr="00262145">
        <w:rPr>
          <w:sz w:val="22"/>
        </w:rPr>
        <w:t xml:space="preserve">, </w:t>
      </w:r>
      <w:r w:rsidR="54F02955" w:rsidRPr="0CAB324C">
        <w:rPr>
          <w:sz w:val="22"/>
        </w:rPr>
        <w:t xml:space="preserve">den </w:t>
      </w:r>
      <w:r w:rsidR="00147A83" w:rsidRPr="0CAB324C">
        <w:rPr>
          <w:sz w:val="22"/>
        </w:rPr>
        <w:t>bürokratische</w:t>
      </w:r>
      <w:r w:rsidR="39D9365B" w:rsidRPr="0CAB324C">
        <w:rPr>
          <w:sz w:val="22"/>
        </w:rPr>
        <w:t>n</w:t>
      </w:r>
      <w:r w:rsidR="00147A83" w:rsidRPr="0CAB324C">
        <w:rPr>
          <w:sz w:val="22"/>
        </w:rPr>
        <w:t xml:space="preserve"> Aufw</w:t>
      </w:r>
      <w:r w:rsidR="7F50FB7B" w:rsidRPr="0CAB324C">
        <w:rPr>
          <w:sz w:val="22"/>
        </w:rPr>
        <w:t>a</w:t>
      </w:r>
      <w:r w:rsidR="00147A83" w:rsidRPr="0CAB324C">
        <w:rPr>
          <w:sz w:val="22"/>
        </w:rPr>
        <w:t>nd</w:t>
      </w:r>
      <w:r w:rsidR="00147A83" w:rsidRPr="00262145">
        <w:rPr>
          <w:sz w:val="22"/>
        </w:rPr>
        <w:t xml:space="preserve"> auf </w:t>
      </w:r>
      <w:r w:rsidR="008471A7" w:rsidRPr="00262145">
        <w:rPr>
          <w:sz w:val="22"/>
        </w:rPr>
        <w:t>beiden</w:t>
      </w:r>
      <w:r w:rsidR="00147A83" w:rsidRPr="00262145">
        <w:rPr>
          <w:sz w:val="22"/>
        </w:rPr>
        <w:t xml:space="preserve"> Seiten reduzieren und den Blick wieder auf das Kerngeschäft richten.“</w:t>
      </w:r>
    </w:p>
    <w:p w14:paraId="2CD2F192" w14:textId="77777777" w:rsidR="00262145" w:rsidRPr="00262145" w:rsidRDefault="00262145" w:rsidP="00E43A2E">
      <w:pPr>
        <w:pStyle w:val="KeinLeerraum"/>
        <w:spacing w:line="360" w:lineRule="auto"/>
        <w:jc w:val="left"/>
        <w:rPr>
          <w:sz w:val="22"/>
        </w:rPr>
      </w:pPr>
    </w:p>
    <w:p w14:paraId="23462E6E" w14:textId="37C7C472" w:rsidR="00393663" w:rsidRDefault="008471A7" w:rsidP="00E43A2E">
      <w:pPr>
        <w:pStyle w:val="KeinLeerraum"/>
        <w:spacing w:line="360" w:lineRule="auto"/>
        <w:jc w:val="left"/>
        <w:rPr>
          <w:sz w:val="22"/>
        </w:rPr>
      </w:pPr>
      <w:r w:rsidRPr="00262145">
        <w:rPr>
          <w:sz w:val="22"/>
        </w:rPr>
        <w:t>„Mit dieser KPI-Liste schließen wir eine Lücke zwischen Immobilien- und Finanzwelt“</w:t>
      </w:r>
      <w:r w:rsidR="00CE7741" w:rsidRPr="00262145">
        <w:rPr>
          <w:sz w:val="22"/>
        </w:rPr>
        <w:t>,</w:t>
      </w:r>
      <w:r w:rsidRPr="00262145">
        <w:rPr>
          <w:sz w:val="22"/>
        </w:rPr>
        <w:t xml:space="preserve"> ergänzt </w:t>
      </w:r>
      <w:r w:rsidR="00FF0BAD">
        <w:rPr>
          <w:sz w:val="22"/>
        </w:rPr>
        <w:t xml:space="preserve">Sascha Kullig, </w:t>
      </w:r>
      <w:r w:rsidR="00FF0BAD" w:rsidRPr="5F1D293C">
        <w:rPr>
          <w:sz w:val="22"/>
        </w:rPr>
        <w:t>Mitglied</w:t>
      </w:r>
      <w:r w:rsidR="00FF0BAD">
        <w:rPr>
          <w:sz w:val="22"/>
        </w:rPr>
        <w:t xml:space="preserve"> der Geschäftsleitung des vdp. </w:t>
      </w:r>
      <w:r w:rsidRPr="00262145">
        <w:rPr>
          <w:sz w:val="22"/>
        </w:rPr>
        <w:t xml:space="preserve"> „Wir laden </w:t>
      </w:r>
      <w:r w:rsidR="004A0674" w:rsidRPr="5F1D293C">
        <w:rPr>
          <w:sz w:val="22"/>
        </w:rPr>
        <w:t>Kreditinstitute</w:t>
      </w:r>
      <w:r w:rsidRPr="00262145">
        <w:rPr>
          <w:sz w:val="22"/>
        </w:rPr>
        <w:t xml:space="preserve"> und Branchenakteure ein, ihre Fragebögen an dieser KPI-Liste auszurichten</w:t>
      </w:r>
      <w:r w:rsidR="003415B1" w:rsidRPr="5F1D293C">
        <w:rPr>
          <w:sz w:val="22"/>
        </w:rPr>
        <w:t>.</w:t>
      </w:r>
      <w:r w:rsidR="003415B1" w:rsidRPr="00262145">
        <w:rPr>
          <w:sz w:val="22"/>
        </w:rPr>
        <w:t xml:space="preserve"> </w:t>
      </w:r>
      <w:r w:rsidR="004777DF">
        <w:rPr>
          <w:sz w:val="22"/>
        </w:rPr>
        <w:t xml:space="preserve">Die Verwendung einer </w:t>
      </w:r>
      <w:r w:rsidR="1D17E3E5" w:rsidRPr="0CAB324C">
        <w:rPr>
          <w:sz w:val="22"/>
        </w:rPr>
        <w:t>einheitliche</w:t>
      </w:r>
      <w:r w:rsidR="004777DF">
        <w:rPr>
          <w:sz w:val="22"/>
        </w:rPr>
        <w:t>n</w:t>
      </w:r>
      <w:r w:rsidR="1D17E3E5" w:rsidRPr="0CAB324C">
        <w:rPr>
          <w:sz w:val="22"/>
        </w:rPr>
        <w:t xml:space="preserve"> KPI-Liste</w:t>
      </w:r>
      <w:r w:rsidR="004777DF">
        <w:rPr>
          <w:sz w:val="22"/>
        </w:rPr>
        <w:t xml:space="preserve"> für umweltbezogene Informationen</w:t>
      </w:r>
      <w:r w:rsidR="1D17E3E5" w:rsidRPr="0CAB324C" w:rsidDel="004777DF">
        <w:rPr>
          <w:sz w:val="22"/>
        </w:rPr>
        <w:t xml:space="preserve"> </w:t>
      </w:r>
      <w:r w:rsidR="004777DF">
        <w:rPr>
          <w:sz w:val="22"/>
        </w:rPr>
        <w:t xml:space="preserve">ist ein wichtiger Schritt zur Harmonisierung der Datenabfragen bei </w:t>
      </w:r>
      <w:r w:rsidR="004777DF" w:rsidRPr="5F1D293C">
        <w:rPr>
          <w:sz w:val="22"/>
        </w:rPr>
        <w:t>Immobilienfinanzierungen</w:t>
      </w:r>
      <w:r w:rsidR="00F8721E" w:rsidRPr="00262145">
        <w:rPr>
          <w:sz w:val="22"/>
        </w:rPr>
        <w:t>.“</w:t>
      </w:r>
      <w:r w:rsidR="00393663" w:rsidRPr="00262145">
        <w:rPr>
          <w:sz w:val="22"/>
        </w:rPr>
        <w:t xml:space="preserve"> </w:t>
      </w:r>
    </w:p>
    <w:p w14:paraId="5728C01F" w14:textId="77777777" w:rsidR="00262145" w:rsidRPr="00262145" w:rsidRDefault="00262145" w:rsidP="00E43A2E">
      <w:pPr>
        <w:pStyle w:val="KeinLeerraum"/>
        <w:spacing w:line="360" w:lineRule="auto"/>
        <w:jc w:val="left"/>
        <w:rPr>
          <w:sz w:val="22"/>
        </w:rPr>
      </w:pPr>
    </w:p>
    <w:p w14:paraId="33480AF7" w14:textId="0E0D5D18" w:rsidR="00393663" w:rsidRDefault="002245A8" w:rsidP="00E43A2E">
      <w:pPr>
        <w:pStyle w:val="KeinLeerraum"/>
        <w:spacing w:line="360" w:lineRule="auto"/>
        <w:jc w:val="left"/>
        <w:rPr>
          <w:sz w:val="22"/>
        </w:rPr>
      </w:pPr>
      <w:r w:rsidRPr="00262145">
        <w:rPr>
          <w:sz w:val="22"/>
        </w:rPr>
        <w:lastRenderedPageBreak/>
        <w:t xml:space="preserve">Jochen Schenk </w:t>
      </w:r>
      <w:r w:rsidR="00B64D71" w:rsidRPr="00262145">
        <w:rPr>
          <w:sz w:val="22"/>
        </w:rPr>
        <w:t>unterstreicht die Relevanz</w:t>
      </w:r>
      <w:r w:rsidRPr="00262145">
        <w:rPr>
          <w:sz w:val="22"/>
        </w:rPr>
        <w:t xml:space="preserve">: </w:t>
      </w:r>
      <w:r w:rsidR="00393663" w:rsidRPr="00262145">
        <w:rPr>
          <w:sz w:val="22"/>
        </w:rPr>
        <w:t xml:space="preserve">„Trotz </w:t>
      </w:r>
      <w:r w:rsidR="00E934A5" w:rsidRPr="00262145">
        <w:rPr>
          <w:sz w:val="22"/>
        </w:rPr>
        <w:t xml:space="preserve">der </w:t>
      </w:r>
      <w:r w:rsidR="00393663" w:rsidRPr="00262145">
        <w:rPr>
          <w:sz w:val="22"/>
        </w:rPr>
        <w:t>begrüßenswerte</w:t>
      </w:r>
      <w:r w:rsidR="00E934A5" w:rsidRPr="00262145">
        <w:rPr>
          <w:sz w:val="22"/>
        </w:rPr>
        <w:t>n</w:t>
      </w:r>
      <w:r w:rsidR="00393663" w:rsidRPr="00262145">
        <w:rPr>
          <w:sz w:val="22"/>
        </w:rPr>
        <w:t xml:space="preserve"> Omnibus-</w:t>
      </w:r>
      <w:r w:rsidR="002D210E" w:rsidRPr="00262145">
        <w:rPr>
          <w:sz w:val="22"/>
        </w:rPr>
        <w:t>Pakete</w:t>
      </w:r>
      <w:r w:rsidR="00393663" w:rsidRPr="00262145">
        <w:rPr>
          <w:sz w:val="22"/>
        </w:rPr>
        <w:t xml:space="preserve"> aus Brüssel </w:t>
      </w:r>
      <w:r w:rsidR="00143718" w:rsidRPr="00262145">
        <w:rPr>
          <w:sz w:val="22"/>
        </w:rPr>
        <w:t xml:space="preserve">zur Vereinfachung der Nachhaltigkeitsberichterstattung </w:t>
      </w:r>
      <w:r w:rsidR="00393663" w:rsidRPr="00262145">
        <w:rPr>
          <w:sz w:val="22"/>
        </w:rPr>
        <w:t>besteht hier</w:t>
      </w:r>
      <w:r w:rsidR="00381804" w:rsidRPr="00262145">
        <w:rPr>
          <w:sz w:val="22"/>
        </w:rPr>
        <w:t xml:space="preserve"> dringender Handlungsbedarf. Denn </w:t>
      </w:r>
      <w:r w:rsidR="00FE5B09" w:rsidRPr="00262145">
        <w:rPr>
          <w:sz w:val="22"/>
        </w:rPr>
        <w:t>selbst</w:t>
      </w:r>
      <w:r w:rsidR="00381804" w:rsidRPr="00262145">
        <w:rPr>
          <w:sz w:val="22"/>
        </w:rPr>
        <w:t xml:space="preserve"> wenn</w:t>
      </w:r>
      <w:r w:rsidR="0083555E" w:rsidRPr="00262145">
        <w:rPr>
          <w:sz w:val="22"/>
        </w:rPr>
        <w:t xml:space="preserve"> </w:t>
      </w:r>
      <w:r w:rsidR="00390A18" w:rsidRPr="00262145">
        <w:rPr>
          <w:sz w:val="22"/>
        </w:rPr>
        <w:t xml:space="preserve">womöglich </w:t>
      </w:r>
      <w:r w:rsidR="001D77A5" w:rsidRPr="00262145">
        <w:rPr>
          <w:sz w:val="22"/>
        </w:rPr>
        <w:t>weniger Unternehmen CSRD-berichtspflichtig werden</w:t>
      </w:r>
      <w:r w:rsidR="0023542D" w:rsidRPr="00262145">
        <w:rPr>
          <w:sz w:val="22"/>
        </w:rPr>
        <w:t xml:space="preserve"> und sektorspezi</w:t>
      </w:r>
      <w:r w:rsidR="00A5541B" w:rsidRPr="00262145">
        <w:rPr>
          <w:sz w:val="22"/>
        </w:rPr>
        <w:t>fi</w:t>
      </w:r>
      <w:r w:rsidR="0023542D" w:rsidRPr="00262145">
        <w:rPr>
          <w:sz w:val="22"/>
        </w:rPr>
        <w:t xml:space="preserve">sche </w:t>
      </w:r>
      <w:r w:rsidR="00390A18" w:rsidRPr="00262145">
        <w:rPr>
          <w:sz w:val="22"/>
        </w:rPr>
        <w:t>Standards</w:t>
      </w:r>
      <w:r w:rsidR="005B0CEC" w:rsidRPr="00262145">
        <w:rPr>
          <w:sz w:val="22"/>
        </w:rPr>
        <w:t xml:space="preserve"> </w:t>
      </w:r>
      <w:r w:rsidR="0023542D" w:rsidRPr="00262145">
        <w:rPr>
          <w:sz w:val="22"/>
        </w:rPr>
        <w:t>entfallen</w:t>
      </w:r>
      <w:r w:rsidR="0083555E" w:rsidRPr="00262145">
        <w:rPr>
          <w:sz w:val="22"/>
        </w:rPr>
        <w:t>, so verschärfen sich die Anforderungen an die Bankenseite</w:t>
      </w:r>
      <w:r w:rsidR="0023542D" w:rsidRPr="00262145">
        <w:rPr>
          <w:sz w:val="22"/>
        </w:rPr>
        <w:t xml:space="preserve"> </w:t>
      </w:r>
      <w:r w:rsidR="00374BD4" w:rsidRPr="00262145">
        <w:rPr>
          <w:sz w:val="22"/>
        </w:rPr>
        <w:t>u.</w:t>
      </w:r>
      <w:r w:rsidR="004A0674">
        <w:rPr>
          <w:sz w:val="22"/>
        </w:rPr>
        <w:t xml:space="preserve"> </w:t>
      </w:r>
      <w:r w:rsidR="005B0CEC" w:rsidRPr="00262145">
        <w:rPr>
          <w:sz w:val="22"/>
        </w:rPr>
        <w:t>a.</w:t>
      </w:r>
      <w:r w:rsidR="00374BD4" w:rsidRPr="00262145">
        <w:rPr>
          <w:sz w:val="22"/>
        </w:rPr>
        <w:t xml:space="preserve"> </w:t>
      </w:r>
      <w:r w:rsidR="0023542D" w:rsidRPr="00262145">
        <w:rPr>
          <w:sz w:val="22"/>
        </w:rPr>
        <w:t xml:space="preserve">durch die </w:t>
      </w:r>
      <w:r w:rsidR="002B389C" w:rsidRPr="00262145">
        <w:rPr>
          <w:sz w:val="22"/>
        </w:rPr>
        <w:t>EBA-</w:t>
      </w:r>
      <w:r w:rsidR="00FC555D" w:rsidRPr="00262145">
        <w:rPr>
          <w:sz w:val="22"/>
        </w:rPr>
        <w:t>Leitlinien</w:t>
      </w:r>
      <w:r w:rsidR="002B389C" w:rsidRPr="00262145">
        <w:rPr>
          <w:sz w:val="22"/>
        </w:rPr>
        <w:t xml:space="preserve"> zum ESG-Ris</w:t>
      </w:r>
      <w:r w:rsidR="00E43A2E">
        <w:rPr>
          <w:sz w:val="22"/>
        </w:rPr>
        <w:t>i</w:t>
      </w:r>
      <w:r w:rsidR="002B389C" w:rsidRPr="00262145">
        <w:rPr>
          <w:sz w:val="22"/>
        </w:rPr>
        <w:t>k</w:t>
      </w:r>
      <w:r w:rsidR="00FC555D" w:rsidRPr="00262145">
        <w:rPr>
          <w:sz w:val="22"/>
        </w:rPr>
        <w:t>o</w:t>
      </w:r>
      <w:r w:rsidR="002B389C" w:rsidRPr="00262145">
        <w:rPr>
          <w:sz w:val="22"/>
        </w:rPr>
        <w:t>management</w:t>
      </w:r>
      <w:r w:rsidR="00374BD4" w:rsidRPr="00262145">
        <w:rPr>
          <w:sz w:val="22"/>
        </w:rPr>
        <w:t xml:space="preserve">. Über die Immobilienfinanzierung </w:t>
      </w:r>
      <w:r w:rsidRPr="00262145">
        <w:rPr>
          <w:sz w:val="22"/>
        </w:rPr>
        <w:t>schlägt</w:t>
      </w:r>
      <w:r w:rsidR="00FC555D" w:rsidRPr="00262145" w:rsidDel="004A0674">
        <w:rPr>
          <w:sz w:val="22"/>
        </w:rPr>
        <w:t xml:space="preserve"> </w:t>
      </w:r>
      <w:r w:rsidR="00374BD4" w:rsidRPr="00262145">
        <w:rPr>
          <w:sz w:val="22"/>
        </w:rPr>
        <w:t xml:space="preserve">das </w:t>
      </w:r>
      <w:r w:rsidR="005B0CEC" w:rsidRPr="00262145">
        <w:rPr>
          <w:sz w:val="22"/>
        </w:rPr>
        <w:t>dann</w:t>
      </w:r>
      <w:r w:rsidR="00374BD4" w:rsidRPr="00262145">
        <w:rPr>
          <w:sz w:val="22"/>
        </w:rPr>
        <w:t xml:space="preserve"> auch </w:t>
      </w:r>
      <w:r w:rsidR="005B0CEC" w:rsidRPr="00262145">
        <w:rPr>
          <w:sz w:val="22"/>
        </w:rPr>
        <w:t xml:space="preserve">weiterhin </w:t>
      </w:r>
      <w:r w:rsidR="00374BD4" w:rsidRPr="00262145">
        <w:rPr>
          <w:sz w:val="22"/>
        </w:rPr>
        <w:t xml:space="preserve">auf die Immobilienbranche </w:t>
      </w:r>
      <w:r w:rsidRPr="00262145">
        <w:rPr>
          <w:sz w:val="22"/>
        </w:rPr>
        <w:t>durch.“</w:t>
      </w:r>
    </w:p>
    <w:p w14:paraId="434C9969" w14:textId="77777777" w:rsidR="00A506B5" w:rsidRDefault="00A506B5" w:rsidP="0CAB324C">
      <w:pPr>
        <w:pStyle w:val="KeinLeerraum"/>
        <w:spacing w:line="360" w:lineRule="auto"/>
        <w:jc w:val="left"/>
        <w:rPr>
          <w:sz w:val="22"/>
        </w:rPr>
      </w:pPr>
    </w:p>
    <w:p w14:paraId="4C4BC6A5" w14:textId="6DF8703D" w:rsidR="00267CAE" w:rsidRDefault="00226075" w:rsidP="00666D4F">
      <w:pPr>
        <w:pStyle w:val="KeinLeerraum"/>
        <w:spacing w:line="360" w:lineRule="auto"/>
        <w:ind w:left="0" w:firstLine="0"/>
        <w:jc w:val="left"/>
        <w:rPr>
          <w:sz w:val="22"/>
        </w:rPr>
      </w:pPr>
      <w:r w:rsidRPr="0CAB324C">
        <w:rPr>
          <w:sz w:val="22"/>
        </w:rPr>
        <w:t>Die ZIA</w:t>
      </w:r>
      <w:r w:rsidRPr="0CAB324C" w:rsidDel="00FF0BAD">
        <w:rPr>
          <w:sz w:val="22"/>
        </w:rPr>
        <w:t>-</w:t>
      </w:r>
      <w:r w:rsidRPr="0CAB324C">
        <w:rPr>
          <w:sz w:val="22"/>
        </w:rPr>
        <w:t xml:space="preserve">KPI-Liste vereinfacht den nachhaltigkeitsbezogenen Datenaustausch zwischen Banken- und Immobilienwirtschaft und hilft, gesetzliche Berichtspflichten zu erfüllen. Sie wurde auf Basis aktueller regulatorischer Anforderungen erstellt und enthält konkrete, </w:t>
      </w:r>
      <w:r w:rsidR="00924DF0">
        <w:rPr>
          <w:sz w:val="22"/>
        </w:rPr>
        <w:t>umwelt</w:t>
      </w:r>
      <w:r w:rsidR="00924DF0" w:rsidRPr="0CAB324C">
        <w:rPr>
          <w:sz w:val="22"/>
        </w:rPr>
        <w:t xml:space="preserve">bezogene </w:t>
      </w:r>
      <w:r w:rsidR="00924DF0">
        <w:rPr>
          <w:sz w:val="22"/>
        </w:rPr>
        <w:t>Gebäude-</w:t>
      </w:r>
      <w:r w:rsidRPr="0CAB324C">
        <w:rPr>
          <w:sz w:val="22"/>
        </w:rPr>
        <w:t xml:space="preserve">Kennzahlen, die sich als Grundlage für (digitale) Abfragebögen und -tools oder für eine Übernahme in die eigenen IT-Systeme anbieten. </w:t>
      </w:r>
      <w:r w:rsidR="002C50B9">
        <w:rPr>
          <w:sz w:val="22"/>
        </w:rPr>
        <w:t>Sie</w:t>
      </w:r>
      <w:r w:rsidR="002C50B9" w:rsidRPr="002A522F">
        <w:rPr>
          <w:sz w:val="22"/>
        </w:rPr>
        <w:t xml:space="preserve"> erstreckt sich nicht auf soziale Datenpunkte und deckt auch</w:t>
      </w:r>
      <w:r w:rsidR="002C50B9">
        <w:rPr>
          <w:sz w:val="22"/>
        </w:rPr>
        <w:t xml:space="preserve"> keine</w:t>
      </w:r>
      <w:r w:rsidR="002C50B9" w:rsidRPr="002A522F">
        <w:rPr>
          <w:sz w:val="22"/>
        </w:rPr>
        <w:t xml:space="preserve"> Governance-Aspekte</w:t>
      </w:r>
      <w:r w:rsidR="002C50B9">
        <w:rPr>
          <w:sz w:val="22"/>
        </w:rPr>
        <w:t xml:space="preserve"> oder Unternehmensdaten</w:t>
      </w:r>
      <w:r w:rsidR="002C50B9" w:rsidRPr="002A522F">
        <w:rPr>
          <w:sz w:val="22"/>
        </w:rPr>
        <w:t xml:space="preserve"> ab</w:t>
      </w:r>
      <w:r w:rsidR="002C50B9">
        <w:rPr>
          <w:sz w:val="22"/>
        </w:rPr>
        <w:t xml:space="preserve">. </w:t>
      </w:r>
      <w:r w:rsidR="00B05209">
        <w:rPr>
          <w:sz w:val="22"/>
        </w:rPr>
        <w:t>Die</w:t>
      </w:r>
      <w:r w:rsidR="00FD2A9C">
        <w:rPr>
          <w:sz w:val="22"/>
        </w:rPr>
        <w:t xml:space="preserve"> K</w:t>
      </w:r>
      <w:r w:rsidR="00666D4F">
        <w:rPr>
          <w:sz w:val="22"/>
        </w:rPr>
        <w:t>PI-</w:t>
      </w:r>
      <w:r w:rsidR="75AD0D71" w:rsidRPr="0CAB324C">
        <w:rPr>
          <w:sz w:val="22"/>
        </w:rPr>
        <w:t>Liste</w:t>
      </w:r>
      <w:r w:rsidR="00983C6E">
        <w:rPr>
          <w:sz w:val="22"/>
        </w:rPr>
        <w:t xml:space="preserve"> </w:t>
      </w:r>
      <w:r w:rsidR="75AD0D71" w:rsidRPr="0CAB324C">
        <w:rPr>
          <w:sz w:val="22"/>
        </w:rPr>
        <w:t xml:space="preserve">und ein erläuternder Begleitbericht stehen ab sofort zum Download zur Verfügung: </w:t>
      </w:r>
      <w:hyperlink r:id="rId12" w:history="1">
        <w:r w:rsidR="75AD0D71" w:rsidRPr="00CC3885">
          <w:rPr>
            <w:rStyle w:val="Hyperlink"/>
            <w:sz w:val="22"/>
          </w:rPr>
          <w:t>www.zia-deutschland.de</w:t>
        </w:r>
        <w:r w:rsidR="75AD0D71" w:rsidRPr="00CC3885">
          <w:rPr>
            <w:rStyle w:val="Hyperlink"/>
            <w:sz w:val="22"/>
          </w:rPr>
          <w:t>/</w:t>
        </w:r>
        <w:r w:rsidR="75AD0D71" w:rsidRPr="00CC3885">
          <w:rPr>
            <w:rStyle w:val="Hyperlink"/>
            <w:sz w:val="22"/>
          </w:rPr>
          <w:t>kpi-liste</w:t>
        </w:r>
      </w:hyperlink>
      <w:r w:rsidR="75AD0D71" w:rsidRPr="5F1D293C">
        <w:rPr>
          <w:sz w:val="22"/>
        </w:rPr>
        <w:t>.</w:t>
      </w:r>
      <w:r w:rsidR="75AD0D71" w:rsidRPr="0CAB324C">
        <w:rPr>
          <w:sz w:val="22"/>
        </w:rPr>
        <w:t xml:space="preserve"> Die Liste </w:t>
      </w:r>
      <w:r w:rsidR="540ADAC5" w:rsidRPr="0CAB324C">
        <w:rPr>
          <w:sz w:val="22"/>
        </w:rPr>
        <w:t>wird</w:t>
      </w:r>
      <w:r w:rsidR="75AD0D71" w:rsidRPr="0CAB324C">
        <w:rPr>
          <w:sz w:val="22"/>
        </w:rPr>
        <w:t xml:space="preserve"> regelmäßig an neue Regulatorik angepasst, </w:t>
      </w:r>
      <w:r w:rsidR="00E84116">
        <w:rPr>
          <w:sz w:val="22"/>
        </w:rPr>
        <w:t>um</w:t>
      </w:r>
      <w:r w:rsidR="75AD0D71" w:rsidRPr="0CAB324C">
        <w:rPr>
          <w:sz w:val="22"/>
        </w:rPr>
        <w:t xml:space="preserve"> jederzeit eine aktuelle Grundlage </w:t>
      </w:r>
      <w:r w:rsidR="00E84116">
        <w:rPr>
          <w:sz w:val="22"/>
        </w:rPr>
        <w:t>zu bieten</w:t>
      </w:r>
      <w:r w:rsidR="75AD0D71" w:rsidRPr="0CAB324C">
        <w:rPr>
          <w:sz w:val="22"/>
        </w:rPr>
        <w:t>.</w:t>
      </w:r>
      <w:r w:rsidR="002A522F" w:rsidRPr="002A522F">
        <w:t xml:space="preserve"> </w:t>
      </w:r>
    </w:p>
    <w:p w14:paraId="4FB98676" w14:textId="77777777" w:rsidR="00262145" w:rsidRPr="00262145" w:rsidRDefault="00262145" w:rsidP="00E43A2E">
      <w:pPr>
        <w:pStyle w:val="KeinLeerraum"/>
        <w:spacing w:line="360" w:lineRule="auto"/>
        <w:jc w:val="left"/>
        <w:rPr>
          <w:sz w:val="22"/>
        </w:rPr>
      </w:pPr>
    </w:p>
    <w:p w14:paraId="6B22A84C" w14:textId="4B175A41" w:rsidR="0F875F6A" w:rsidRDefault="0F875F6A" w:rsidP="0CAB324C">
      <w:pPr>
        <w:pStyle w:val="KeinLeerraum"/>
        <w:spacing w:line="360" w:lineRule="auto"/>
        <w:jc w:val="left"/>
        <w:rPr>
          <w:b/>
          <w:bCs/>
          <w:sz w:val="22"/>
          <w:u w:val="single"/>
        </w:rPr>
      </w:pPr>
      <w:r w:rsidRPr="00454202">
        <w:rPr>
          <w:b/>
          <w:bCs/>
          <w:sz w:val="22"/>
          <w:u w:val="single"/>
        </w:rPr>
        <w:t>Hintergrund:</w:t>
      </w:r>
    </w:p>
    <w:p w14:paraId="302E141F" w14:textId="53CB8B75" w:rsidR="0CAB324C" w:rsidRPr="00454202" w:rsidRDefault="0CAB324C" w:rsidP="0CAB324C">
      <w:pPr>
        <w:pStyle w:val="KeinLeerraum"/>
        <w:spacing w:line="360" w:lineRule="auto"/>
        <w:jc w:val="left"/>
        <w:rPr>
          <w:sz w:val="22"/>
          <w:u w:val="single"/>
        </w:rPr>
      </w:pPr>
    </w:p>
    <w:p w14:paraId="3100AABE" w14:textId="5E8B6D9E" w:rsidR="4BF77193" w:rsidRDefault="4BF77193" w:rsidP="0CAB324C">
      <w:pPr>
        <w:spacing w:line="360" w:lineRule="auto"/>
        <w:jc w:val="left"/>
        <w:rPr>
          <w:rFonts w:eastAsia="Times New Roman"/>
          <w:color w:val="auto"/>
          <w:sz w:val="22"/>
        </w:rPr>
      </w:pPr>
      <w:r w:rsidRPr="0CAB324C">
        <w:rPr>
          <w:sz w:val="22"/>
        </w:rPr>
        <w:t xml:space="preserve">Die KPI-Liste basiert auf einer intensiven Identifizierung von </w:t>
      </w:r>
      <w:r w:rsidRPr="0CAB324C">
        <w:rPr>
          <w:rFonts w:eastAsia="Times New Roman"/>
          <w:color w:val="auto"/>
          <w:sz w:val="22"/>
        </w:rPr>
        <w:t>immobilienbezogenen Datenpunkte</w:t>
      </w:r>
      <w:r w:rsidRPr="0CAB324C">
        <w:rPr>
          <w:sz w:val="22"/>
        </w:rPr>
        <w:t>n</w:t>
      </w:r>
      <w:r w:rsidRPr="0CAB324C">
        <w:rPr>
          <w:rFonts w:eastAsia="Times New Roman"/>
          <w:color w:val="auto"/>
          <w:sz w:val="22"/>
        </w:rPr>
        <w:t xml:space="preserve"> in gesetzlichen Anforderungen</w:t>
      </w:r>
      <w:r w:rsidRPr="0CAB324C">
        <w:rPr>
          <w:sz w:val="22"/>
        </w:rPr>
        <w:t xml:space="preserve"> wie der EU-</w:t>
      </w:r>
      <w:r w:rsidRPr="0CAB324C">
        <w:rPr>
          <w:rFonts w:eastAsia="Times New Roman"/>
          <w:color w:val="auto"/>
          <w:sz w:val="22"/>
        </w:rPr>
        <w:t xml:space="preserve">Taxonomie-Verordnung, SFDR (Sustainable Finance Disclosure Regulation), CSRD (Corporate </w:t>
      </w:r>
      <w:proofErr w:type="spellStart"/>
      <w:r w:rsidRPr="0CAB324C">
        <w:rPr>
          <w:rFonts w:eastAsia="Times New Roman"/>
          <w:color w:val="auto"/>
          <w:sz w:val="22"/>
        </w:rPr>
        <w:t>Sustainability</w:t>
      </w:r>
      <w:proofErr w:type="spellEnd"/>
      <w:r w:rsidRPr="0CAB324C">
        <w:rPr>
          <w:rFonts w:eastAsia="Times New Roman"/>
          <w:color w:val="auto"/>
          <w:sz w:val="22"/>
        </w:rPr>
        <w:t xml:space="preserve"> Reporting </w:t>
      </w:r>
      <w:proofErr w:type="spellStart"/>
      <w:r w:rsidRPr="0CAB324C">
        <w:rPr>
          <w:rFonts w:eastAsia="Times New Roman"/>
          <w:color w:val="auto"/>
          <w:sz w:val="22"/>
        </w:rPr>
        <w:t>Directive</w:t>
      </w:r>
      <w:proofErr w:type="spellEnd"/>
      <w:r w:rsidRPr="0CAB324C">
        <w:rPr>
          <w:rFonts w:eastAsia="Times New Roman"/>
          <w:color w:val="auto"/>
          <w:sz w:val="22"/>
        </w:rPr>
        <w:t xml:space="preserve">), CRR (Capital </w:t>
      </w:r>
      <w:proofErr w:type="spellStart"/>
      <w:r w:rsidRPr="0CAB324C">
        <w:rPr>
          <w:rFonts w:eastAsia="Times New Roman"/>
          <w:color w:val="auto"/>
          <w:sz w:val="22"/>
        </w:rPr>
        <w:t>Requirements</w:t>
      </w:r>
      <w:proofErr w:type="spellEnd"/>
      <w:r w:rsidRPr="0CAB324C">
        <w:rPr>
          <w:rFonts w:eastAsia="Times New Roman"/>
          <w:color w:val="auto"/>
          <w:sz w:val="22"/>
        </w:rPr>
        <w:t xml:space="preserve"> Regulation</w:t>
      </w:r>
      <w:r w:rsidRPr="5F1D293C">
        <w:rPr>
          <w:rFonts w:eastAsia="Times New Roman"/>
          <w:color w:val="auto"/>
          <w:sz w:val="22"/>
        </w:rPr>
        <w:t>)</w:t>
      </w:r>
      <w:r w:rsidRPr="0CAB324C">
        <w:rPr>
          <w:rFonts w:eastAsia="Times New Roman"/>
          <w:color w:val="auto"/>
          <w:sz w:val="22"/>
        </w:rPr>
        <w:t xml:space="preserve"> sowie weitergehender </w:t>
      </w:r>
      <w:proofErr w:type="spellStart"/>
      <w:r w:rsidRPr="0CAB324C">
        <w:rPr>
          <w:rFonts w:eastAsia="Times New Roman"/>
          <w:color w:val="auto"/>
          <w:sz w:val="22"/>
        </w:rPr>
        <w:t>Bankenregulatorik</w:t>
      </w:r>
      <w:proofErr w:type="spellEnd"/>
      <w:r w:rsidRPr="0CAB324C">
        <w:rPr>
          <w:rFonts w:eastAsia="Times New Roman"/>
          <w:color w:val="auto"/>
          <w:sz w:val="22"/>
        </w:rPr>
        <w:t xml:space="preserve"> (EBA/EZB-Klimastresstest, Säule-3-Rahmenwerk für klimabedingte Finanzrisiken des Baseler Ausschusses, EBA-</w:t>
      </w:r>
      <w:r w:rsidR="00DA132F">
        <w:rPr>
          <w:rFonts w:eastAsia="Times New Roman"/>
          <w:color w:val="auto"/>
          <w:sz w:val="22"/>
        </w:rPr>
        <w:t>Leitlinien</w:t>
      </w:r>
      <w:r w:rsidRPr="0CAB324C">
        <w:rPr>
          <w:rFonts w:eastAsia="Times New Roman"/>
          <w:color w:val="auto"/>
          <w:sz w:val="22"/>
        </w:rPr>
        <w:t xml:space="preserve"> zum ESG-Ri</w:t>
      </w:r>
      <w:r w:rsidR="00F311BD">
        <w:rPr>
          <w:rFonts w:eastAsia="Times New Roman"/>
          <w:color w:val="auto"/>
          <w:sz w:val="22"/>
        </w:rPr>
        <w:t>siko</w:t>
      </w:r>
      <w:r w:rsidRPr="0CAB324C">
        <w:rPr>
          <w:rFonts w:eastAsia="Times New Roman"/>
          <w:color w:val="auto"/>
          <w:sz w:val="22"/>
        </w:rPr>
        <w:t>management).</w:t>
      </w:r>
    </w:p>
    <w:p w14:paraId="332528E4" w14:textId="77777777" w:rsidR="009F1D0D" w:rsidRDefault="009F1D0D" w:rsidP="0CAB324C">
      <w:pPr>
        <w:spacing w:line="360" w:lineRule="auto"/>
        <w:jc w:val="left"/>
        <w:rPr>
          <w:sz w:val="22"/>
        </w:rPr>
      </w:pPr>
    </w:p>
    <w:p w14:paraId="30F99687" w14:textId="5E659FDC" w:rsidR="0CAB324C" w:rsidRDefault="009F1D0D" w:rsidP="00454202">
      <w:pPr>
        <w:spacing w:line="360" w:lineRule="auto"/>
        <w:ind w:left="0" w:firstLine="0"/>
        <w:jc w:val="left"/>
        <w:rPr>
          <w:rFonts w:eastAsia="Times New Roman"/>
          <w:color w:val="auto"/>
          <w:sz w:val="22"/>
        </w:rPr>
      </w:pPr>
      <w:r w:rsidRPr="0CAB324C">
        <w:rPr>
          <w:sz w:val="22"/>
        </w:rPr>
        <w:t>Ü</w:t>
      </w:r>
      <w:r w:rsidRPr="0CAB324C">
        <w:rPr>
          <w:rFonts w:eastAsia="Times New Roman"/>
          <w:color w:val="auto"/>
          <w:sz w:val="22"/>
        </w:rPr>
        <w:t xml:space="preserve">ber 450 </w:t>
      </w:r>
      <w:r w:rsidRPr="0CAB324C">
        <w:rPr>
          <w:sz w:val="22"/>
        </w:rPr>
        <w:t xml:space="preserve">vom ZIA </w:t>
      </w:r>
      <w:r w:rsidRPr="0CAB324C">
        <w:rPr>
          <w:rFonts w:eastAsia="Times New Roman"/>
          <w:color w:val="auto"/>
          <w:sz w:val="22"/>
        </w:rPr>
        <w:t xml:space="preserve">ermittelte Datenpunkte </w:t>
      </w:r>
      <w:r w:rsidRPr="0CAB324C">
        <w:rPr>
          <w:sz w:val="22"/>
        </w:rPr>
        <w:t xml:space="preserve">wurden mit Unterstützung von </w:t>
      </w:r>
      <w:r w:rsidRPr="0CAB324C">
        <w:rPr>
          <w:rFonts w:eastAsia="Times New Roman"/>
          <w:color w:val="auto"/>
          <w:sz w:val="22"/>
        </w:rPr>
        <w:t>über 35 Akteuren aus den unterschiedlichen Immobiliensparten (Asset Manager, Bestandshalter, Facility Manager, Kapitalverwaltungsgesellschaften, Projektentwickler) sowie vonseiten der finanzierenden Banken</w:t>
      </w:r>
      <w:r w:rsidRPr="0CAB324C">
        <w:rPr>
          <w:sz w:val="22"/>
        </w:rPr>
        <w:t xml:space="preserve"> auf ihre Praktikabilität geprüft. Dabei wurden Datenpunkte ausgeschlossen, die außerhalb des Einflussbereichs des Gebäudeeigentümers liegen (z.</w:t>
      </w:r>
      <w:r w:rsidR="004A0674">
        <w:rPr>
          <w:sz w:val="22"/>
        </w:rPr>
        <w:t xml:space="preserve"> </w:t>
      </w:r>
      <w:r w:rsidRPr="0CAB324C">
        <w:rPr>
          <w:sz w:val="22"/>
        </w:rPr>
        <w:t>B. mieterbezogene Wasserverbräuche oder Abfallmengen), da sie die Objektqualität nicht beeinflussen. Zudem wurden solche Datenpunkte ausgeschlossen, für die</w:t>
      </w:r>
      <w:r w:rsidR="00BA01A2">
        <w:rPr>
          <w:sz w:val="22"/>
        </w:rPr>
        <w:t xml:space="preserve"> im Sinne </w:t>
      </w:r>
      <w:r w:rsidR="009637DB">
        <w:rPr>
          <w:sz w:val="22"/>
        </w:rPr>
        <w:t xml:space="preserve">des </w:t>
      </w:r>
      <w:r w:rsidR="009637DB" w:rsidRPr="009637DB">
        <w:rPr>
          <w:sz w:val="22"/>
        </w:rPr>
        <w:t>Subsidiaritätsprinzip</w:t>
      </w:r>
      <w:r w:rsidR="005B4400">
        <w:rPr>
          <w:sz w:val="22"/>
        </w:rPr>
        <w:t xml:space="preserve">s </w:t>
      </w:r>
      <w:r w:rsidR="00C978DB">
        <w:rPr>
          <w:sz w:val="22"/>
        </w:rPr>
        <w:t>bereits</w:t>
      </w:r>
      <w:r w:rsidR="005B4400">
        <w:rPr>
          <w:sz w:val="22"/>
        </w:rPr>
        <w:t xml:space="preserve"> auf regionaler bzw. kommunaler Ebene </w:t>
      </w:r>
      <w:r w:rsidR="00732B7D">
        <w:rPr>
          <w:sz w:val="22"/>
        </w:rPr>
        <w:t>Regelungen</w:t>
      </w:r>
      <w:r w:rsidR="00E45053">
        <w:rPr>
          <w:sz w:val="22"/>
        </w:rPr>
        <w:t xml:space="preserve"> </w:t>
      </w:r>
      <w:r w:rsidR="003A2559">
        <w:rPr>
          <w:sz w:val="22"/>
        </w:rPr>
        <w:t xml:space="preserve">bestehen </w:t>
      </w:r>
      <w:r w:rsidR="00CA379B">
        <w:rPr>
          <w:sz w:val="22"/>
        </w:rPr>
        <w:t xml:space="preserve">(z.B. Baulandstrategien) </w:t>
      </w:r>
      <w:r w:rsidR="00E45053">
        <w:rPr>
          <w:sz w:val="22"/>
        </w:rPr>
        <w:t>und</w:t>
      </w:r>
      <w:r w:rsidRPr="0CAB324C">
        <w:rPr>
          <w:sz w:val="22"/>
        </w:rPr>
        <w:t xml:space="preserve"> ein überregionales ESG-Reporting </w:t>
      </w:r>
      <w:r w:rsidR="00C978DB">
        <w:rPr>
          <w:sz w:val="22"/>
        </w:rPr>
        <w:t xml:space="preserve">nicht sinnvoll </w:t>
      </w:r>
      <w:r w:rsidR="00CA379B">
        <w:rPr>
          <w:sz w:val="22"/>
        </w:rPr>
        <w:t>erscheint</w:t>
      </w:r>
      <w:r w:rsidR="00DA5C80">
        <w:rPr>
          <w:sz w:val="22"/>
        </w:rPr>
        <w:t xml:space="preserve">. </w:t>
      </w:r>
      <w:r w:rsidRPr="0CAB324C">
        <w:rPr>
          <w:sz w:val="22"/>
        </w:rPr>
        <w:t>Dies betrifft auch sämtliche soziale Anforderungen. Ebenso wurden keine Governance-</w:t>
      </w:r>
      <w:r w:rsidRPr="0CAB324C">
        <w:rPr>
          <w:sz w:val="22"/>
        </w:rPr>
        <w:lastRenderedPageBreak/>
        <w:t>Anforderungen berücksichtigt, da diese vorrangig unternehmensbezogen sind und beispielsweise durch nationale Kodizes adressiert werden.</w:t>
      </w:r>
    </w:p>
    <w:p w14:paraId="061365EF" w14:textId="77777777" w:rsidR="00262145" w:rsidRPr="00262145" w:rsidRDefault="00262145" w:rsidP="00E43A2E">
      <w:pPr>
        <w:pStyle w:val="KeinLeerraum"/>
        <w:spacing w:line="360" w:lineRule="auto"/>
        <w:jc w:val="left"/>
        <w:rPr>
          <w:sz w:val="22"/>
        </w:rPr>
      </w:pPr>
    </w:p>
    <w:p w14:paraId="553D308E" w14:textId="5B0F2B39" w:rsidR="00F6180A" w:rsidRDefault="00267CAE" w:rsidP="00E43A2E">
      <w:pPr>
        <w:pStyle w:val="KeinLeerraum"/>
        <w:spacing w:line="360" w:lineRule="auto"/>
        <w:jc w:val="left"/>
        <w:rPr>
          <w:sz w:val="22"/>
        </w:rPr>
      </w:pPr>
      <w:r w:rsidRPr="0CAB324C">
        <w:rPr>
          <w:sz w:val="22"/>
        </w:rPr>
        <w:t>Betrachtet</w:t>
      </w:r>
      <w:r w:rsidR="46A96E63" w:rsidRPr="0CAB324C">
        <w:rPr>
          <w:sz w:val="22"/>
        </w:rPr>
        <w:t xml:space="preserve"> wird die</w:t>
      </w:r>
      <w:r w:rsidR="004D41C2" w:rsidRPr="0CAB324C">
        <w:rPr>
          <w:sz w:val="22"/>
        </w:rPr>
        <w:t xml:space="preserve"> </w:t>
      </w:r>
      <w:r w:rsidR="171D114A" w:rsidRPr="0CAB324C">
        <w:rPr>
          <w:sz w:val="22"/>
        </w:rPr>
        <w:t>Objekt</w:t>
      </w:r>
      <w:r w:rsidR="004D41C2" w:rsidRPr="0CAB324C">
        <w:rPr>
          <w:sz w:val="22"/>
        </w:rPr>
        <w:t>ebene</w:t>
      </w:r>
      <w:r w:rsidR="00BC35E8" w:rsidRPr="0CAB324C">
        <w:rPr>
          <w:sz w:val="22"/>
        </w:rPr>
        <w:t xml:space="preserve"> (d.</w:t>
      </w:r>
      <w:r w:rsidR="004A0674">
        <w:rPr>
          <w:sz w:val="22"/>
        </w:rPr>
        <w:t xml:space="preserve"> </w:t>
      </w:r>
      <w:r w:rsidR="00BC35E8" w:rsidRPr="0CAB324C">
        <w:rPr>
          <w:sz w:val="22"/>
        </w:rPr>
        <w:t xml:space="preserve">h. </w:t>
      </w:r>
      <w:r w:rsidR="3D322FC1" w:rsidRPr="0CAB324C">
        <w:rPr>
          <w:sz w:val="22"/>
        </w:rPr>
        <w:t xml:space="preserve">die Immobilie und </w:t>
      </w:r>
      <w:r w:rsidR="00BC35E8" w:rsidRPr="00262145">
        <w:rPr>
          <w:sz w:val="22"/>
        </w:rPr>
        <w:t xml:space="preserve">explizit nicht </w:t>
      </w:r>
      <w:r w:rsidR="18A71A34" w:rsidRPr="0CAB324C">
        <w:rPr>
          <w:sz w:val="22"/>
        </w:rPr>
        <w:t>die</w:t>
      </w:r>
      <w:r w:rsidR="00BC35E8" w:rsidRPr="00262145">
        <w:rPr>
          <w:sz w:val="22"/>
        </w:rPr>
        <w:t xml:space="preserve"> Unternehmensebene</w:t>
      </w:r>
      <w:r w:rsidR="00BC35E8" w:rsidRPr="5F1D293C">
        <w:rPr>
          <w:sz w:val="22"/>
        </w:rPr>
        <w:t xml:space="preserve">) und </w:t>
      </w:r>
      <w:r w:rsidR="542CF820" w:rsidRPr="5F1D293C">
        <w:rPr>
          <w:sz w:val="22"/>
        </w:rPr>
        <w:t>der</w:t>
      </w:r>
      <w:r w:rsidR="00BC35E8" w:rsidRPr="5F1D293C">
        <w:rPr>
          <w:sz w:val="22"/>
        </w:rPr>
        <w:t xml:space="preserve"> Umwelt</w:t>
      </w:r>
      <w:r w:rsidR="00B56403" w:rsidRPr="5F1D293C">
        <w:rPr>
          <w:sz w:val="22"/>
        </w:rPr>
        <w:t>b</w:t>
      </w:r>
      <w:r w:rsidR="00BC35E8" w:rsidRPr="5F1D293C">
        <w:rPr>
          <w:sz w:val="22"/>
        </w:rPr>
        <w:t>ereich.</w:t>
      </w:r>
      <w:r w:rsidR="00757DC3" w:rsidRPr="00262145">
        <w:rPr>
          <w:sz w:val="22"/>
        </w:rPr>
        <w:t xml:space="preserve"> </w:t>
      </w:r>
      <w:r w:rsidR="000B5AAA" w:rsidRPr="00262145">
        <w:rPr>
          <w:sz w:val="22"/>
        </w:rPr>
        <w:t xml:space="preserve">Die KPI-Liste </w:t>
      </w:r>
      <w:r w:rsidR="006A13E8" w:rsidRPr="00262145">
        <w:rPr>
          <w:sz w:val="22"/>
        </w:rPr>
        <w:t>umfasst</w:t>
      </w:r>
      <w:r w:rsidR="005053D6" w:rsidRPr="00262145">
        <w:rPr>
          <w:sz w:val="22"/>
        </w:rPr>
        <w:t xml:space="preserve"> </w:t>
      </w:r>
      <w:r w:rsidR="0013735E" w:rsidRPr="00262145">
        <w:rPr>
          <w:sz w:val="22"/>
        </w:rPr>
        <w:t>neun Objekt-, Energie- und Treibhausgas-relevante KPIs mit 22 Basis-Datenpunkten und sieben erweiterten, freiwilligen Datenpunkten</w:t>
      </w:r>
      <w:r w:rsidR="00710D33" w:rsidRPr="00262145">
        <w:rPr>
          <w:sz w:val="22"/>
        </w:rPr>
        <w:t>, für die sich nach und nach eine bessere Verfügbarkeit einstellen dürfte</w:t>
      </w:r>
      <w:r w:rsidR="0013735E" w:rsidRPr="00262145">
        <w:rPr>
          <w:sz w:val="22"/>
        </w:rPr>
        <w:t>.</w:t>
      </w:r>
      <w:r w:rsidR="00154CE5" w:rsidRPr="00262145">
        <w:rPr>
          <w:sz w:val="22"/>
        </w:rPr>
        <w:t xml:space="preserve"> </w:t>
      </w:r>
      <w:r w:rsidR="00E44D3D" w:rsidRPr="00262145">
        <w:rPr>
          <w:sz w:val="22"/>
        </w:rPr>
        <w:t xml:space="preserve">Die Datenpunkte </w:t>
      </w:r>
      <w:r w:rsidR="00F6180A" w:rsidRPr="00262145">
        <w:rPr>
          <w:sz w:val="22"/>
        </w:rPr>
        <w:t>sind nach Neubau/Bestand/Renovierung/Abriss sowie nach Nicht-/Wohngebäuden</w:t>
      </w:r>
      <w:r w:rsidR="007C6F42" w:rsidRPr="00262145">
        <w:rPr>
          <w:sz w:val="22"/>
        </w:rPr>
        <w:t xml:space="preserve"> kategorisiert</w:t>
      </w:r>
      <w:r w:rsidR="00F6180A" w:rsidRPr="00262145">
        <w:rPr>
          <w:sz w:val="22"/>
        </w:rPr>
        <w:t>, sodass gezielt nach entsprechenden Aktivitäten in der Wertschöpfungskette gefiltert werden kann, die für das jeweilige Geschäftsmodell bzw. die jeweilige Finanzierung relevant sind</w:t>
      </w:r>
      <w:r w:rsidR="00A9333A" w:rsidRPr="00262145">
        <w:rPr>
          <w:sz w:val="22"/>
        </w:rPr>
        <w:t>.</w:t>
      </w:r>
      <w:r w:rsidR="00F6180A" w:rsidRPr="00262145">
        <w:rPr>
          <w:sz w:val="22"/>
        </w:rPr>
        <w:t xml:space="preserve"> Die Liste ist </w:t>
      </w:r>
      <w:r w:rsidR="007C6F42" w:rsidRPr="00262145">
        <w:rPr>
          <w:sz w:val="22"/>
        </w:rPr>
        <w:t>somit</w:t>
      </w:r>
      <w:r w:rsidR="00F6180A" w:rsidRPr="00262145">
        <w:rPr>
          <w:sz w:val="22"/>
        </w:rPr>
        <w:t xml:space="preserve"> nie </w:t>
      </w:r>
      <w:r w:rsidR="007C6F42" w:rsidRPr="00262145">
        <w:rPr>
          <w:sz w:val="22"/>
        </w:rPr>
        <w:t>vollständig</w:t>
      </w:r>
      <w:r w:rsidR="005114DA" w:rsidRPr="00262145">
        <w:rPr>
          <w:sz w:val="22"/>
        </w:rPr>
        <w:t xml:space="preserve"> </w:t>
      </w:r>
      <w:r w:rsidR="00F6180A" w:rsidRPr="00262145">
        <w:rPr>
          <w:sz w:val="22"/>
        </w:rPr>
        <w:t xml:space="preserve">für alle Aktivitäten </w:t>
      </w:r>
      <w:r w:rsidR="005114DA" w:rsidRPr="00262145">
        <w:rPr>
          <w:sz w:val="22"/>
        </w:rPr>
        <w:t>gleichzeitig</w:t>
      </w:r>
      <w:r w:rsidR="00F6180A" w:rsidRPr="00262145">
        <w:rPr>
          <w:sz w:val="22"/>
        </w:rPr>
        <w:t xml:space="preserve"> relevant. </w:t>
      </w:r>
    </w:p>
    <w:p w14:paraId="1F4431DB" w14:textId="77777777" w:rsidR="00262145" w:rsidRPr="00262145" w:rsidRDefault="00262145" w:rsidP="00E43A2E">
      <w:pPr>
        <w:pStyle w:val="KeinLeerraum"/>
        <w:spacing w:line="360" w:lineRule="auto"/>
        <w:jc w:val="left"/>
        <w:rPr>
          <w:sz w:val="22"/>
        </w:rPr>
      </w:pPr>
    </w:p>
    <w:p w14:paraId="30E2DE9F" w14:textId="6B10231C" w:rsidR="00F079C0" w:rsidRDefault="63E1F4DC" w:rsidP="00E43A2E">
      <w:pPr>
        <w:pStyle w:val="KeinLeerraum"/>
        <w:spacing w:line="360" w:lineRule="auto"/>
        <w:jc w:val="left"/>
        <w:rPr>
          <w:sz w:val="22"/>
        </w:rPr>
      </w:pPr>
      <w:r w:rsidRPr="0CAB324C">
        <w:rPr>
          <w:sz w:val="22"/>
        </w:rPr>
        <w:t>B</w:t>
      </w:r>
      <w:r w:rsidR="00EF406B" w:rsidRPr="0CAB324C">
        <w:rPr>
          <w:sz w:val="22"/>
        </w:rPr>
        <w:t>ei Bedarf</w:t>
      </w:r>
      <w:r w:rsidR="7356340A" w:rsidRPr="0CAB324C">
        <w:rPr>
          <w:sz w:val="22"/>
        </w:rPr>
        <w:t xml:space="preserve"> können</w:t>
      </w:r>
      <w:r w:rsidR="00EF406B" w:rsidRPr="0CAB324C">
        <w:rPr>
          <w:sz w:val="22"/>
        </w:rPr>
        <w:t xml:space="preserve"> </w:t>
      </w:r>
      <w:r w:rsidR="5223F2E8" w:rsidRPr="0CAB324C">
        <w:rPr>
          <w:sz w:val="22"/>
        </w:rPr>
        <w:t>zusätzliche</w:t>
      </w:r>
      <w:r w:rsidR="00EF406B" w:rsidRPr="00262145">
        <w:rPr>
          <w:sz w:val="22"/>
        </w:rPr>
        <w:t xml:space="preserve"> Datenpunkte </w:t>
      </w:r>
      <w:r w:rsidR="00177247" w:rsidRPr="00262145">
        <w:rPr>
          <w:sz w:val="22"/>
        </w:rPr>
        <w:t>Teil der</w:t>
      </w:r>
      <w:r w:rsidR="00EF406B" w:rsidRPr="00262145">
        <w:rPr>
          <w:sz w:val="22"/>
        </w:rPr>
        <w:t xml:space="preserve"> individuellen Fragebögen </w:t>
      </w:r>
      <w:r w:rsidR="00177247" w:rsidRPr="00262145">
        <w:rPr>
          <w:sz w:val="22"/>
        </w:rPr>
        <w:t>sein</w:t>
      </w:r>
      <w:r w:rsidR="00D457DC" w:rsidRPr="00262145">
        <w:rPr>
          <w:sz w:val="22"/>
        </w:rPr>
        <w:t>,</w:t>
      </w:r>
      <w:r w:rsidR="002278AA" w:rsidRPr="00262145">
        <w:rPr>
          <w:sz w:val="22"/>
        </w:rPr>
        <w:t xml:space="preserve"> etwa wenn </w:t>
      </w:r>
      <w:r w:rsidR="007C6F42" w:rsidRPr="00262145">
        <w:rPr>
          <w:sz w:val="22"/>
        </w:rPr>
        <w:t>sie</w:t>
      </w:r>
      <w:r w:rsidR="002278AA" w:rsidRPr="00262145">
        <w:rPr>
          <w:sz w:val="22"/>
        </w:rPr>
        <w:t xml:space="preserve"> für </w:t>
      </w:r>
      <w:r w:rsidR="004723B6">
        <w:rPr>
          <w:sz w:val="22"/>
        </w:rPr>
        <w:t>eine spezielle</w:t>
      </w:r>
      <w:r w:rsidR="006873C7">
        <w:rPr>
          <w:sz w:val="22"/>
        </w:rPr>
        <w:t xml:space="preserve"> </w:t>
      </w:r>
      <w:r w:rsidR="002278AA" w:rsidRPr="0CAB324C">
        <w:rPr>
          <w:sz w:val="22"/>
        </w:rPr>
        <w:t xml:space="preserve">Geschäftsausrichtung nötig </w:t>
      </w:r>
      <w:r w:rsidR="000C7865" w:rsidRPr="0CAB324C">
        <w:rPr>
          <w:sz w:val="22"/>
        </w:rPr>
        <w:t>sind</w:t>
      </w:r>
      <w:r w:rsidR="002278AA" w:rsidRPr="0CAB324C">
        <w:rPr>
          <w:sz w:val="22"/>
        </w:rPr>
        <w:t>.</w:t>
      </w:r>
      <w:r w:rsidR="007E5102" w:rsidRPr="00262145">
        <w:rPr>
          <w:sz w:val="22"/>
        </w:rPr>
        <w:t xml:space="preserve"> </w:t>
      </w:r>
      <w:r w:rsidR="007C447E" w:rsidRPr="00262145">
        <w:rPr>
          <w:sz w:val="22"/>
        </w:rPr>
        <w:t xml:space="preserve">Um auch ein </w:t>
      </w:r>
      <w:r w:rsidR="00EF406B" w:rsidRPr="00262145">
        <w:rPr>
          <w:sz w:val="22"/>
        </w:rPr>
        <w:t xml:space="preserve">einheitliches Verständnis </w:t>
      </w:r>
      <w:r w:rsidR="007C447E" w:rsidRPr="00262145">
        <w:rPr>
          <w:sz w:val="22"/>
        </w:rPr>
        <w:t xml:space="preserve">für gegebenenfalls </w:t>
      </w:r>
      <w:r w:rsidR="00EF406B" w:rsidRPr="00262145">
        <w:rPr>
          <w:sz w:val="22"/>
        </w:rPr>
        <w:t xml:space="preserve">zusätzlich </w:t>
      </w:r>
      <w:r w:rsidR="007C447E" w:rsidRPr="00262145">
        <w:rPr>
          <w:sz w:val="22"/>
        </w:rPr>
        <w:t xml:space="preserve">relevante </w:t>
      </w:r>
      <w:r w:rsidR="00EF406B" w:rsidRPr="00262145">
        <w:rPr>
          <w:sz w:val="22"/>
        </w:rPr>
        <w:t>Datenpunkte</w:t>
      </w:r>
      <w:r w:rsidR="007C447E" w:rsidRPr="00262145">
        <w:rPr>
          <w:sz w:val="22"/>
        </w:rPr>
        <w:t xml:space="preserve"> herzustellen, </w:t>
      </w:r>
      <w:r w:rsidR="00EF7E69" w:rsidRPr="00262145">
        <w:rPr>
          <w:sz w:val="22"/>
        </w:rPr>
        <w:t xml:space="preserve">wurden der </w:t>
      </w:r>
      <w:r w:rsidR="007C447E" w:rsidRPr="00262145">
        <w:rPr>
          <w:sz w:val="22"/>
        </w:rPr>
        <w:t>ZIA-</w:t>
      </w:r>
      <w:r w:rsidR="00EF7E69" w:rsidRPr="00262145">
        <w:rPr>
          <w:sz w:val="22"/>
        </w:rPr>
        <w:t xml:space="preserve">KPI-Liste zwölf </w:t>
      </w:r>
      <w:r w:rsidR="007C0DC0" w:rsidRPr="00262145">
        <w:rPr>
          <w:sz w:val="22"/>
        </w:rPr>
        <w:t xml:space="preserve">weitere </w:t>
      </w:r>
      <w:r w:rsidR="00EF7E69" w:rsidRPr="00262145">
        <w:rPr>
          <w:sz w:val="22"/>
        </w:rPr>
        <w:t xml:space="preserve">Datenpunkte informativ beigefügt, die aktuell nicht standardmäßig berichtet werden müssen, die aber </w:t>
      </w:r>
      <w:r w:rsidR="0FBC0F57" w:rsidRPr="0CAB324C">
        <w:rPr>
          <w:sz w:val="22"/>
        </w:rPr>
        <w:t>perspektivisch</w:t>
      </w:r>
      <w:r w:rsidR="6EAE035F" w:rsidRPr="0CAB324C">
        <w:rPr>
          <w:sz w:val="22"/>
        </w:rPr>
        <w:t xml:space="preserve"> </w:t>
      </w:r>
      <w:r w:rsidR="17FF28F9" w:rsidRPr="0CAB324C">
        <w:rPr>
          <w:sz w:val="22"/>
        </w:rPr>
        <w:t>relevant werden könnten</w:t>
      </w:r>
      <w:r w:rsidR="00EF7E69" w:rsidRPr="0CAB324C">
        <w:rPr>
          <w:sz w:val="22"/>
        </w:rPr>
        <w:t xml:space="preserve">. </w:t>
      </w:r>
    </w:p>
    <w:p w14:paraId="33880CDA" w14:textId="77777777" w:rsidR="00262145" w:rsidRPr="00262145" w:rsidRDefault="00262145" w:rsidP="00E43A2E">
      <w:pPr>
        <w:pStyle w:val="KeinLeerraum"/>
        <w:spacing w:line="360" w:lineRule="auto"/>
        <w:jc w:val="left"/>
        <w:rPr>
          <w:sz w:val="22"/>
        </w:rPr>
      </w:pPr>
    </w:p>
    <w:p w14:paraId="1DD40E17" w14:textId="3B52FD65" w:rsidR="007F0E2C" w:rsidRPr="00262145" w:rsidRDefault="00F079C0" w:rsidP="00DF12B4">
      <w:pPr>
        <w:pStyle w:val="KeinLeerraum"/>
        <w:spacing w:line="360" w:lineRule="auto"/>
        <w:jc w:val="left"/>
        <w:rPr>
          <w:sz w:val="22"/>
        </w:rPr>
      </w:pPr>
      <w:r w:rsidRPr="00262145">
        <w:rPr>
          <w:sz w:val="22"/>
        </w:rPr>
        <w:t xml:space="preserve">Darüber hinaus </w:t>
      </w:r>
      <w:r w:rsidR="00E71589" w:rsidRPr="00262145">
        <w:rPr>
          <w:sz w:val="22"/>
        </w:rPr>
        <w:t xml:space="preserve">werden </w:t>
      </w:r>
      <w:r w:rsidR="00EF7E69" w:rsidRPr="00262145">
        <w:rPr>
          <w:sz w:val="22"/>
        </w:rPr>
        <w:t>51 Datenpunkte informativ gelistet, die neben den Basis-Datenpunkten für die Taxonomie-V</w:t>
      </w:r>
      <w:r w:rsidR="007C0DC0" w:rsidRPr="00262145">
        <w:rPr>
          <w:sz w:val="22"/>
        </w:rPr>
        <w:t>erordnung</w:t>
      </w:r>
      <w:r w:rsidR="00EF7E69" w:rsidRPr="00262145">
        <w:rPr>
          <w:sz w:val="22"/>
        </w:rPr>
        <w:t xml:space="preserve"> relevant sind.</w:t>
      </w:r>
      <w:r w:rsidR="007C0DC0" w:rsidRPr="00262145">
        <w:rPr>
          <w:sz w:val="22"/>
        </w:rPr>
        <w:t xml:space="preserve"> </w:t>
      </w:r>
      <w:r w:rsidR="00DF12B4">
        <w:rPr>
          <w:sz w:val="22"/>
        </w:rPr>
        <w:t xml:space="preserve">Zudem werden </w:t>
      </w:r>
      <w:r w:rsidR="0029205E" w:rsidRPr="00262145">
        <w:rPr>
          <w:sz w:val="22"/>
        </w:rPr>
        <w:t xml:space="preserve">noch </w:t>
      </w:r>
      <w:r w:rsidR="00235D25" w:rsidRPr="00262145">
        <w:rPr>
          <w:sz w:val="22"/>
        </w:rPr>
        <w:t xml:space="preserve">zehn </w:t>
      </w:r>
      <w:r w:rsidR="0029205E" w:rsidRPr="00262145">
        <w:rPr>
          <w:sz w:val="22"/>
        </w:rPr>
        <w:t xml:space="preserve">weitere </w:t>
      </w:r>
      <w:r w:rsidR="00235D25" w:rsidRPr="00262145">
        <w:rPr>
          <w:sz w:val="22"/>
        </w:rPr>
        <w:t>Datenpunkte</w:t>
      </w:r>
      <w:r w:rsidR="00DF12B4">
        <w:rPr>
          <w:sz w:val="22"/>
        </w:rPr>
        <w:t xml:space="preserve"> genannt</w:t>
      </w:r>
      <w:r w:rsidR="00235D25" w:rsidRPr="00262145">
        <w:rPr>
          <w:sz w:val="22"/>
        </w:rPr>
        <w:t xml:space="preserve">, die explizit nicht als Teil eines </w:t>
      </w:r>
      <w:proofErr w:type="spellStart"/>
      <w:r w:rsidR="00235D25" w:rsidRPr="00262145">
        <w:rPr>
          <w:sz w:val="22"/>
        </w:rPr>
        <w:t>Reportings</w:t>
      </w:r>
      <w:proofErr w:type="spellEnd"/>
      <w:r w:rsidR="00235D25" w:rsidRPr="00262145">
        <w:rPr>
          <w:sz w:val="22"/>
        </w:rPr>
        <w:t xml:space="preserve"> gesehen werden, da sie weder regulatorisch erforderlich </w:t>
      </w:r>
      <w:r w:rsidR="00C370D9" w:rsidRPr="00262145">
        <w:rPr>
          <w:sz w:val="22"/>
        </w:rPr>
        <w:t xml:space="preserve">sind </w:t>
      </w:r>
      <w:r w:rsidR="00235D25" w:rsidRPr="00262145">
        <w:rPr>
          <w:sz w:val="22"/>
        </w:rPr>
        <w:t xml:space="preserve">noch im Einflussbereich des Gebäudeeigentümers </w:t>
      </w:r>
      <w:r w:rsidR="00E94EDF" w:rsidRPr="00262145">
        <w:rPr>
          <w:sz w:val="22"/>
        </w:rPr>
        <w:t xml:space="preserve">liegen </w:t>
      </w:r>
      <w:r w:rsidR="00CC256C" w:rsidRPr="00262145">
        <w:rPr>
          <w:sz w:val="22"/>
        </w:rPr>
        <w:t xml:space="preserve">– oder auch </w:t>
      </w:r>
      <w:r w:rsidR="00235D25" w:rsidRPr="00262145">
        <w:rPr>
          <w:sz w:val="22"/>
        </w:rPr>
        <w:t>generell</w:t>
      </w:r>
      <w:r w:rsidR="00FB24F1" w:rsidRPr="00262145">
        <w:rPr>
          <w:sz w:val="22"/>
        </w:rPr>
        <w:t xml:space="preserve"> selbst erhoben werden können</w:t>
      </w:r>
      <w:r w:rsidR="007F0E2C" w:rsidRPr="00262145">
        <w:rPr>
          <w:sz w:val="22"/>
        </w:rPr>
        <w:t xml:space="preserve">, </w:t>
      </w:r>
      <w:r w:rsidR="00FB24F1" w:rsidRPr="00262145">
        <w:rPr>
          <w:sz w:val="22"/>
        </w:rPr>
        <w:t>etwa mithilfe von Standor</w:t>
      </w:r>
      <w:r w:rsidR="00866793" w:rsidRPr="00262145">
        <w:rPr>
          <w:sz w:val="22"/>
        </w:rPr>
        <w:t>t</w:t>
      </w:r>
      <w:r w:rsidR="00FB24F1" w:rsidRPr="00262145">
        <w:rPr>
          <w:sz w:val="22"/>
        </w:rPr>
        <w:t>analysetools</w:t>
      </w:r>
      <w:r w:rsidR="007F0E2C" w:rsidRPr="00262145">
        <w:rPr>
          <w:sz w:val="22"/>
        </w:rPr>
        <w:t>.</w:t>
      </w:r>
    </w:p>
    <w:p w14:paraId="3E38BDA5" w14:textId="7471DCAF" w:rsidR="00C243FF" w:rsidRPr="00ED1D6B" w:rsidRDefault="00C243FF" w:rsidP="00D84636">
      <w:pPr>
        <w:pStyle w:val="StandardWeb"/>
        <w:tabs>
          <w:tab w:val="left" w:pos="2948"/>
        </w:tabs>
        <w:spacing w:line="360" w:lineRule="auto"/>
        <w:jc w:val="both"/>
        <w:textAlignment w:val="baseline"/>
        <w:rPr>
          <w:rFonts w:ascii="Arial" w:hAnsi="Arial" w:cs="Arial"/>
        </w:rPr>
      </w:pPr>
      <w:r w:rsidRPr="00ED1D6B">
        <w:rPr>
          <w:rFonts w:ascii="Arial" w:hAnsi="Arial" w:cs="Arial"/>
        </w:rPr>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lastRenderedPageBreak/>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Tel.: 030/20 21 585 17</w:t>
      </w:r>
    </w:p>
    <w:p w14:paraId="6EEC7DF7" w14:textId="77777777" w:rsidR="00482E9F" w:rsidRPr="00ED1D6B" w:rsidRDefault="00482E9F" w:rsidP="00482E9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13"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4" w:history="1">
        <w:r w:rsidRPr="004D0C05">
          <w:rPr>
            <w:rStyle w:val="Hyperlink"/>
            <w:sz w:val="18"/>
            <w:szCs w:val="20"/>
          </w:rPr>
          <w:t>www.zia-deutschland.de</w:t>
        </w:r>
      </w:hyperlink>
    </w:p>
    <w:p w14:paraId="01A953C3" w14:textId="77777777" w:rsidR="00482E9F" w:rsidRDefault="00482E9F" w:rsidP="00482E9F"/>
    <w:p w14:paraId="57FF0A06" w14:textId="77777777" w:rsidR="00482E9F" w:rsidRPr="00E66BC2" w:rsidRDefault="00482E9F" w:rsidP="00482E9F">
      <w:pPr>
        <w:pStyle w:val="StandardWeb"/>
        <w:tabs>
          <w:tab w:val="left" w:pos="2948"/>
        </w:tabs>
        <w:spacing w:line="360" w:lineRule="auto"/>
        <w:textAlignment w:val="baseline"/>
        <w:rPr>
          <w:rFonts w:ascii="Arial" w:hAnsi="Arial" w:cs="Arial"/>
          <w:b/>
          <w:sz w:val="18"/>
          <w:szCs w:val="18"/>
        </w:rPr>
      </w:pPr>
      <w:r w:rsidRPr="00E66BC2">
        <w:rPr>
          <w:rFonts w:ascii="Arial" w:hAnsi="Arial" w:cs="Arial"/>
          <w:b/>
          <w:sz w:val="18"/>
          <w:szCs w:val="18"/>
        </w:rPr>
        <w:t>Über den vdp</w:t>
      </w:r>
    </w:p>
    <w:p w14:paraId="6E306C22" w14:textId="77777777" w:rsidR="00482E9F" w:rsidRPr="00E66BC2" w:rsidRDefault="00482E9F" w:rsidP="00482E9F">
      <w:pPr>
        <w:pStyle w:val="StandardWeb"/>
        <w:tabs>
          <w:tab w:val="left" w:pos="2948"/>
        </w:tabs>
        <w:spacing w:after="0" w:line="360" w:lineRule="auto"/>
        <w:jc w:val="both"/>
        <w:textAlignment w:val="baseline"/>
        <w:rPr>
          <w:rFonts w:ascii="Arial" w:hAnsi="Arial" w:cs="Arial"/>
          <w:bCs/>
          <w:sz w:val="18"/>
          <w:szCs w:val="18"/>
        </w:rPr>
      </w:pPr>
      <w:r w:rsidRPr="00E66BC2">
        <w:rPr>
          <w:rFonts w:ascii="Arial" w:hAnsi="Arial" w:cs="Arial"/>
          <w:bCs/>
          <w:sz w:val="18"/>
          <w:szCs w:val="18"/>
        </w:rPr>
        <w:t xml:space="preserve">Der Verband deutscher Pfandbriefbanken (vdp) ist einer der fünf Spitzenverbände der </w:t>
      </w:r>
      <w:proofErr w:type="spellStart"/>
      <w:r w:rsidRPr="00E66BC2">
        <w:rPr>
          <w:rFonts w:ascii="Arial" w:hAnsi="Arial" w:cs="Arial"/>
          <w:bCs/>
          <w:sz w:val="18"/>
          <w:szCs w:val="18"/>
        </w:rPr>
        <w:t>Deutschen</w:t>
      </w:r>
      <w:proofErr w:type="spellEnd"/>
      <w:r w:rsidRPr="00E66BC2">
        <w:rPr>
          <w:rFonts w:ascii="Arial" w:hAnsi="Arial" w:cs="Arial"/>
          <w:bCs/>
          <w:sz w:val="18"/>
          <w:szCs w:val="18"/>
        </w:rPr>
        <w:t xml:space="preserve"> Kreditwirtschaft. Er repräsentiert die bedeutendsten Kreditinstitute für die Wohn- und Gewerbeimmobilienfinanzierung sowie für die Kommunal- und Staatsfinanzierung. Der vdp setzt sich dafür ein, dass der Pfandbrief weiterhin erfolgreich bleibt, und vertritt die pfandbriefspezifischen Interessen seiner Mitgliedsinstitute gegenüber Gesetzgebern, Aufsicht und Märkten auf nationaler und internationaler Ebene.</w:t>
      </w:r>
    </w:p>
    <w:tbl>
      <w:tblPr>
        <w:tblW w:w="8897" w:type="dxa"/>
        <w:tblLayout w:type="fixed"/>
        <w:tblLook w:val="0000" w:firstRow="0" w:lastRow="0" w:firstColumn="0" w:lastColumn="0" w:noHBand="0" w:noVBand="0"/>
      </w:tblPr>
      <w:tblGrid>
        <w:gridCol w:w="2660"/>
        <w:gridCol w:w="2835"/>
        <w:gridCol w:w="3402"/>
      </w:tblGrid>
      <w:tr w:rsidR="00482E9F" w:rsidRPr="00E66BC2" w14:paraId="51D191BF" w14:textId="77777777" w:rsidTr="00482E9F">
        <w:trPr>
          <w:trHeight w:val="414"/>
        </w:trPr>
        <w:tc>
          <w:tcPr>
            <w:tcW w:w="2660" w:type="dxa"/>
          </w:tcPr>
          <w:p w14:paraId="54C0920C" w14:textId="77777777" w:rsidR="00482E9F" w:rsidRDefault="00482E9F" w:rsidP="00482E9F">
            <w:pPr>
              <w:spacing w:after="160" w:line="259" w:lineRule="auto"/>
              <w:jc w:val="left"/>
              <w:rPr>
                <w:b/>
                <w:bCs/>
                <w:sz w:val="18"/>
                <w:szCs w:val="18"/>
              </w:rPr>
            </w:pPr>
            <w:r w:rsidRPr="00E66BC2">
              <w:rPr>
                <w:b/>
                <w:bCs/>
                <w:sz w:val="18"/>
                <w:szCs w:val="18"/>
              </w:rPr>
              <w:t xml:space="preserve">Verband deutscher Pfandbriefbanken e.V. </w:t>
            </w:r>
          </w:p>
          <w:p w14:paraId="52B1457E" w14:textId="79A71B0F" w:rsidR="00482E9F" w:rsidRPr="00E66BC2" w:rsidRDefault="00482E9F" w:rsidP="00482E9F">
            <w:pPr>
              <w:spacing w:after="160" w:line="259" w:lineRule="auto"/>
              <w:jc w:val="left"/>
              <w:rPr>
                <w:sz w:val="18"/>
                <w:szCs w:val="18"/>
              </w:rPr>
            </w:pPr>
            <w:hyperlink r:id="rId15" w:history="1">
              <w:r w:rsidRPr="00E66BC2">
                <w:rPr>
                  <w:rStyle w:val="Hyperlink"/>
                  <w:sz w:val="18"/>
                  <w:szCs w:val="18"/>
                </w:rPr>
                <w:t>www.pfandbrief.de</w:t>
              </w:r>
            </w:hyperlink>
            <w:r>
              <w:rPr>
                <w:sz w:val="18"/>
                <w:szCs w:val="18"/>
              </w:rPr>
              <w:t xml:space="preserve"> </w:t>
            </w:r>
            <w:r w:rsidRPr="00E66BC2">
              <w:rPr>
                <w:sz w:val="18"/>
                <w:szCs w:val="18"/>
              </w:rPr>
              <w:t xml:space="preserve"> </w:t>
            </w:r>
            <w:hyperlink r:id="rId16" w:history="1">
              <w:r w:rsidRPr="00E66BC2">
                <w:rPr>
                  <w:rStyle w:val="Hyperlink"/>
                  <w:sz w:val="18"/>
                  <w:szCs w:val="18"/>
                </w:rPr>
                <w:t>www.pfandbrief.market</w:t>
              </w:r>
            </w:hyperlink>
            <w:r>
              <w:rPr>
                <w:sz w:val="18"/>
                <w:szCs w:val="18"/>
              </w:rPr>
              <w:t xml:space="preserve"> </w:t>
            </w:r>
            <w:r w:rsidRPr="00E66BC2">
              <w:rPr>
                <w:sz w:val="18"/>
                <w:szCs w:val="18"/>
              </w:rPr>
              <w:t xml:space="preserve"> </w:t>
            </w:r>
          </w:p>
        </w:tc>
        <w:tc>
          <w:tcPr>
            <w:tcW w:w="2835" w:type="dxa"/>
          </w:tcPr>
          <w:p w14:paraId="75C3D766" w14:textId="77777777" w:rsidR="00482E9F" w:rsidRPr="00E66BC2" w:rsidRDefault="00482E9F" w:rsidP="001202AB">
            <w:pPr>
              <w:spacing w:after="160" w:line="259" w:lineRule="auto"/>
              <w:rPr>
                <w:sz w:val="18"/>
                <w:szCs w:val="18"/>
              </w:rPr>
            </w:pPr>
            <w:r w:rsidRPr="00E66BC2">
              <w:rPr>
                <w:b/>
                <w:bCs/>
                <w:sz w:val="18"/>
                <w:szCs w:val="18"/>
              </w:rPr>
              <w:t>Pressekontakte</w:t>
            </w:r>
            <w:r w:rsidRPr="00E66BC2">
              <w:rPr>
                <w:sz w:val="18"/>
                <w:szCs w:val="18"/>
              </w:rPr>
              <w:t xml:space="preserve"> </w:t>
            </w:r>
          </w:p>
          <w:p w14:paraId="752B6215" w14:textId="77777777" w:rsidR="00482E9F" w:rsidRPr="00482E9F" w:rsidRDefault="00482E9F" w:rsidP="001202AB">
            <w:pPr>
              <w:rPr>
                <w:sz w:val="18"/>
                <w:szCs w:val="18"/>
              </w:rPr>
            </w:pPr>
            <w:r w:rsidRPr="00E66BC2">
              <w:rPr>
                <w:sz w:val="18"/>
                <w:szCs w:val="18"/>
              </w:rPr>
              <w:t xml:space="preserve">Carsten Dickhut </w:t>
            </w:r>
          </w:p>
          <w:p w14:paraId="7734BFAE" w14:textId="0FAB8E35" w:rsidR="00482E9F" w:rsidRPr="00E66BC2" w:rsidRDefault="00482E9F" w:rsidP="00482E9F">
            <w:pPr>
              <w:spacing w:after="160" w:line="259" w:lineRule="auto"/>
              <w:jc w:val="left"/>
              <w:rPr>
                <w:sz w:val="18"/>
                <w:szCs w:val="18"/>
              </w:rPr>
            </w:pPr>
            <w:r w:rsidRPr="00E66BC2">
              <w:rPr>
                <w:sz w:val="18"/>
                <w:szCs w:val="18"/>
              </w:rPr>
              <w:t xml:space="preserve">T +49 30 20915-320 </w:t>
            </w:r>
            <w:r>
              <w:rPr>
                <w:sz w:val="18"/>
                <w:szCs w:val="18"/>
              </w:rPr>
              <w:br/>
            </w:r>
            <w:r w:rsidRPr="00E66BC2">
              <w:rPr>
                <w:sz w:val="18"/>
                <w:szCs w:val="18"/>
              </w:rPr>
              <w:t xml:space="preserve">E </w:t>
            </w:r>
            <w:hyperlink r:id="rId17" w:history="1">
              <w:r w:rsidRPr="00E66BC2">
                <w:rPr>
                  <w:rStyle w:val="Hyperlink"/>
                  <w:sz w:val="18"/>
                  <w:szCs w:val="18"/>
                </w:rPr>
                <w:t>dickhut@pfandbrief.de</w:t>
              </w:r>
            </w:hyperlink>
            <w:r w:rsidRPr="00482E9F">
              <w:rPr>
                <w:sz w:val="18"/>
                <w:szCs w:val="18"/>
              </w:rPr>
              <w:t xml:space="preserve"> </w:t>
            </w:r>
          </w:p>
        </w:tc>
        <w:tc>
          <w:tcPr>
            <w:tcW w:w="3402" w:type="dxa"/>
          </w:tcPr>
          <w:p w14:paraId="3DAA5EA9" w14:textId="77777777" w:rsidR="00482E9F" w:rsidRDefault="00482E9F" w:rsidP="001202AB">
            <w:pPr>
              <w:rPr>
                <w:sz w:val="18"/>
                <w:szCs w:val="18"/>
              </w:rPr>
            </w:pPr>
          </w:p>
          <w:p w14:paraId="4BFE5B53" w14:textId="77777777" w:rsidR="00482E9F" w:rsidRDefault="00482E9F" w:rsidP="001202AB">
            <w:pPr>
              <w:rPr>
                <w:sz w:val="18"/>
                <w:szCs w:val="18"/>
              </w:rPr>
            </w:pPr>
            <w:r w:rsidRPr="00E66BC2">
              <w:rPr>
                <w:sz w:val="18"/>
                <w:szCs w:val="18"/>
              </w:rPr>
              <w:t xml:space="preserve">Horst Bertram </w:t>
            </w:r>
          </w:p>
          <w:p w14:paraId="0F6FDF2E" w14:textId="7DAEBC87" w:rsidR="00482E9F" w:rsidRPr="00E66BC2" w:rsidRDefault="00482E9F" w:rsidP="00482E9F">
            <w:pPr>
              <w:spacing w:after="160" w:line="259" w:lineRule="auto"/>
              <w:jc w:val="left"/>
              <w:rPr>
                <w:sz w:val="18"/>
                <w:szCs w:val="18"/>
              </w:rPr>
            </w:pPr>
            <w:r w:rsidRPr="00E66BC2">
              <w:rPr>
                <w:sz w:val="18"/>
                <w:szCs w:val="18"/>
              </w:rPr>
              <w:t xml:space="preserve">T +49 30 20915-380 </w:t>
            </w:r>
            <w:r>
              <w:rPr>
                <w:sz w:val="18"/>
                <w:szCs w:val="18"/>
              </w:rPr>
              <w:br/>
            </w:r>
            <w:r w:rsidRPr="00E66BC2">
              <w:rPr>
                <w:sz w:val="18"/>
                <w:szCs w:val="18"/>
              </w:rPr>
              <w:t xml:space="preserve">E </w:t>
            </w:r>
            <w:hyperlink r:id="rId18" w:history="1">
              <w:r w:rsidRPr="00E66BC2">
                <w:rPr>
                  <w:rStyle w:val="Hyperlink"/>
                  <w:sz w:val="18"/>
                  <w:szCs w:val="18"/>
                </w:rPr>
                <w:t>bertram@pfandbrief.de</w:t>
              </w:r>
            </w:hyperlink>
            <w:r>
              <w:rPr>
                <w:sz w:val="18"/>
                <w:szCs w:val="18"/>
              </w:rPr>
              <w:t xml:space="preserve"> </w:t>
            </w:r>
            <w:r w:rsidRPr="00E66BC2">
              <w:rPr>
                <w:sz w:val="18"/>
                <w:szCs w:val="18"/>
              </w:rPr>
              <w:t xml:space="preserve"> </w:t>
            </w:r>
          </w:p>
        </w:tc>
      </w:tr>
    </w:tbl>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28F1D5FE" w:rsidR="00241A07" w:rsidRPr="00C243FF" w:rsidRDefault="00241A07" w:rsidP="00C243FF"/>
    <w:sectPr w:rsidR="00241A07" w:rsidRPr="00C243F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7584" w14:textId="77777777" w:rsidR="00FF60BE" w:rsidRDefault="00FF60BE" w:rsidP="00BC35E8">
      <w:pPr>
        <w:spacing w:after="0" w:line="240" w:lineRule="auto"/>
      </w:pPr>
      <w:r>
        <w:separator/>
      </w:r>
    </w:p>
  </w:endnote>
  <w:endnote w:type="continuationSeparator" w:id="0">
    <w:p w14:paraId="2CA269F9" w14:textId="77777777" w:rsidR="00FF60BE" w:rsidRDefault="00FF60BE" w:rsidP="00BC35E8">
      <w:pPr>
        <w:spacing w:after="0" w:line="240" w:lineRule="auto"/>
      </w:pPr>
      <w:r>
        <w:continuationSeparator/>
      </w:r>
    </w:p>
  </w:endnote>
  <w:endnote w:type="continuationNotice" w:id="1">
    <w:p w14:paraId="34E812B3" w14:textId="77777777" w:rsidR="00FF60BE" w:rsidRDefault="00FF6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CDD9" w14:textId="77777777" w:rsidR="00FF60BE" w:rsidRDefault="00FF60BE" w:rsidP="00BC35E8">
      <w:pPr>
        <w:spacing w:after="0" w:line="240" w:lineRule="auto"/>
      </w:pPr>
      <w:r>
        <w:separator/>
      </w:r>
    </w:p>
  </w:footnote>
  <w:footnote w:type="continuationSeparator" w:id="0">
    <w:p w14:paraId="113489A9" w14:textId="77777777" w:rsidR="00FF60BE" w:rsidRDefault="00FF60BE" w:rsidP="00BC35E8">
      <w:pPr>
        <w:spacing w:after="0" w:line="240" w:lineRule="auto"/>
      </w:pPr>
      <w:r>
        <w:continuationSeparator/>
      </w:r>
    </w:p>
  </w:footnote>
  <w:footnote w:type="continuationNotice" w:id="1">
    <w:p w14:paraId="232F4EAE" w14:textId="77777777" w:rsidR="00FF60BE" w:rsidRDefault="00FF60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6CEA"/>
    <w:rsid w:val="00026C18"/>
    <w:rsid w:val="0002726C"/>
    <w:rsid w:val="00027419"/>
    <w:rsid w:val="00032938"/>
    <w:rsid w:val="00055300"/>
    <w:rsid w:val="00065DB7"/>
    <w:rsid w:val="0008131C"/>
    <w:rsid w:val="00086CC0"/>
    <w:rsid w:val="0008749A"/>
    <w:rsid w:val="000932FB"/>
    <w:rsid w:val="00094F4D"/>
    <w:rsid w:val="00096FBE"/>
    <w:rsid w:val="000B23B0"/>
    <w:rsid w:val="000B5548"/>
    <w:rsid w:val="000B5AAA"/>
    <w:rsid w:val="000B7D41"/>
    <w:rsid w:val="000C7865"/>
    <w:rsid w:val="000D2EA5"/>
    <w:rsid w:val="000F3662"/>
    <w:rsid w:val="0010039C"/>
    <w:rsid w:val="001007B5"/>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69D0"/>
    <w:rsid w:val="00171411"/>
    <w:rsid w:val="00177247"/>
    <w:rsid w:val="00184D77"/>
    <w:rsid w:val="00185BA9"/>
    <w:rsid w:val="00190A8A"/>
    <w:rsid w:val="0019205F"/>
    <w:rsid w:val="00192ECC"/>
    <w:rsid w:val="00194ACE"/>
    <w:rsid w:val="0019675D"/>
    <w:rsid w:val="00196D01"/>
    <w:rsid w:val="001A35AD"/>
    <w:rsid w:val="001A4527"/>
    <w:rsid w:val="001A465E"/>
    <w:rsid w:val="001A4663"/>
    <w:rsid w:val="001A6F02"/>
    <w:rsid w:val="001D0ACD"/>
    <w:rsid w:val="001D77A5"/>
    <w:rsid w:val="001E2583"/>
    <w:rsid w:val="001F4FDF"/>
    <w:rsid w:val="00203B6E"/>
    <w:rsid w:val="0020461D"/>
    <w:rsid w:val="002051F8"/>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62145"/>
    <w:rsid w:val="00267CAE"/>
    <w:rsid w:val="002833FB"/>
    <w:rsid w:val="00286536"/>
    <w:rsid w:val="0028706E"/>
    <w:rsid w:val="00291A7F"/>
    <w:rsid w:val="0029205E"/>
    <w:rsid w:val="00293BB3"/>
    <w:rsid w:val="00294F96"/>
    <w:rsid w:val="00295D13"/>
    <w:rsid w:val="00295E9F"/>
    <w:rsid w:val="002964E0"/>
    <w:rsid w:val="002977A6"/>
    <w:rsid w:val="00297934"/>
    <w:rsid w:val="002A076A"/>
    <w:rsid w:val="002A0FE8"/>
    <w:rsid w:val="002A2BAD"/>
    <w:rsid w:val="002A522F"/>
    <w:rsid w:val="002A6063"/>
    <w:rsid w:val="002B201D"/>
    <w:rsid w:val="002B2BFF"/>
    <w:rsid w:val="002B354D"/>
    <w:rsid w:val="002B389C"/>
    <w:rsid w:val="002B583E"/>
    <w:rsid w:val="002B6520"/>
    <w:rsid w:val="002B7D10"/>
    <w:rsid w:val="002C50B9"/>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0A2"/>
    <w:rsid w:val="003B1672"/>
    <w:rsid w:val="003B6044"/>
    <w:rsid w:val="003C1F9D"/>
    <w:rsid w:val="003C5B41"/>
    <w:rsid w:val="003C5EAC"/>
    <w:rsid w:val="003D3342"/>
    <w:rsid w:val="003D5658"/>
    <w:rsid w:val="003E21BB"/>
    <w:rsid w:val="003E6F6C"/>
    <w:rsid w:val="003E7BA4"/>
    <w:rsid w:val="003F39B5"/>
    <w:rsid w:val="003F469C"/>
    <w:rsid w:val="00401087"/>
    <w:rsid w:val="00401571"/>
    <w:rsid w:val="00402BFD"/>
    <w:rsid w:val="00403B7A"/>
    <w:rsid w:val="00403E0A"/>
    <w:rsid w:val="00406023"/>
    <w:rsid w:val="00411525"/>
    <w:rsid w:val="004124BC"/>
    <w:rsid w:val="004136D9"/>
    <w:rsid w:val="004176C6"/>
    <w:rsid w:val="00424981"/>
    <w:rsid w:val="00430813"/>
    <w:rsid w:val="004354F2"/>
    <w:rsid w:val="00454202"/>
    <w:rsid w:val="00462D6B"/>
    <w:rsid w:val="004723B6"/>
    <w:rsid w:val="004769A6"/>
    <w:rsid w:val="00476F1A"/>
    <w:rsid w:val="004777DF"/>
    <w:rsid w:val="004820C9"/>
    <w:rsid w:val="00482E9F"/>
    <w:rsid w:val="00497E0F"/>
    <w:rsid w:val="004A0674"/>
    <w:rsid w:val="004A291A"/>
    <w:rsid w:val="004A4349"/>
    <w:rsid w:val="004A6F99"/>
    <w:rsid w:val="004C024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30D71"/>
    <w:rsid w:val="00536DC4"/>
    <w:rsid w:val="00537F7F"/>
    <w:rsid w:val="005429E1"/>
    <w:rsid w:val="005539F1"/>
    <w:rsid w:val="00555D7F"/>
    <w:rsid w:val="005663D8"/>
    <w:rsid w:val="00571FE7"/>
    <w:rsid w:val="00575229"/>
    <w:rsid w:val="00575F9E"/>
    <w:rsid w:val="0057710E"/>
    <w:rsid w:val="00584DA2"/>
    <w:rsid w:val="0058624B"/>
    <w:rsid w:val="0058666F"/>
    <w:rsid w:val="00593461"/>
    <w:rsid w:val="00593621"/>
    <w:rsid w:val="005A04B2"/>
    <w:rsid w:val="005A1F95"/>
    <w:rsid w:val="005B0CEC"/>
    <w:rsid w:val="005B19BD"/>
    <w:rsid w:val="005B29C1"/>
    <w:rsid w:val="005B4400"/>
    <w:rsid w:val="005B7499"/>
    <w:rsid w:val="005B766F"/>
    <w:rsid w:val="005C0AE3"/>
    <w:rsid w:val="005C3A57"/>
    <w:rsid w:val="005C4786"/>
    <w:rsid w:val="005C5881"/>
    <w:rsid w:val="005C5F53"/>
    <w:rsid w:val="005C6742"/>
    <w:rsid w:val="005D0F29"/>
    <w:rsid w:val="005D6179"/>
    <w:rsid w:val="005D7CE0"/>
    <w:rsid w:val="005E5911"/>
    <w:rsid w:val="005F7840"/>
    <w:rsid w:val="00607940"/>
    <w:rsid w:val="0063520B"/>
    <w:rsid w:val="006365F7"/>
    <w:rsid w:val="006410F5"/>
    <w:rsid w:val="00646D52"/>
    <w:rsid w:val="00655B1F"/>
    <w:rsid w:val="00656087"/>
    <w:rsid w:val="00656108"/>
    <w:rsid w:val="00661B2E"/>
    <w:rsid w:val="0066358D"/>
    <w:rsid w:val="00666D4F"/>
    <w:rsid w:val="0067122E"/>
    <w:rsid w:val="00684048"/>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374B"/>
    <w:rsid w:val="006C3E97"/>
    <w:rsid w:val="006C6102"/>
    <w:rsid w:val="006C6318"/>
    <w:rsid w:val="006C6DEF"/>
    <w:rsid w:val="006C78CE"/>
    <w:rsid w:val="006E3E3A"/>
    <w:rsid w:val="006E5835"/>
    <w:rsid w:val="006E5C01"/>
    <w:rsid w:val="006F14F1"/>
    <w:rsid w:val="006F5A33"/>
    <w:rsid w:val="0070165B"/>
    <w:rsid w:val="00702698"/>
    <w:rsid w:val="00702BCE"/>
    <w:rsid w:val="00704BEC"/>
    <w:rsid w:val="00706347"/>
    <w:rsid w:val="00710A25"/>
    <w:rsid w:val="00710D33"/>
    <w:rsid w:val="00714774"/>
    <w:rsid w:val="007171BA"/>
    <w:rsid w:val="0071728A"/>
    <w:rsid w:val="0071768D"/>
    <w:rsid w:val="00730023"/>
    <w:rsid w:val="00732B7D"/>
    <w:rsid w:val="007363C8"/>
    <w:rsid w:val="007373F9"/>
    <w:rsid w:val="00743A6C"/>
    <w:rsid w:val="00757DC3"/>
    <w:rsid w:val="00760B48"/>
    <w:rsid w:val="00763BE9"/>
    <w:rsid w:val="00767972"/>
    <w:rsid w:val="00767E5A"/>
    <w:rsid w:val="007721C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42AB"/>
    <w:rsid w:val="00827443"/>
    <w:rsid w:val="0083555E"/>
    <w:rsid w:val="00843699"/>
    <w:rsid w:val="00843D77"/>
    <w:rsid w:val="00844934"/>
    <w:rsid w:val="008471A7"/>
    <w:rsid w:val="008551DC"/>
    <w:rsid w:val="008553BF"/>
    <w:rsid w:val="00861375"/>
    <w:rsid w:val="00861554"/>
    <w:rsid w:val="0086263C"/>
    <w:rsid w:val="008634E6"/>
    <w:rsid w:val="008639A3"/>
    <w:rsid w:val="00864C84"/>
    <w:rsid w:val="00864FED"/>
    <w:rsid w:val="00866793"/>
    <w:rsid w:val="00873204"/>
    <w:rsid w:val="00882D1A"/>
    <w:rsid w:val="0088599D"/>
    <w:rsid w:val="008874E2"/>
    <w:rsid w:val="00887B4F"/>
    <w:rsid w:val="00895FB2"/>
    <w:rsid w:val="008A08ED"/>
    <w:rsid w:val="008A61C2"/>
    <w:rsid w:val="008B036B"/>
    <w:rsid w:val="008B4B3B"/>
    <w:rsid w:val="008B4E3F"/>
    <w:rsid w:val="008B641D"/>
    <w:rsid w:val="008C2322"/>
    <w:rsid w:val="008C3ECB"/>
    <w:rsid w:val="008D1EFB"/>
    <w:rsid w:val="008D1F37"/>
    <w:rsid w:val="008D2B28"/>
    <w:rsid w:val="008D32B3"/>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304AD"/>
    <w:rsid w:val="00930FCA"/>
    <w:rsid w:val="0093235B"/>
    <w:rsid w:val="00935738"/>
    <w:rsid w:val="00943C5C"/>
    <w:rsid w:val="0095198B"/>
    <w:rsid w:val="009618F7"/>
    <w:rsid w:val="009637DB"/>
    <w:rsid w:val="00967A17"/>
    <w:rsid w:val="00982F73"/>
    <w:rsid w:val="00983C6E"/>
    <w:rsid w:val="009866B9"/>
    <w:rsid w:val="00987269"/>
    <w:rsid w:val="00987E6E"/>
    <w:rsid w:val="00991C2A"/>
    <w:rsid w:val="00994218"/>
    <w:rsid w:val="009A48EE"/>
    <w:rsid w:val="009A49CE"/>
    <w:rsid w:val="009A7998"/>
    <w:rsid w:val="009B4941"/>
    <w:rsid w:val="009C1027"/>
    <w:rsid w:val="009C3818"/>
    <w:rsid w:val="009C664E"/>
    <w:rsid w:val="009D08BC"/>
    <w:rsid w:val="009D530F"/>
    <w:rsid w:val="009E2325"/>
    <w:rsid w:val="009E3A6E"/>
    <w:rsid w:val="009E7743"/>
    <w:rsid w:val="009F0938"/>
    <w:rsid w:val="009F1D0D"/>
    <w:rsid w:val="009F391A"/>
    <w:rsid w:val="00A02123"/>
    <w:rsid w:val="00A03645"/>
    <w:rsid w:val="00A04710"/>
    <w:rsid w:val="00A10332"/>
    <w:rsid w:val="00A11603"/>
    <w:rsid w:val="00A13C3C"/>
    <w:rsid w:val="00A14A8C"/>
    <w:rsid w:val="00A20B94"/>
    <w:rsid w:val="00A22B4D"/>
    <w:rsid w:val="00A3572E"/>
    <w:rsid w:val="00A35AA8"/>
    <w:rsid w:val="00A44783"/>
    <w:rsid w:val="00A45AE7"/>
    <w:rsid w:val="00A506B5"/>
    <w:rsid w:val="00A5143F"/>
    <w:rsid w:val="00A5541B"/>
    <w:rsid w:val="00A55826"/>
    <w:rsid w:val="00A5636B"/>
    <w:rsid w:val="00A67157"/>
    <w:rsid w:val="00A67F67"/>
    <w:rsid w:val="00A74C24"/>
    <w:rsid w:val="00A9333A"/>
    <w:rsid w:val="00A94956"/>
    <w:rsid w:val="00A95CC0"/>
    <w:rsid w:val="00A979B1"/>
    <w:rsid w:val="00AA083B"/>
    <w:rsid w:val="00AB0AD1"/>
    <w:rsid w:val="00AB25FA"/>
    <w:rsid w:val="00AC0489"/>
    <w:rsid w:val="00AC0D24"/>
    <w:rsid w:val="00AC31EA"/>
    <w:rsid w:val="00AC57C0"/>
    <w:rsid w:val="00AD299E"/>
    <w:rsid w:val="00AD4E4D"/>
    <w:rsid w:val="00AE1D26"/>
    <w:rsid w:val="00AE5FFF"/>
    <w:rsid w:val="00AF1EDC"/>
    <w:rsid w:val="00AF3CD1"/>
    <w:rsid w:val="00AF7DAD"/>
    <w:rsid w:val="00B002BD"/>
    <w:rsid w:val="00B036AF"/>
    <w:rsid w:val="00B05209"/>
    <w:rsid w:val="00B21FA4"/>
    <w:rsid w:val="00B22988"/>
    <w:rsid w:val="00B24B30"/>
    <w:rsid w:val="00B307B7"/>
    <w:rsid w:val="00B33B11"/>
    <w:rsid w:val="00B373A2"/>
    <w:rsid w:val="00B44F4E"/>
    <w:rsid w:val="00B45D7D"/>
    <w:rsid w:val="00B50E78"/>
    <w:rsid w:val="00B55CB3"/>
    <w:rsid w:val="00B56403"/>
    <w:rsid w:val="00B576A6"/>
    <w:rsid w:val="00B60593"/>
    <w:rsid w:val="00B617DD"/>
    <w:rsid w:val="00B63476"/>
    <w:rsid w:val="00B64020"/>
    <w:rsid w:val="00B64D71"/>
    <w:rsid w:val="00B67B16"/>
    <w:rsid w:val="00B711B7"/>
    <w:rsid w:val="00B72C23"/>
    <w:rsid w:val="00B77370"/>
    <w:rsid w:val="00B77E55"/>
    <w:rsid w:val="00B828C4"/>
    <w:rsid w:val="00B84CA2"/>
    <w:rsid w:val="00B84ECC"/>
    <w:rsid w:val="00B907A8"/>
    <w:rsid w:val="00B91A82"/>
    <w:rsid w:val="00B943C2"/>
    <w:rsid w:val="00BA01A2"/>
    <w:rsid w:val="00BB2903"/>
    <w:rsid w:val="00BB726A"/>
    <w:rsid w:val="00BC1BF4"/>
    <w:rsid w:val="00BC2E0B"/>
    <w:rsid w:val="00BC35E8"/>
    <w:rsid w:val="00BC6D5F"/>
    <w:rsid w:val="00BD0311"/>
    <w:rsid w:val="00BD1010"/>
    <w:rsid w:val="00BD2510"/>
    <w:rsid w:val="00BD550D"/>
    <w:rsid w:val="00BE38DD"/>
    <w:rsid w:val="00BF5905"/>
    <w:rsid w:val="00BF7009"/>
    <w:rsid w:val="00C009D7"/>
    <w:rsid w:val="00C1006B"/>
    <w:rsid w:val="00C124A6"/>
    <w:rsid w:val="00C1332A"/>
    <w:rsid w:val="00C1768B"/>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61D3"/>
    <w:rsid w:val="00C6659F"/>
    <w:rsid w:val="00C72C10"/>
    <w:rsid w:val="00C73DF0"/>
    <w:rsid w:val="00C80D2E"/>
    <w:rsid w:val="00C81F53"/>
    <w:rsid w:val="00C837BE"/>
    <w:rsid w:val="00C86ABF"/>
    <w:rsid w:val="00C910B0"/>
    <w:rsid w:val="00C978DB"/>
    <w:rsid w:val="00CA0774"/>
    <w:rsid w:val="00CA0842"/>
    <w:rsid w:val="00CA0E0E"/>
    <w:rsid w:val="00CA379B"/>
    <w:rsid w:val="00CA735E"/>
    <w:rsid w:val="00CB2F47"/>
    <w:rsid w:val="00CB6913"/>
    <w:rsid w:val="00CB7711"/>
    <w:rsid w:val="00CC256C"/>
    <w:rsid w:val="00CC3885"/>
    <w:rsid w:val="00CD43DA"/>
    <w:rsid w:val="00CD5A12"/>
    <w:rsid w:val="00CE556A"/>
    <w:rsid w:val="00CE670F"/>
    <w:rsid w:val="00CE7741"/>
    <w:rsid w:val="00D03750"/>
    <w:rsid w:val="00D069D6"/>
    <w:rsid w:val="00D0758C"/>
    <w:rsid w:val="00D119EC"/>
    <w:rsid w:val="00D2021F"/>
    <w:rsid w:val="00D207FF"/>
    <w:rsid w:val="00D22BB0"/>
    <w:rsid w:val="00D2705F"/>
    <w:rsid w:val="00D27337"/>
    <w:rsid w:val="00D339AF"/>
    <w:rsid w:val="00D33D66"/>
    <w:rsid w:val="00D3705A"/>
    <w:rsid w:val="00D37527"/>
    <w:rsid w:val="00D37C37"/>
    <w:rsid w:val="00D43991"/>
    <w:rsid w:val="00D457DC"/>
    <w:rsid w:val="00D539F7"/>
    <w:rsid w:val="00D72883"/>
    <w:rsid w:val="00D73CA0"/>
    <w:rsid w:val="00D77AAC"/>
    <w:rsid w:val="00D81E9C"/>
    <w:rsid w:val="00D84636"/>
    <w:rsid w:val="00D92823"/>
    <w:rsid w:val="00D92FA2"/>
    <w:rsid w:val="00D958B9"/>
    <w:rsid w:val="00D96701"/>
    <w:rsid w:val="00DA132F"/>
    <w:rsid w:val="00DA3B62"/>
    <w:rsid w:val="00DA5C80"/>
    <w:rsid w:val="00DB3199"/>
    <w:rsid w:val="00DB35F3"/>
    <w:rsid w:val="00DC3A6D"/>
    <w:rsid w:val="00DC511D"/>
    <w:rsid w:val="00DC6BF2"/>
    <w:rsid w:val="00DD0992"/>
    <w:rsid w:val="00DD55EC"/>
    <w:rsid w:val="00DD7B3B"/>
    <w:rsid w:val="00DE0CD2"/>
    <w:rsid w:val="00DE20E7"/>
    <w:rsid w:val="00DE71B1"/>
    <w:rsid w:val="00DF12B4"/>
    <w:rsid w:val="00DF2DBE"/>
    <w:rsid w:val="00DF5FC5"/>
    <w:rsid w:val="00DF6993"/>
    <w:rsid w:val="00DF7486"/>
    <w:rsid w:val="00DF7495"/>
    <w:rsid w:val="00E02B0E"/>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406B"/>
    <w:rsid w:val="00EF4725"/>
    <w:rsid w:val="00EF55E6"/>
    <w:rsid w:val="00EF70E9"/>
    <w:rsid w:val="00EF74DE"/>
    <w:rsid w:val="00EF7E69"/>
    <w:rsid w:val="00F00418"/>
    <w:rsid w:val="00F01F78"/>
    <w:rsid w:val="00F037A6"/>
    <w:rsid w:val="00F04E63"/>
    <w:rsid w:val="00F079C0"/>
    <w:rsid w:val="00F12B53"/>
    <w:rsid w:val="00F14C42"/>
    <w:rsid w:val="00F267DD"/>
    <w:rsid w:val="00F279D2"/>
    <w:rsid w:val="00F311BD"/>
    <w:rsid w:val="00F312D5"/>
    <w:rsid w:val="00F34BE2"/>
    <w:rsid w:val="00F433D5"/>
    <w:rsid w:val="00F6180A"/>
    <w:rsid w:val="00F61C59"/>
    <w:rsid w:val="00F63C4A"/>
    <w:rsid w:val="00F700E0"/>
    <w:rsid w:val="00F72C34"/>
    <w:rsid w:val="00F736F5"/>
    <w:rsid w:val="00F85788"/>
    <w:rsid w:val="00F860B9"/>
    <w:rsid w:val="00F8638D"/>
    <w:rsid w:val="00F863E4"/>
    <w:rsid w:val="00F8721E"/>
    <w:rsid w:val="00F90443"/>
    <w:rsid w:val="00F918F2"/>
    <w:rsid w:val="00F95959"/>
    <w:rsid w:val="00FA3C23"/>
    <w:rsid w:val="00FB0EF3"/>
    <w:rsid w:val="00FB24F1"/>
    <w:rsid w:val="00FC25B3"/>
    <w:rsid w:val="00FC555D"/>
    <w:rsid w:val="00FD13F5"/>
    <w:rsid w:val="00FD2A9C"/>
    <w:rsid w:val="00FD641D"/>
    <w:rsid w:val="00FD6676"/>
    <w:rsid w:val="00FD74E0"/>
    <w:rsid w:val="00FE5B09"/>
    <w:rsid w:val="00FE7235"/>
    <w:rsid w:val="00FE7801"/>
    <w:rsid w:val="00FF0BAD"/>
    <w:rsid w:val="00FF60BE"/>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e@zia-deutschland.de" TargetMode="External"/><Relationship Id="rId18" Type="http://schemas.openxmlformats.org/officeDocument/2006/relationships/hyperlink" Target="mailto:bertram@pfandbrief.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ia-deutschland.de/kpi-liste" TargetMode="External"/><Relationship Id="rId17" Type="http://schemas.openxmlformats.org/officeDocument/2006/relationships/hyperlink" Target="mailto:dickhut@pfandbrief.de" TargetMode="External"/><Relationship Id="rId2" Type="http://schemas.openxmlformats.org/officeDocument/2006/relationships/customXml" Target="../customXml/item2.xml"/><Relationship Id="rId16" Type="http://schemas.openxmlformats.org/officeDocument/2006/relationships/hyperlink" Target="http://www.pfandbrief.mark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fandbrief.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enjaminbenirschke\Downloads\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3.xml><?xml version="1.0" encoding="utf-8"?>
<ds:datastoreItem xmlns:ds="http://schemas.openxmlformats.org/officeDocument/2006/customXml" ds:itemID="{CAD79912-64DD-40B9-86A2-CCC3A91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7252</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8386</CharactersWithSpaces>
  <SharedDoc>false</SharedDoc>
  <HLinks>
    <vt:vector size="42" baseType="variant">
      <vt:variant>
        <vt:i4>4456571</vt:i4>
      </vt:variant>
      <vt:variant>
        <vt:i4>18</vt:i4>
      </vt:variant>
      <vt:variant>
        <vt:i4>0</vt:i4>
      </vt:variant>
      <vt:variant>
        <vt:i4>5</vt:i4>
      </vt:variant>
      <vt:variant>
        <vt:lpwstr>mailto:bertram@pfandbrief.de</vt:lpwstr>
      </vt:variant>
      <vt:variant>
        <vt:lpwstr/>
      </vt:variant>
      <vt:variant>
        <vt:i4>5243004</vt:i4>
      </vt:variant>
      <vt:variant>
        <vt:i4>15</vt:i4>
      </vt:variant>
      <vt:variant>
        <vt:i4>0</vt:i4>
      </vt:variant>
      <vt:variant>
        <vt:i4>5</vt:i4>
      </vt:variant>
      <vt:variant>
        <vt:lpwstr>mailto:dickhut@pfandbrief.de</vt:lpwstr>
      </vt:variant>
      <vt:variant>
        <vt:lpwstr/>
      </vt:variant>
      <vt:variant>
        <vt:i4>1638479</vt:i4>
      </vt:variant>
      <vt:variant>
        <vt:i4>12</vt:i4>
      </vt:variant>
      <vt:variant>
        <vt:i4>0</vt:i4>
      </vt:variant>
      <vt:variant>
        <vt:i4>5</vt:i4>
      </vt:variant>
      <vt:variant>
        <vt:lpwstr>http://www.pfandbrief.market/</vt:lpwstr>
      </vt:variant>
      <vt:variant>
        <vt:lpwstr/>
      </vt:variant>
      <vt:variant>
        <vt:i4>131153</vt:i4>
      </vt:variant>
      <vt:variant>
        <vt:i4>9</vt:i4>
      </vt:variant>
      <vt:variant>
        <vt:i4>0</vt:i4>
      </vt:variant>
      <vt:variant>
        <vt:i4>5</vt:i4>
      </vt:variant>
      <vt:variant>
        <vt:lpwstr>http://www.pfandbrief.de/</vt:lpwstr>
      </vt:variant>
      <vt:variant>
        <vt:lpwstr/>
      </vt:variant>
      <vt:variant>
        <vt:i4>458753</vt:i4>
      </vt:variant>
      <vt:variant>
        <vt:i4>6</vt:i4>
      </vt:variant>
      <vt:variant>
        <vt:i4>0</vt:i4>
      </vt:variant>
      <vt:variant>
        <vt:i4>5</vt:i4>
      </vt:variant>
      <vt:variant>
        <vt:lpwstr>C:\Users\benjaminbenirschke\Downloads\www.zia-deutschland.de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3407922</vt:i4>
      </vt:variant>
      <vt:variant>
        <vt:i4>0</vt:i4>
      </vt:variant>
      <vt:variant>
        <vt:i4>0</vt:i4>
      </vt:variant>
      <vt:variant>
        <vt:i4>5</vt:i4>
      </vt:variant>
      <vt:variant>
        <vt:lpwstr>http://www.zia-deutschland.de/kpi-liste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2</cp:revision>
  <cp:lastPrinted>2025-04-29T13:09:00Z</cp:lastPrinted>
  <dcterms:created xsi:type="dcterms:W3CDTF">2025-05-07T07:31:00Z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