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64D704CB" w14:textId="77777777" w:rsidR="00FA2AA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p w14:paraId="4E918DA3" w14:textId="77777777" w:rsidR="00E2588A" w:rsidRPr="00E2588A" w:rsidRDefault="00E2588A" w:rsidP="00E2588A">
            <w:pPr>
              <w:rPr>
                <w:rFonts w:ascii="1 dormakaba" w:hAnsi="1 dormakaba"/>
                <w:sz w:val="30"/>
                <w:szCs w:val="30"/>
              </w:rPr>
            </w:pPr>
          </w:p>
          <w:p w14:paraId="572E5A25" w14:textId="77777777" w:rsidR="00E2588A" w:rsidRDefault="00E2588A" w:rsidP="00E2588A">
            <w:pPr>
              <w:rPr>
                <w:rFonts w:ascii="1 dormakaba" w:hAnsi="1 dormakaba"/>
                <w:sz w:val="30"/>
                <w:szCs w:val="30"/>
              </w:rPr>
            </w:pPr>
          </w:p>
          <w:p w14:paraId="169BBAE6" w14:textId="284534E1" w:rsidR="00E2588A" w:rsidRPr="00E2588A" w:rsidRDefault="00E2588A" w:rsidP="00E2588A">
            <w:pPr>
              <w:tabs>
                <w:tab w:val="clear" w:pos="2410"/>
                <w:tab w:val="left" w:pos="4995"/>
              </w:tabs>
              <w:rPr>
                <w:rFonts w:ascii="1 dormakaba" w:hAnsi="1 dormakaba"/>
                <w:sz w:val="30"/>
                <w:szCs w:val="30"/>
              </w:rPr>
            </w:pPr>
            <w:r>
              <w:rPr>
                <w:rFonts w:ascii="1 dormakaba" w:hAnsi="1 dormakaba"/>
                <w:sz w:val="30"/>
                <w:szCs w:val="30"/>
              </w:rPr>
              <w:tab/>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E2588A" w14:paraId="707C356D" w14:textId="77777777" w:rsidTr="00040684">
        <w:trPr>
          <w:trHeight w:val="227"/>
        </w:trPr>
        <w:tc>
          <w:tcPr>
            <w:tcW w:w="5000" w:type="pct"/>
            <w:gridSpan w:val="2"/>
          </w:tcPr>
          <w:p w14:paraId="198A7A22" w14:textId="0F3FF40B" w:rsidR="0031158E" w:rsidRPr="00434137" w:rsidRDefault="0074027D" w:rsidP="00A95E94">
            <w:pPr>
              <w:pStyle w:val="Titel"/>
              <w:framePr w:hSpace="0" w:wrap="auto" w:yAlign="inline"/>
              <w:suppressOverlap w:val="0"/>
              <w:rPr>
                <w:rFonts w:ascii="1 dormakaba" w:hAnsi="1 dormakaba"/>
                <w:highlight w:val="yellow"/>
                <w:lang w:val="de-DE"/>
              </w:rPr>
            </w:pPr>
            <w:r w:rsidRPr="0074027D">
              <w:rPr>
                <w:rFonts w:ascii="1 dormakaba" w:hAnsi="1 dormakaba"/>
                <w:lang w:val="de-DE"/>
              </w:rPr>
              <w:t xml:space="preserve">Flexible Zutrittslösungen von dormakaba auf der </w:t>
            </w:r>
            <w:proofErr w:type="spellStart"/>
            <w:r w:rsidRPr="0074027D">
              <w:rPr>
                <w:rFonts w:ascii="1 dormakaba" w:hAnsi="1 dormakaba"/>
                <w:lang w:val="de-DE"/>
              </w:rPr>
              <w:t>SicherheitsExpo</w:t>
            </w:r>
            <w:proofErr w:type="spellEnd"/>
            <w:r w:rsidRPr="0074027D">
              <w:rPr>
                <w:rFonts w:ascii="1 dormakaba" w:hAnsi="1 dormakaba"/>
                <w:lang w:val="de-DE"/>
              </w:rPr>
              <w:t xml:space="preserve"> 2025</w:t>
            </w:r>
          </w:p>
        </w:tc>
      </w:tr>
      <w:tr w:rsidR="0031158E" w:rsidRPr="00E2588A"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775AD7A0" w:rsidR="00593430" w:rsidRPr="00ED7E18" w:rsidRDefault="00593430" w:rsidP="00D51B8C">
      <w:pPr>
        <w:rPr>
          <w:rFonts w:ascii="1 dormakaba" w:hAnsi="1 dormakaba"/>
          <w:b/>
          <w:bCs/>
          <w:lang w:val="de-DE"/>
        </w:rPr>
      </w:pPr>
      <w:r w:rsidRPr="00ED7E18">
        <w:rPr>
          <w:rFonts w:ascii="1 dormakaba" w:hAnsi="1 dormakaba"/>
          <w:b/>
          <w:bCs/>
          <w:lang w:val="de-DE"/>
        </w:rPr>
        <w:t xml:space="preserve">Ennepetal, </w:t>
      </w:r>
      <w:r w:rsidR="00D51B8C">
        <w:rPr>
          <w:rFonts w:ascii="1 dormakaba" w:hAnsi="1 dormakaba"/>
          <w:b/>
          <w:bCs/>
          <w:lang w:val="de-DE"/>
        </w:rPr>
        <w:t>1</w:t>
      </w:r>
      <w:r w:rsidR="0074027D">
        <w:rPr>
          <w:rFonts w:ascii="1 dormakaba" w:hAnsi="1 dormakaba"/>
          <w:b/>
          <w:bCs/>
          <w:lang w:val="de-DE"/>
        </w:rPr>
        <w:t>5</w:t>
      </w:r>
      <w:r w:rsidR="00C41E9C">
        <w:rPr>
          <w:rFonts w:ascii="1 dormakaba" w:hAnsi="1 dormakaba"/>
          <w:b/>
          <w:bCs/>
          <w:lang w:val="de-DE"/>
        </w:rPr>
        <w:t xml:space="preserve">. </w:t>
      </w:r>
      <w:r w:rsidR="0074027D">
        <w:rPr>
          <w:rFonts w:ascii="1 dormakaba" w:hAnsi="1 dormakaba"/>
          <w:b/>
          <w:bCs/>
          <w:lang w:val="de-DE"/>
        </w:rPr>
        <w:t>April</w:t>
      </w:r>
      <w:r w:rsidR="005101CB" w:rsidRPr="00ED7E18">
        <w:rPr>
          <w:rFonts w:ascii="1 dormakaba" w:hAnsi="1 dormakaba"/>
          <w:b/>
          <w:bCs/>
          <w:lang w:val="de-DE"/>
        </w:rPr>
        <w:t xml:space="preserve"> </w:t>
      </w:r>
      <w:r w:rsidRPr="00ED7E18">
        <w:rPr>
          <w:rFonts w:ascii="1 dormakaba" w:hAnsi="1 dormakaba"/>
          <w:b/>
          <w:bCs/>
          <w:lang w:val="de-DE"/>
        </w:rPr>
        <w:t>202</w:t>
      </w:r>
      <w:r w:rsidR="002C32E7">
        <w:rPr>
          <w:rFonts w:ascii="1 dormakaba" w:hAnsi="1 dormakaba"/>
          <w:b/>
          <w:bCs/>
          <w:lang w:val="de-DE"/>
        </w:rPr>
        <w:t>5</w:t>
      </w:r>
      <w:r w:rsidRPr="00ED7E18">
        <w:rPr>
          <w:rFonts w:ascii="1 dormakaba" w:hAnsi="1 dormakaba"/>
          <w:b/>
          <w:bCs/>
          <w:lang w:val="de-DE"/>
        </w:rPr>
        <w:t xml:space="preserve"> – </w:t>
      </w:r>
      <w:r w:rsidR="0074027D" w:rsidRPr="0074027D">
        <w:rPr>
          <w:rFonts w:ascii="1 dormakaba" w:hAnsi="1 dormakaba"/>
          <w:b/>
          <w:bCs/>
          <w:lang w:val="de-DE"/>
        </w:rPr>
        <w:t xml:space="preserve">Zusammen mit den Partnern Bavaria Zeitsysteme GmbH und </w:t>
      </w:r>
      <w:proofErr w:type="spellStart"/>
      <w:r w:rsidR="0074027D" w:rsidRPr="0074027D">
        <w:rPr>
          <w:rFonts w:ascii="1 dormakaba" w:hAnsi="1 dormakaba"/>
          <w:b/>
          <w:bCs/>
          <w:lang w:val="de-DE"/>
        </w:rPr>
        <w:t>tobler</w:t>
      </w:r>
      <w:proofErr w:type="spellEnd"/>
      <w:r w:rsidR="0074027D" w:rsidRPr="0074027D">
        <w:rPr>
          <w:rFonts w:ascii="1 dormakaba" w:hAnsi="1 dormakaba"/>
          <w:b/>
          <w:bCs/>
          <w:lang w:val="de-DE"/>
        </w:rPr>
        <w:t xml:space="preserve"> GmbH &amp; Co.KG präsentiert dormakaba auf der Messe in Halle 1, Stand B</w:t>
      </w:r>
      <w:r w:rsidR="003D7857">
        <w:rPr>
          <w:rFonts w:ascii="1 dormakaba" w:hAnsi="1 dormakaba"/>
          <w:b/>
          <w:bCs/>
          <w:lang w:val="de-DE"/>
        </w:rPr>
        <w:t>.</w:t>
      </w:r>
      <w:r w:rsidR="0074027D" w:rsidRPr="0074027D">
        <w:rPr>
          <w:rFonts w:ascii="1 dormakaba" w:hAnsi="1 dormakaba"/>
          <w:b/>
          <w:bCs/>
          <w:lang w:val="de-DE"/>
        </w:rPr>
        <w:t xml:space="preserve">04 Sicherheitslösungen für den Zutritt zu Gebäuden und Räumen. Präsentiert werden u.a. die Zutrittskontrolllösung </w:t>
      </w:r>
      <w:proofErr w:type="spellStart"/>
      <w:r w:rsidR="0074027D" w:rsidRPr="0074027D">
        <w:rPr>
          <w:rFonts w:ascii="1 dormakaba" w:hAnsi="1 dormakaba"/>
          <w:b/>
          <w:bCs/>
          <w:lang w:val="de-DE"/>
        </w:rPr>
        <w:t>MATRIXaaS</w:t>
      </w:r>
      <w:proofErr w:type="spellEnd"/>
      <w:r w:rsidR="0074027D" w:rsidRPr="0074027D">
        <w:rPr>
          <w:rFonts w:ascii="1 dormakaba" w:hAnsi="1 dormakaba"/>
          <w:b/>
          <w:bCs/>
          <w:lang w:val="de-DE"/>
        </w:rPr>
        <w:t xml:space="preserve"> Cloud, die Zutrittslösung </w:t>
      </w:r>
      <w:proofErr w:type="spellStart"/>
      <w:r w:rsidR="0074027D" w:rsidRPr="0074027D">
        <w:rPr>
          <w:rFonts w:ascii="1 dormakaba" w:hAnsi="1 dormakaba"/>
          <w:b/>
          <w:bCs/>
          <w:lang w:val="de-DE"/>
        </w:rPr>
        <w:t>skyra</w:t>
      </w:r>
      <w:proofErr w:type="spellEnd"/>
      <w:r w:rsidR="0074027D" w:rsidRPr="0074027D">
        <w:rPr>
          <w:rFonts w:ascii="1 dormakaba" w:hAnsi="1 dormakaba"/>
          <w:b/>
          <w:bCs/>
          <w:lang w:val="de-DE"/>
        </w:rPr>
        <w:t xml:space="preserve"> für den einfachen Zutritt zu kritischen Infrastrukturen, Zutritt mit Smartphone und das mechanische Schließsystem </w:t>
      </w:r>
      <w:proofErr w:type="spellStart"/>
      <w:r w:rsidR="0074027D" w:rsidRPr="0074027D">
        <w:rPr>
          <w:rFonts w:ascii="1 dormakaba" w:hAnsi="1 dormakaba"/>
          <w:b/>
          <w:bCs/>
          <w:lang w:val="de-DE"/>
        </w:rPr>
        <w:t>revy</w:t>
      </w:r>
      <w:proofErr w:type="spellEnd"/>
      <w:r w:rsidR="0074027D" w:rsidRPr="0074027D">
        <w:rPr>
          <w:rFonts w:ascii="1 dormakaba" w:hAnsi="1 dormakaba"/>
          <w:b/>
          <w:bCs/>
          <w:lang w:val="de-DE"/>
        </w:rPr>
        <w:t>.</w:t>
      </w:r>
    </w:p>
    <w:p w14:paraId="7A71EEA6" w14:textId="77777777" w:rsidR="00593430" w:rsidRPr="00434137" w:rsidRDefault="00593430" w:rsidP="00593430">
      <w:pPr>
        <w:rPr>
          <w:rFonts w:ascii="1 dormakaba" w:hAnsi="1 dormakaba"/>
          <w:lang w:val="de-DE"/>
        </w:rPr>
      </w:pPr>
    </w:p>
    <w:p w14:paraId="6E1AE4F3" w14:textId="314C9EFF" w:rsidR="002C32E7" w:rsidRDefault="0074027D" w:rsidP="00593430">
      <w:pPr>
        <w:rPr>
          <w:rFonts w:ascii="1 dormakaba" w:hAnsi="1 dormakaba"/>
          <w:lang w:val="de-DE"/>
        </w:rPr>
      </w:pPr>
      <w:proofErr w:type="spellStart"/>
      <w:r w:rsidRPr="0074027D">
        <w:rPr>
          <w:rFonts w:ascii="1 dormakaba" w:hAnsi="1 dormakaba"/>
          <w:lang w:val="de-DE"/>
        </w:rPr>
        <w:t>MATRIXaaS</w:t>
      </w:r>
      <w:proofErr w:type="spellEnd"/>
      <w:r w:rsidRPr="0074027D">
        <w:rPr>
          <w:rFonts w:ascii="1 dormakaba" w:hAnsi="1 dormakaba"/>
          <w:lang w:val="de-DE"/>
        </w:rPr>
        <w:t xml:space="preserve"> Cloud ist eine Zutrittssteuerung, die sicher, flexibel und immer </w:t>
      </w:r>
      <w:proofErr w:type="spellStart"/>
      <w:r w:rsidRPr="0074027D">
        <w:rPr>
          <w:rFonts w:ascii="1 dormakaba" w:hAnsi="1 dormakaba"/>
          <w:lang w:val="de-DE"/>
        </w:rPr>
        <w:t>up</w:t>
      </w:r>
      <w:proofErr w:type="spellEnd"/>
      <w:r w:rsidRPr="0074027D">
        <w:rPr>
          <w:rFonts w:ascii="1 dormakaba" w:hAnsi="1 dormakaba"/>
          <w:lang w:val="de-DE"/>
        </w:rPr>
        <w:t xml:space="preserve">- </w:t>
      </w:r>
      <w:proofErr w:type="spellStart"/>
      <w:r w:rsidRPr="0074027D">
        <w:rPr>
          <w:rFonts w:ascii="1 dormakaba" w:hAnsi="1 dormakaba"/>
          <w:lang w:val="de-DE"/>
        </w:rPr>
        <w:t>to</w:t>
      </w:r>
      <w:proofErr w:type="spellEnd"/>
      <w:r w:rsidRPr="0074027D">
        <w:rPr>
          <w:rFonts w:ascii="1 dormakaba" w:hAnsi="1 dormakaba"/>
          <w:lang w:val="de-DE"/>
        </w:rPr>
        <w:t>-date ist. Mit ihren umfangreichen Funktionen ist sie die ideale Zutrittslösung für Unternehmen mittlerer Größe und für Start-ups, die keine IT-Spezialisten und Server für die Aufrechterhaltung des Betriebes einer Zutrittssteuerung vorhalten können oder wollen.</w:t>
      </w:r>
    </w:p>
    <w:p w14:paraId="6FFCDBFD" w14:textId="77777777" w:rsidR="00D51B8C" w:rsidRDefault="00D51B8C" w:rsidP="00593430">
      <w:pPr>
        <w:rPr>
          <w:rFonts w:ascii="1 dormakaba" w:hAnsi="1 dormakaba"/>
          <w:lang w:val="de-DE"/>
        </w:rPr>
      </w:pPr>
    </w:p>
    <w:p w14:paraId="57F58EF0" w14:textId="3C0DCEB5" w:rsidR="00BF453E" w:rsidRDefault="0074027D" w:rsidP="00A17102">
      <w:pPr>
        <w:rPr>
          <w:rFonts w:ascii="1 dormakaba" w:hAnsi="1 dormakaba"/>
          <w:lang w:val="de-DE"/>
        </w:rPr>
      </w:pPr>
      <w:bookmarkStart w:id="0" w:name="_Hlk179289265"/>
      <w:r w:rsidRPr="0074027D">
        <w:rPr>
          <w:rFonts w:ascii="1 dormakaba" w:hAnsi="1 dormakaba"/>
          <w:lang w:val="de-DE"/>
        </w:rPr>
        <w:t>Passend zum Messeschwerpunkt „Schutz kritischer Infrastrukturen“ steht auch bei dormakaba das Thema KRITIS im Fokus. Das kommende neue KRITIS Dachgesetz legt Sicherheitsstandards fest. Der physische Schutz von Betrieben ist ein zentrales Element des neuen Gesetzes. Der Zutritt zu sensiblen Bereichen muss gesteuert, überwacht und revisionssicher nachvollzogen werden. All das kann dormakaba mit aktuellen Zutrittssystemen gewährleisten. Interessierten Unternehmen wird ein Beratungspaket angeboten, welches einen Überblick gibt, wo im Bereich der physischen Sicherheit aktuell Handlungsbedarf besteht. Außerdem erhalten Besucher dazu Handlungsempfehlungen von Mate Ursic, Business Development bei dormakaba, in seinem Vortrag „Das neue KRITIS-Dachgesetz. Ist Ihr physischer Gebäudeschutz fit dafür?“ am 26.06. um 13:30-14:00 Uhr.</w:t>
      </w:r>
    </w:p>
    <w:p w14:paraId="4F96C14A" w14:textId="4909BD9B" w:rsidR="0074027D" w:rsidRDefault="0074027D" w:rsidP="00A17102">
      <w:pPr>
        <w:rPr>
          <w:rFonts w:ascii="1 dormakaba" w:hAnsi="1 dormakaba"/>
          <w:lang w:val="de-DE"/>
        </w:rPr>
      </w:pPr>
      <w:r w:rsidRPr="0074027D">
        <w:rPr>
          <w:rFonts w:ascii="1 dormakaba" w:hAnsi="1 dormakaba"/>
          <w:lang w:val="de-DE"/>
        </w:rPr>
        <w:t xml:space="preserve">Weitere Ausstellungsschwerpunkte sind die Partnerlösungen von Bavaria Zeitsysteme und </w:t>
      </w:r>
      <w:proofErr w:type="spellStart"/>
      <w:r w:rsidRPr="0074027D">
        <w:rPr>
          <w:rFonts w:ascii="1 dormakaba" w:hAnsi="1 dormakaba"/>
          <w:lang w:val="de-DE"/>
        </w:rPr>
        <w:t>tobler</w:t>
      </w:r>
      <w:proofErr w:type="spellEnd"/>
      <w:r w:rsidRPr="0074027D">
        <w:rPr>
          <w:rFonts w:ascii="1 dormakaba" w:hAnsi="1 dormakaba"/>
          <w:lang w:val="de-DE"/>
        </w:rPr>
        <w:t>.</w:t>
      </w:r>
    </w:p>
    <w:bookmarkEnd w:id="0"/>
    <w:p w14:paraId="25FD7EFB" w14:textId="77777777" w:rsidR="0074027D" w:rsidRDefault="0074027D" w:rsidP="00593430">
      <w:pPr>
        <w:rPr>
          <w:rFonts w:ascii="1 dormakaba" w:hAnsi="1 dormakaba"/>
          <w:b/>
          <w:bCs/>
          <w:lang w:val="de-DE"/>
        </w:rPr>
      </w:pPr>
    </w:p>
    <w:p w14:paraId="1BE87595" w14:textId="1869981E" w:rsidR="00A17102" w:rsidRPr="00D51B8C" w:rsidRDefault="00D51B8C" w:rsidP="00593430">
      <w:pPr>
        <w:rPr>
          <w:rFonts w:ascii="1 dormakaba" w:hAnsi="1 dormakaba"/>
          <w:b/>
          <w:bCs/>
          <w:lang w:val="de-DE"/>
        </w:rPr>
      </w:pPr>
      <w:r w:rsidRPr="00D51B8C">
        <w:rPr>
          <w:rFonts w:ascii="1 dormakaba" w:hAnsi="1 dormakaba"/>
          <w:b/>
          <w:bCs/>
          <w:lang w:val="de-DE"/>
        </w:rPr>
        <w:t>Halle 1, Stand B.</w:t>
      </w:r>
      <w:r w:rsidR="0074027D">
        <w:rPr>
          <w:rFonts w:ascii="1 dormakaba" w:hAnsi="1 dormakaba"/>
          <w:b/>
          <w:bCs/>
          <w:lang w:val="de-DE"/>
        </w:rPr>
        <w:t>04</w:t>
      </w:r>
    </w:p>
    <w:p w14:paraId="46323C59" w14:textId="77777777" w:rsidR="00D51B8C" w:rsidRDefault="00D51B8C" w:rsidP="00593430">
      <w:pPr>
        <w:rPr>
          <w:rFonts w:ascii="1 dormakaba" w:hAnsi="1 dormakaba"/>
          <w:u w:val="single"/>
          <w:lang w:val="de-DE"/>
        </w:rPr>
      </w:pPr>
    </w:p>
    <w:p w14:paraId="60C42406" w14:textId="2877D4B1"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4C9EA6C3" w14:textId="3673ED76" w:rsidR="00A17102" w:rsidRPr="00A17102" w:rsidRDefault="00D51B8C" w:rsidP="00A17102">
      <w:pPr>
        <w:rPr>
          <w:rFonts w:ascii="1 dormakaba" w:hAnsi="1 dormakaba" w:cs="Arial"/>
          <w:lang w:val="de-DE"/>
        </w:rPr>
      </w:pPr>
      <w:r>
        <w:rPr>
          <w:rFonts w:ascii="1 dormakaba" w:hAnsi="1 dormakaba" w:cs="Arial"/>
          <w:lang w:val="de-DE"/>
        </w:rPr>
        <w:t xml:space="preserve">Auf der </w:t>
      </w:r>
      <w:proofErr w:type="spellStart"/>
      <w:r w:rsidR="0074027D">
        <w:rPr>
          <w:rFonts w:ascii="1 dormakaba" w:hAnsi="1 dormakaba" w:cs="Arial"/>
          <w:lang w:val="de-DE"/>
        </w:rPr>
        <w:t>SicherheitsExpo</w:t>
      </w:r>
      <w:proofErr w:type="spellEnd"/>
      <w:r w:rsidR="0074027D">
        <w:rPr>
          <w:rFonts w:ascii="1 dormakaba" w:hAnsi="1 dormakaba" w:cs="Arial"/>
          <w:lang w:val="de-DE"/>
        </w:rPr>
        <w:t xml:space="preserve"> zeigt dormakaba sein umfassendes Portfolio an Zutrittslösungen.</w:t>
      </w:r>
      <w:r w:rsidR="00A17102" w:rsidRPr="00A17102">
        <w:rPr>
          <w:rFonts w:ascii="1 dormakaba" w:hAnsi="1 dormakaba" w:cs="Arial"/>
          <w:lang w:val="de-DE"/>
        </w:rPr>
        <w:t xml:space="preserve"> </w:t>
      </w:r>
    </w:p>
    <w:p w14:paraId="227BE44D" w14:textId="77777777" w:rsidR="002C32E7" w:rsidRDefault="002C32E7" w:rsidP="00566625">
      <w:pPr>
        <w:rPr>
          <w:rFonts w:ascii="1 dormakaba" w:hAnsi="1 dormakaba"/>
          <w:lang w:val="de-DE"/>
        </w:rPr>
      </w:pPr>
    </w:p>
    <w:p w14:paraId="69B9AE50" w14:textId="02416993"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49D36A75" w14:textId="560C9F75" w:rsidR="0075272C" w:rsidRPr="00434137" w:rsidRDefault="002406B6" w:rsidP="0075272C">
      <w:pPr>
        <w:rPr>
          <w:rFonts w:ascii="1 dormakaba" w:hAnsi="1 dormakaba"/>
          <w:b/>
          <w:lang w:val="de-DE"/>
        </w:rPr>
      </w:pPr>
      <w:bookmarkStart w:id="1" w:name="_Hlk54011291"/>
      <w:r>
        <w:rPr>
          <w:rFonts w:ascii="1 dormakaba" w:hAnsi="1 dormakaba"/>
          <w:b/>
          <w:lang w:val="de-DE"/>
        </w:rPr>
        <w:lastRenderedPageBreak/>
        <w:t xml:space="preserve">Über die </w:t>
      </w:r>
      <w:r w:rsidR="0075272C" w:rsidRPr="00434137">
        <w:rPr>
          <w:rFonts w:ascii="1 dormakaba" w:hAnsi="1 dormakaba"/>
          <w:b/>
          <w:lang w:val="de-DE"/>
        </w:rPr>
        <w:t>dormakaba Gruppe</w:t>
      </w:r>
    </w:p>
    <w:p w14:paraId="29D3CC7B" w14:textId="393A10F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9463F9">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9463F9">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6933F7D3" w14:textId="4E0D9244"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463F9">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9463F9">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1"/>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31E6CFC8"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3E07" w14:textId="77777777" w:rsidR="009A18CB" w:rsidRDefault="009A18CB" w:rsidP="00E207FD">
      <w:pPr>
        <w:spacing w:line="240" w:lineRule="auto"/>
      </w:pPr>
      <w:r>
        <w:separator/>
      </w:r>
    </w:p>
  </w:endnote>
  <w:endnote w:type="continuationSeparator" w:id="0">
    <w:p w14:paraId="6682D740" w14:textId="77777777" w:rsidR="009A18CB" w:rsidRDefault="009A18CB"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FD89" w14:textId="77777777" w:rsidR="009A18CB" w:rsidRDefault="009A18CB" w:rsidP="00E207FD">
      <w:pPr>
        <w:spacing w:line="240" w:lineRule="auto"/>
      </w:pPr>
      <w:r>
        <w:separator/>
      </w:r>
    </w:p>
  </w:footnote>
  <w:footnote w:type="continuationSeparator" w:id="0">
    <w:p w14:paraId="600ACBCE" w14:textId="77777777" w:rsidR="009A18CB" w:rsidRDefault="009A18CB"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6BCC" w14:textId="77777777" w:rsidR="003D7857" w:rsidRPr="003D7857"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3D7857" w14:paraId="78856379" w14:textId="77777777" w:rsidTr="00FB5C11">
      <w:tc>
        <w:tcPr>
          <w:tcW w:w="3544" w:type="dxa"/>
        </w:tcPr>
        <w:p w14:paraId="075B4327" w14:textId="5EE33EC1" w:rsidR="003D7857" w:rsidRDefault="003D7857">
          <w:pPr>
            <w:pStyle w:val="Kopfzeile"/>
          </w:pPr>
        </w:p>
      </w:tc>
      <w:tc>
        <w:tcPr>
          <w:tcW w:w="1276" w:type="dxa"/>
        </w:tcPr>
        <w:p w14:paraId="532BE989" w14:textId="77777777" w:rsidR="003D7857" w:rsidRDefault="003D7857" w:rsidP="00773DE1">
          <w:pPr>
            <w:pStyle w:val="Kopfzeile"/>
            <w:jc w:val="right"/>
          </w:pPr>
        </w:p>
      </w:tc>
      <w:tc>
        <w:tcPr>
          <w:tcW w:w="1171" w:type="dxa"/>
        </w:tcPr>
        <w:p w14:paraId="56AB19B7" w14:textId="77777777" w:rsidR="003D7857" w:rsidRDefault="003D7857" w:rsidP="00773DE1">
          <w:pPr>
            <w:pStyle w:val="Kopfzeile"/>
            <w:jc w:val="right"/>
          </w:pPr>
        </w:p>
      </w:tc>
      <w:sdt>
        <w:sdtPr>
          <w:alias w:val="Logo"/>
          <w:tag w:val="Logo"/>
          <w:id w:val="465321634"/>
          <w:lock w:val="sdtLocked"/>
          <w:docPartList>
            <w:docPartGallery w:val="Custom AutoText"/>
            <w:docPartCategory w:val="Logo"/>
          </w:docPartList>
        </w:sdtPr>
        <w:sdtContent>
          <w:tc>
            <w:tcPr>
              <w:tcW w:w="3302" w:type="dxa"/>
            </w:tcPr>
            <w:p w14:paraId="7D065F5D" w14:textId="77777777" w:rsidR="003D7857" w:rsidRDefault="003D7857" w:rsidP="00C05C5B">
              <w:pPr>
                <w:pStyle w:val="Kopfzeile"/>
                <w:jc w:val="right"/>
              </w:pPr>
              <w:r>
                <w:rPr>
                  <w:noProof/>
                  <w:lang w:val="de-DE" w:eastAsia="de-DE"/>
                </w:rPr>
                <w:drawing>
                  <wp:inline distT="0" distB="0" distL="0" distR="0" wp14:anchorId="0D53FF3B" wp14:editId="6A732870">
                    <wp:extent cx="1800000" cy="194723"/>
                    <wp:effectExtent l="0" t="0" r="0" b="0"/>
                    <wp:docPr id="13063830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22A5AA45" w14:textId="77777777" w:rsidR="0074027D" w:rsidRPr="00D64272" w:rsidRDefault="00D51B8C" w:rsidP="0074027D">
    <w:pPr>
      <w:jc w:val="right"/>
      <w:rPr>
        <w:rFonts w:ascii="1 dormakaba" w:hAnsi="1 dormakaba"/>
        <w:sz w:val="14"/>
        <w:lang w:val="de-DE"/>
      </w:rPr>
    </w:pPr>
    <w:r>
      <w:rPr>
        <w:rFonts w:ascii="1 dormakaba" w:hAnsi="1 dormakaba"/>
        <w:sz w:val="14"/>
        <w:lang w:val="de-DE"/>
      </w:rPr>
      <w:t xml:space="preserve">dormakaba auf der </w:t>
    </w:r>
    <w:proofErr w:type="spellStart"/>
    <w:r w:rsidR="0074027D">
      <w:rPr>
        <w:rFonts w:ascii="1 dormakaba" w:hAnsi="1 dormakaba"/>
        <w:sz w:val="14"/>
        <w:lang w:val="de-DE"/>
      </w:rPr>
      <w:t>SicherheitsExpo</w:t>
    </w:r>
    <w:proofErr w:type="spellEnd"/>
  </w:p>
  <w:p w14:paraId="584FE999" w14:textId="4881CF77" w:rsidR="00D51B8C" w:rsidRPr="00D64272" w:rsidRDefault="00D51B8C" w:rsidP="00D51B8C">
    <w:pPr>
      <w:jc w:val="right"/>
      <w:rPr>
        <w:rFonts w:ascii="1 dormakaba" w:hAnsi="1 dormakaba"/>
        <w:sz w:val="14"/>
        <w:lang w:val="de-DE"/>
      </w:rPr>
    </w:pPr>
  </w:p>
  <w:p w14:paraId="4B25584D" w14:textId="64246A08" w:rsidR="00D64272" w:rsidRPr="00D64272" w:rsidRDefault="00D64272" w:rsidP="00BE2A1B">
    <w:pPr>
      <w:jc w:val="right"/>
      <w:rPr>
        <w:rFonts w:ascii="1 dormakaba" w:hAnsi="1 dormakaba"/>
        <w:sz w:val="14"/>
        <w:lang w:val="de-DE"/>
      </w:rPr>
    </w:pPr>
    <w:r w:rsidRPr="00D64272">
      <w:rPr>
        <w:rFonts w:ascii="1 dormakaba" w:hAnsi="1 dormakaba"/>
        <w:sz w:val="14"/>
        <w:lang w:val="de-DE"/>
      </w:rPr>
      <w:t xml:space="preserve"> </w:t>
    </w:r>
  </w:p>
  <w:p w14:paraId="3A90D5B0" w14:textId="2826AF8F" w:rsidR="00BF453E" w:rsidRPr="00AB651B" w:rsidRDefault="00BF453E" w:rsidP="00BF453E">
    <w:pPr>
      <w:pStyle w:val="Headertextsmall"/>
      <w:rPr>
        <w:rFonts w:ascii="1 dormakaba" w:hAnsi="1 dormakaba"/>
        <w:lang w:val="de-DE"/>
      </w:rPr>
    </w:pPr>
  </w:p>
  <w:p w14:paraId="324E1FF4" w14:textId="403EEEF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2"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2"/>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0D5B3AD4" w14:textId="020DAC71" w:rsidR="00D64272" w:rsidRPr="00D64272" w:rsidRDefault="00D51B8C" w:rsidP="00BE2A1B">
    <w:pPr>
      <w:jc w:val="right"/>
      <w:rPr>
        <w:rFonts w:ascii="1 dormakaba" w:hAnsi="1 dormakaba"/>
        <w:sz w:val="14"/>
        <w:lang w:val="de-DE"/>
      </w:rPr>
    </w:pPr>
    <w:r>
      <w:rPr>
        <w:rFonts w:ascii="1 dormakaba" w:hAnsi="1 dormakaba"/>
        <w:sz w:val="14"/>
        <w:lang w:val="de-DE"/>
      </w:rPr>
      <w:t>d</w:t>
    </w:r>
    <w:r w:rsidR="00BE2A1B">
      <w:rPr>
        <w:rFonts w:ascii="1 dormakaba" w:hAnsi="1 dormakaba"/>
        <w:sz w:val="14"/>
        <w:lang w:val="de-DE"/>
      </w:rPr>
      <w:t>ormakaba</w:t>
    </w:r>
    <w:r>
      <w:rPr>
        <w:rFonts w:ascii="1 dormakaba" w:hAnsi="1 dormakaba"/>
        <w:sz w:val="14"/>
        <w:lang w:val="de-DE"/>
      </w:rPr>
      <w:t xml:space="preserve"> auf der </w:t>
    </w:r>
    <w:proofErr w:type="spellStart"/>
    <w:r w:rsidR="0074027D">
      <w:rPr>
        <w:rFonts w:ascii="1 dormakaba" w:hAnsi="1 dormakaba"/>
        <w:sz w:val="14"/>
        <w:lang w:val="de-DE"/>
      </w:rPr>
      <w:t>SicherheitsExpo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0C0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B7DEA"/>
    <w:rsid w:val="000D2708"/>
    <w:rsid w:val="000E0445"/>
    <w:rsid w:val="000E145F"/>
    <w:rsid w:val="000E494B"/>
    <w:rsid w:val="000E7264"/>
    <w:rsid w:val="000F359E"/>
    <w:rsid w:val="000F3DD3"/>
    <w:rsid w:val="000F74D6"/>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1063"/>
    <w:rsid w:val="002B4002"/>
    <w:rsid w:val="002C32E7"/>
    <w:rsid w:val="002C794E"/>
    <w:rsid w:val="002D7553"/>
    <w:rsid w:val="002E1CD7"/>
    <w:rsid w:val="002E2EA4"/>
    <w:rsid w:val="002E2EFC"/>
    <w:rsid w:val="002E3238"/>
    <w:rsid w:val="002E5B2C"/>
    <w:rsid w:val="002E6D82"/>
    <w:rsid w:val="002E7A1A"/>
    <w:rsid w:val="002F235E"/>
    <w:rsid w:val="002F3407"/>
    <w:rsid w:val="002F617A"/>
    <w:rsid w:val="002F664E"/>
    <w:rsid w:val="00305A55"/>
    <w:rsid w:val="0030735B"/>
    <w:rsid w:val="0031158E"/>
    <w:rsid w:val="00314716"/>
    <w:rsid w:val="003254B1"/>
    <w:rsid w:val="0032694F"/>
    <w:rsid w:val="0032753C"/>
    <w:rsid w:val="00334CD9"/>
    <w:rsid w:val="00335AC9"/>
    <w:rsid w:val="0034436C"/>
    <w:rsid w:val="00356B56"/>
    <w:rsid w:val="00363103"/>
    <w:rsid w:val="003639DD"/>
    <w:rsid w:val="00363E9B"/>
    <w:rsid w:val="00364CB1"/>
    <w:rsid w:val="003652EE"/>
    <w:rsid w:val="003715F8"/>
    <w:rsid w:val="003809C4"/>
    <w:rsid w:val="00383A9C"/>
    <w:rsid w:val="003841DE"/>
    <w:rsid w:val="00387DBE"/>
    <w:rsid w:val="0039107B"/>
    <w:rsid w:val="0039184D"/>
    <w:rsid w:val="003B4071"/>
    <w:rsid w:val="003B48C2"/>
    <w:rsid w:val="003C09D9"/>
    <w:rsid w:val="003D6DA8"/>
    <w:rsid w:val="003D7857"/>
    <w:rsid w:val="003E1B2C"/>
    <w:rsid w:val="003E3CB5"/>
    <w:rsid w:val="003F2419"/>
    <w:rsid w:val="00403B9B"/>
    <w:rsid w:val="00403BB5"/>
    <w:rsid w:val="00403F0E"/>
    <w:rsid w:val="0040597E"/>
    <w:rsid w:val="00407692"/>
    <w:rsid w:val="00410325"/>
    <w:rsid w:val="00414EFD"/>
    <w:rsid w:val="00426700"/>
    <w:rsid w:val="00427A74"/>
    <w:rsid w:val="004326A7"/>
    <w:rsid w:val="00434071"/>
    <w:rsid w:val="00434137"/>
    <w:rsid w:val="0043677C"/>
    <w:rsid w:val="00440367"/>
    <w:rsid w:val="0045053B"/>
    <w:rsid w:val="004508CE"/>
    <w:rsid w:val="00451B88"/>
    <w:rsid w:val="00452D62"/>
    <w:rsid w:val="0045722A"/>
    <w:rsid w:val="00461622"/>
    <w:rsid w:val="004617D4"/>
    <w:rsid w:val="00463026"/>
    <w:rsid w:val="004641EB"/>
    <w:rsid w:val="004732B5"/>
    <w:rsid w:val="00473764"/>
    <w:rsid w:val="00474665"/>
    <w:rsid w:val="00476B4C"/>
    <w:rsid w:val="004854DA"/>
    <w:rsid w:val="00495F81"/>
    <w:rsid w:val="004A04EF"/>
    <w:rsid w:val="004A2C7D"/>
    <w:rsid w:val="004A31DB"/>
    <w:rsid w:val="004B0A2F"/>
    <w:rsid w:val="004B30F4"/>
    <w:rsid w:val="004B4A9C"/>
    <w:rsid w:val="004B78AC"/>
    <w:rsid w:val="004C234A"/>
    <w:rsid w:val="004C6D07"/>
    <w:rsid w:val="004D023C"/>
    <w:rsid w:val="004D27F4"/>
    <w:rsid w:val="004D2803"/>
    <w:rsid w:val="004D5825"/>
    <w:rsid w:val="004D5DDB"/>
    <w:rsid w:val="004E0B79"/>
    <w:rsid w:val="004E6AAF"/>
    <w:rsid w:val="004F10D9"/>
    <w:rsid w:val="004F1DAE"/>
    <w:rsid w:val="004F2D1B"/>
    <w:rsid w:val="004F6DC8"/>
    <w:rsid w:val="004F6F08"/>
    <w:rsid w:val="00501AA2"/>
    <w:rsid w:val="005101CB"/>
    <w:rsid w:val="005126D9"/>
    <w:rsid w:val="005147AF"/>
    <w:rsid w:val="0051483F"/>
    <w:rsid w:val="0051664C"/>
    <w:rsid w:val="00520226"/>
    <w:rsid w:val="00521175"/>
    <w:rsid w:val="005227A5"/>
    <w:rsid w:val="00522A9D"/>
    <w:rsid w:val="00523839"/>
    <w:rsid w:val="00524D55"/>
    <w:rsid w:val="00527885"/>
    <w:rsid w:val="0053576A"/>
    <w:rsid w:val="00537FAC"/>
    <w:rsid w:val="005437D8"/>
    <w:rsid w:val="00543E2F"/>
    <w:rsid w:val="0054786F"/>
    <w:rsid w:val="00560A12"/>
    <w:rsid w:val="00562835"/>
    <w:rsid w:val="00562A04"/>
    <w:rsid w:val="00566625"/>
    <w:rsid w:val="00581FAB"/>
    <w:rsid w:val="00582EBA"/>
    <w:rsid w:val="00583B60"/>
    <w:rsid w:val="00584017"/>
    <w:rsid w:val="0058429A"/>
    <w:rsid w:val="00587560"/>
    <w:rsid w:val="00593430"/>
    <w:rsid w:val="005A4970"/>
    <w:rsid w:val="005A56EF"/>
    <w:rsid w:val="005A5C68"/>
    <w:rsid w:val="005B1A34"/>
    <w:rsid w:val="005B7BD1"/>
    <w:rsid w:val="005C6157"/>
    <w:rsid w:val="005E2D19"/>
    <w:rsid w:val="005F6ADB"/>
    <w:rsid w:val="005F751A"/>
    <w:rsid w:val="005F752A"/>
    <w:rsid w:val="00603AEF"/>
    <w:rsid w:val="006042C3"/>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A66BF"/>
    <w:rsid w:val="006B2C55"/>
    <w:rsid w:val="006C033C"/>
    <w:rsid w:val="006D0D1A"/>
    <w:rsid w:val="006D2374"/>
    <w:rsid w:val="006E36EF"/>
    <w:rsid w:val="006E5691"/>
    <w:rsid w:val="006E7E3D"/>
    <w:rsid w:val="006F2988"/>
    <w:rsid w:val="006F4F48"/>
    <w:rsid w:val="00705198"/>
    <w:rsid w:val="00712804"/>
    <w:rsid w:val="007161A6"/>
    <w:rsid w:val="00721FD8"/>
    <w:rsid w:val="00722D0E"/>
    <w:rsid w:val="00723502"/>
    <w:rsid w:val="007361FF"/>
    <w:rsid w:val="0074027D"/>
    <w:rsid w:val="007451A6"/>
    <w:rsid w:val="0075272C"/>
    <w:rsid w:val="00755F13"/>
    <w:rsid w:val="007630F0"/>
    <w:rsid w:val="007651DB"/>
    <w:rsid w:val="007711FD"/>
    <w:rsid w:val="00773DE1"/>
    <w:rsid w:val="0078141C"/>
    <w:rsid w:val="00785871"/>
    <w:rsid w:val="00786042"/>
    <w:rsid w:val="00786150"/>
    <w:rsid w:val="007939BA"/>
    <w:rsid w:val="007A3A23"/>
    <w:rsid w:val="007B4099"/>
    <w:rsid w:val="007B5089"/>
    <w:rsid w:val="007C1A8F"/>
    <w:rsid w:val="007C57C7"/>
    <w:rsid w:val="007C7CCA"/>
    <w:rsid w:val="007D1014"/>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2622"/>
    <w:rsid w:val="00823039"/>
    <w:rsid w:val="008240EE"/>
    <w:rsid w:val="008273E1"/>
    <w:rsid w:val="00827ADD"/>
    <w:rsid w:val="0083154E"/>
    <w:rsid w:val="0083227C"/>
    <w:rsid w:val="00836148"/>
    <w:rsid w:val="0084067D"/>
    <w:rsid w:val="008438FE"/>
    <w:rsid w:val="008444A4"/>
    <w:rsid w:val="008610EA"/>
    <w:rsid w:val="00863830"/>
    <w:rsid w:val="0087413F"/>
    <w:rsid w:val="008804C6"/>
    <w:rsid w:val="00881549"/>
    <w:rsid w:val="0088356E"/>
    <w:rsid w:val="00892545"/>
    <w:rsid w:val="008A24E7"/>
    <w:rsid w:val="008A60C8"/>
    <w:rsid w:val="008B1574"/>
    <w:rsid w:val="008B1FCA"/>
    <w:rsid w:val="008B3AAC"/>
    <w:rsid w:val="008B5025"/>
    <w:rsid w:val="008C0C65"/>
    <w:rsid w:val="008C343F"/>
    <w:rsid w:val="008C5AEF"/>
    <w:rsid w:val="008C7349"/>
    <w:rsid w:val="008E274A"/>
    <w:rsid w:val="008E7BC9"/>
    <w:rsid w:val="0091163A"/>
    <w:rsid w:val="009135BE"/>
    <w:rsid w:val="00914AD6"/>
    <w:rsid w:val="00922286"/>
    <w:rsid w:val="0092565A"/>
    <w:rsid w:val="009267B7"/>
    <w:rsid w:val="009268CD"/>
    <w:rsid w:val="009373CC"/>
    <w:rsid w:val="009463F9"/>
    <w:rsid w:val="009467F9"/>
    <w:rsid w:val="00951BC2"/>
    <w:rsid w:val="009647FF"/>
    <w:rsid w:val="00967220"/>
    <w:rsid w:val="00982F6F"/>
    <w:rsid w:val="0098313B"/>
    <w:rsid w:val="00983514"/>
    <w:rsid w:val="00990CE0"/>
    <w:rsid w:val="00991BD8"/>
    <w:rsid w:val="00993C23"/>
    <w:rsid w:val="009975FC"/>
    <w:rsid w:val="009A0EF2"/>
    <w:rsid w:val="009A18CB"/>
    <w:rsid w:val="009A410B"/>
    <w:rsid w:val="009A550D"/>
    <w:rsid w:val="009B2FCF"/>
    <w:rsid w:val="009B347B"/>
    <w:rsid w:val="009B55DB"/>
    <w:rsid w:val="009C2A33"/>
    <w:rsid w:val="009C5814"/>
    <w:rsid w:val="009D16B2"/>
    <w:rsid w:val="009D63F1"/>
    <w:rsid w:val="009E09E4"/>
    <w:rsid w:val="009E5CDD"/>
    <w:rsid w:val="009E6F0A"/>
    <w:rsid w:val="009F2465"/>
    <w:rsid w:val="00A0334F"/>
    <w:rsid w:val="00A07AA0"/>
    <w:rsid w:val="00A14EB2"/>
    <w:rsid w:val="00A150C2"/>
    <w:rsid w:val="00A17102"/>
    <w:rsid w:val="00A172F2"/>
    <w:rsid w:val="00A2030A"/>
    <w:rsid w:val="00A2194A"/>
    <w:rsid w:val="00A24DDF"/>
    <w:rsid w:val="00A37341"/>
    <w:rsid w:val="00A448DC"/>
    <w:rsid w:val="00A46D3B"/>
    <w:rsid w:val="00A62E0A"/>
    <w:rsid w:val="00A822A9"/>
    <w:rsid w:val="00A86145"/>
    <w:rsid w:val="00A87DC9"/>
    <w:rsid w:val="00A90BE7"/>
    <w:rsid w:val="00A92770"/>
    <w:rsid w:val="00A936CB"/>
    <w:rsid w:val="00A95E94"/>
    <w:rsid w:val="00AA35A9"/>
    <w:rsid w:val="00AA693B"/>
    <w:rsid w:val="00AB09E2"/>
    <w:rsid w:val="00AB422C"/>
    <w:rsid w:val="00AB519C"/>
    <w:rsid w:val="00AB651B"/>
    <w:rsid w:val="00AC1790"/>
    <w:rsid w:val="00AD06AD"/>
    <w:rsid w:val="00AD490C"/>
    <w:rsid w:val="00AD7084"/>
    <w:rsid w:val="00AE4869"/>
    <w:rsid w:val="00AF003C"/>
    <w:rsid w:val="00AF5DA5"/>
    <w:rsid w:val="00AF7FC8"/>
    <w:rsid w:val="00B17C38"/>
    <w:rsid w:val="00B17FE1"/>
    <w:rsid w:val="00B22911"/>
    <w:rsid w:val="00B23025"/>
    <w:rsid w:val="00B317D8"/>
    <w:rsid w:val="00B434BB"/>
    <w:rsid w:val="00B47A48"/>
    <w:rsid w:val="00B66FF2"/>
    <w:rsid w:val="00B868F2"/>
    <w:rsid w:val="00BA0E4F"/>
    <w:rsid w:val="00BA2260"/>
    <w:rsid w:val="00BA3A4C"/>
    <w:rsid w:val="00BA4D47"/>
    <w:rsid w:val="00BB06F3"/>
    <w:rsid w:val="00BB10DA"/>
    <w:rsid w:val="00BC023D"/>
    <w:rsid w:val="00BC147F"/>
    <w:rsid w:val="00BC6A3A"/>
    <w:rsid w:val="00BC76B8"/>
    <w:rsid w:val="00BD239A"/>
    <w:rsid w:val="00BD5FFA"/>
    <w:rsid w:val="00BE2A1B"/>
    <w:rsid w:val="00BF023E"/>
    <w:rsid w:val="00BF0C82"/>
    <w:rsid w:val="00BF30FA"/>
    <w:rsid w:val="00BF453E"/>
    <w:rsid w:val="00BF6AAC"/>
    <w:rsid w:val="00C02588"/>
    <w:rsid w:val="00C05C5B"/>
    <w:rsid w:val="00C11047"/>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4D88"/>
    <w:rsid w:val="00C95A95"/>
    <w:rsid w:val="00CA143F"/>
    <w:rsid w:val="00CA4CC1"/>
    <w:rsid w:val="00CB07B0"/>
    <w:rsid w:val="00CB48A1"/>
    <w:rsid w:val="00CC0D10"/>
    <w:rsid w:val="00CC2EB5"/>
    <w:rsid w:val="00CD524B"/>
    <w:rsid w:val="00CE4C57"/>
    <w:rsid w:val="00CE5A78"/>
    <w:rsid w:val="00CF13FF"/>
    <w:rsid w:val="00CF2403"/>
    <w:rsid w:val="00CF6900"/>
    <w:rsid w:val="00CF764C"/>
    <w:rsid w:val="00D0032A"/>
    <w:rsid w:val="00D03487"/>
    <w:rsid w:val="00D242CA"/>
    <w:rsid w:val="00D25E23"/>
    <w:rsid w:val="00D32D8D"/>
    <w:rsid w:val="00D40EE3"/>
    <w:rsid w:val="00D45A0B"/>
    <w:rsid w:val="00D51B8C"/>
    <w:rsid w:val="00D54F79"/>
    <w:rsid w:val="00D56749"/>
    <w:rsid w:val="00D6014D"/>
    <w:rsid w:val="00D61AC2"/>
    <w:rsid w:val="00D64272"/>
    <w:rsid w:val="00D6784D"/>
    <w:rsid w:val="00D7136C"/>
    <w:rsid w:val="00D80B27"/>
    <w:rsid w:val="00D84502"/>
    <w:rsid w:val="00D856B7"/>
    <w:rsid w:val="00D86BAF"/>
    <w:rsid w:val="00D87590"/>
    <w:rsid w:val="00D87882"/>
    <w:rsid w:val="00D9053E"/>
    <w:rsid w:val="00D95875"/>
    <w:rsid w:val="00DA3BF5"/>
    <w:rsid w:val="00DA4B73"/>
    <w:rsid w:val="00DA4D20"/>
    <w:rsid w:val="00DB3C39"/>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2588A"/>
    <w:rsid w:val="00E36067"/>
    <w:rsid w:val="00E42920"/>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031D"/>
    <w:rsid w:val="00EF3F36"/>
    <w:rsid w:val="00EF7953"/>
    <w:rsid w:val="00F0534C"/>
    <w:rsid w:val="00F06AB2"/>
    <w:rsid w:val="00F109A7"/>
    <w:rsid w:val="00F11AA7"/>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00AE"/>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B9C9E777-4F97-4CD4-AD2F-D45BDA8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027D"/>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2</Pages>
  <Words>742</Words>
  <Characters>4681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cp:lastPrinted>2025-04-09T13:34:00Z</cp:lastPrinted>
  <dcterms:created xsi:type="dcterms:W3CDTF">2025-04-09T13:36:00Z</dcterms:created>
  <dcterms:modified xsi:type="dcterms:W3CDTF">2025-04-09T13:36:00Z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