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418E" w14:textId="34669064" w:rsidR="009C1365" w:rsidRDefault="00DF534D" w:rsidP="009C1365">
      <w:pPr>
        <w:pStyle w:val="Pressemitteilung21pt"/>
      </w:pPr>
      <w:r>
        <w:rPr>
          <w:bCs w:val="0"/>
        </w:rPr>
        <w:t>P</w:t>
      </w:r>
      <w:r w:rsidR="00A30053" w:rsidRPr="005B6A95">
        <w:rPr>
          <w:bCs w:val="0"/>
        </w:rPr>
        <w:t>ressemitteilung</w:t>
      </w:r>
      <w:r w:rsidR="00A30053" w:rsidRPr="00841125">
        <w:t xml:space="preserve"> </w:t>
      </w:r>
    </w:p>
    <w:p w14:paraId="651AE9F9" w14:textId="496C9F4A" w:rsidR="008A1B2F" w:rsidRDefault="00522B9B" w:rsidP="009C1365">
      <w:pPr>
        <w:pStyle w:val="berschrift1"/>
      </w:pPr>
      <w:r>
        <w:t xml:space="preserve">Sachsen-Anhalt </w:t>
      </w:r>
      <w:r w:rsidR="008A1B2F">
        <w:t xml:space="preserve">ist Osteoporose-Land </w:t>
      </w:r>
    </w:p>
    <w:p w14:paraId="3138D543" w14:textId="75BC14B8" w:rsidR="009C1365" w:rsidRPr="009C1365" w:rsidRDefault="008A1B2F" w:rsidP="009C1365">
      <w:pPr>
        <w:pStyle w:val="berschrift2"/>
      </w:pPr>
      <w:r>
        <w:t>5,8 Prozent der Bevölkerung</w:t>
      </w:r>
      <w:r w:rsidR="00885CA5">
        <w:t xml:space="preserve"> ab 35</w:t>
      </w:r>
      <w:r>
        <w:t xml:space="preserve"> </w:t>
      </w:r>
      <w:r w:rsidR="00741CC7">
        <w:t>b</w:t>
      </w:r>
      <w:r>
        <w:t xml:space="preserve">etroffen, </w:t>
      </w:r>
      <w:r w:rsidR="006251BD">
        <w:t>der höchste Anteil im Bundesgebiet</w:t>
      </w:r>
    </w:p>
    <w:p w14:paraId="7C3B0974" w14:textId="74EDB56D" w:rsidR="00D83CC2" w:rsidRDefault="008A1B2F" w:rsidP="000141B1">
      <w:pPr>
        <w:pStyle w:val="OrtundDatum"/>
      </w:pPr>
      <w:r>
        <w:t>Magdeburg</w:t>
      </w:r>
      <w:r w:rsidR="006D15D1">
        <w:t xml:space="preserve">, </w:t>
      </w:r>
      <w:r w:rsidR="00157CAE">
        <w:t>13</w:t>
      </w:r>
      <w:r w:rsidR="006D15D1">
        <w:t xml:space="preserve">. </w:t>
      </w:r>
      <w:r w:rsidR="0001126C">
        <w:t>Oktober</w:t>
      </w:r>
      <w:r w:rsidR="006D15D1">
        <w:t xml:space="preserve"> </w:t>
      </w:r>
      <w:r w:rsidR="0001126C">
        <w:t>2025</w:t>
      </w:r>
    </w:p>
    <w:p w14:paraId="277BB79B" w14:textId="7D50C591" w:rsidR="0038731C" w:rsidRDefault="00522B9B" w:rsidP="006A24C7">
      <w:pPr>
        <w:pStyle w:val="EinleitungstextZwischenberschrift"/>
      </w:pPr>
      <w:r>
        <w:t>In Sachsen-Anhalt litten 2023 über 87.000 Menschen ab 35 Jahren</w:t>
      </w:r>
      <w:r w:rsidR="00C624B7">
        <w:t xml:space="preserve"> </w:t>
      </w:r>
      <w:r w:rsidR="008A1B2F">
        <w:t xml:space="preserve">an </w:t>
      </w:r>
      <w:r>
        <w:t>Osteoporose</w:t>
      </w:r>
      <w:r w:rsidR="00C624B7">
        <w:t xml:space="preserve">, </w:t>
      </w:r>
      <w:r w:rsidR="0014428F">
        <w:t>umgangssprachlich</w:t>
      </w:r>
      <w:r w:rsidR="00C624B7">
        <w:t xml:space="preserve"> auch Knochenschwund genannt</w:t>
      </w:r>
      <w:r>
        <w:t xml:space="preserve">. Das zeigt der aktuelle Gesundheitsatlas Deutschland, den das Wissenschaftliche Institut der AOK (WIdO) </w:t>
      </w:r>
      <w:r w:rsidRPr="00522B9B">
        <w:t>im Vorfeld des Welt-Osteoporose-Tages</w:t>
      </w:r>
      <w:r w:rsidR="0086607D">
        <w:t xml:space="preserve"> am </w:t>
      </w:r>
      <w:r w:rsidRPr="00522B9B">
        <w:t xml:space="preserve">20. Oktober </w:t>
      </w:r>
      <w:r>
        <w:t xml:space="preserve">veröffentlicht hat. </w:t>
      </w:r>
      <w:r w:rsidR="008913F5" w:rsidRPr="008913F5">
        <w:t>Mit einem Anteil von 5,8 Prozent der Bevölkerung ab 35 Jahren liegt Sachsen-Anhalt im bundesweiten Vergleich an der Spitze.</w:t>
      </w:r>
    </w:p>
    <w:p w14:paraId="16A595CC" w14:textId="422C1F08" w:rsidR="00B000C7" w:rsidRPr="00157CAE" w:rsidRDefault="0038731C" w:rsidP="0038731C">
      <w:r>
        <w:t>O</w:t>
      </w:r>
      <w:r w:rsidR="00B000C7">
        <w:t>steoporose</w:t>
      </w:r>
      <w:r w:rsidRPr="0038731C">
        <w:t xml:space="preserve"> </w:t>
      </w:r>
      <w:r w:rsidR="00473A0C">
        <w:t>zählt</w:t>
      </w:r>
      <w:r w:rsidRPr="0038731C">
        <w:t xml:space="preserve"> zu den häufigsten Muskel-Skelett-Erkrankungen</w:t>
      </w:r>
      <w:r w:rsidR="00C624B7">
        <w:t>,</w:t>
      </w:r>
      <w:r w:rsidR="00C624B7" w:rsidRPr="00C624B7">
        <w:t xml:space="preserve"> </w:t>
      </w:r>
      <w:r w:rsidR="00C624B7">
        <w:t xml:space="preserve">deutschlandweit litten 2023 </w:t>
      </w:r>
      <w:r w:rsidR="0001126C">
        <w:t>über</w:t>
      </w:r>
      <w:r w:rsidR="00C624B7" w:rsidRPr="0038731C">
        <w:t xml:space="preserve"> </w:t>
      </w:r>
      <w:r w:rsidR="0001126C">
        <w:t>zwei</w:t>
      </w:r>
      <w:r w:rsidR="00C624B7" w:rsidRPr="0038731C">
        <w:t xml:space="preserve"> Millionen Bürgerinnen und Bürger ab dem 35. Lebensjahr</w:t>
      </w:r>
      <w:r w:rsidR="00C624B7">
        <w:t xml:space="preserve"> daran. </w:t>
      </w:r>
      <w:r w:rsidR="00C624B7" w:rsidRPr="00C624B7">
        <w:t xml:space="preserve">Dabei verlieren die Knochen an Dichte und Stabilität, </w:t>
      </w:r>
      <w:r w:rsidR="00C624B7">
        <w:t xml:space="preserve">was das Risiko für Knochenbrüche </w:t>
      </w:r>
      <w:r w:rsidR="00C624B7" w:rsidRPr="00157CAE">
        <w:t>erhöht. „</w:t>
      </w:r>
      <w:r w:rsidR="008A1B2F" w:rsidRPr="00157CAE">
        <w:t xml:space="preserve">Aus Angst </w:t>
      </w:r>
      <w:r w:rsidR="00473A0C" w:rsidRPr="00157CAE">
        <w:t xml:space="preserve">vor Stürzen </w:t>
      </w:r>
      <w:r w:rsidR="008A1B2F" w:rsidRPr="00157CAE">
        <w:t>schränkt Osteoporose</w:t>
      </w:r>
      <w:r w:rsidR="0011516A" w:rsidRPr="00157CAE">
        <w:t xml:space="preserve"> das Leben</w:t>
      </w:r>
      <w:r w:rsidR="008A1B2F" w:rsidRPr="00157CAE">
        <w:t xml:space="preserve"> viele</w:t>
      </w:r>
      <w:r w:rsidR="0011516A" w:rsidRPr="00157CAE">
        <w:t>r</w:t>
      </w:r>
      <w:r w:rsidR="008A1B2F" w:rsidRPr="00157CAE">
        <w:t xml:space="preserve"> Betroffene</w:t>
      </w:r>
      <w:r w:rsidR="0011516A" w:rsidRPr="00157CAE">
        <w:t>r</w:t>
      </w:r>
      <w:r w:rsidR="008A1B2F" w:rsidRPr="00157CAE">
        <w:t xml:space="preserve"> </w:t>
      </w:r>
      <w:r w:rsidR="0001126C" w:rsidRPr="00157CAE">
        <w:t xml:space="preserve">deutlich </w:t>
      </w:r>
      <w:r w:rsidR="008A1B2F" w:rsidRPr="00157CAE">
        <w:t xml:space="preserve">ein. Um kein Risiko einzugehen, fahren sie ihre Alltagsaktivitäten oft herunter“, </w:t>
      </w:r>
      <w:r w:rsidR="00B000C7" w:rsidRPr="00157CAE">
        <w:t>sagt</w:t>
      </w:r>
      <w:r w:rsidRPr="00157CAE">
        <w:t xml:space="preserve"> Corinna Beutel, Leiterin des Geschäftsbereiches Gesundheitsversorgung und Pflege bei der AOK Sachsen-Anhalt</w:t>
      </w:r>
      <w:r w:rsidR="00B000C7" w:rsidRPr="00157CAE">
        <w:t>. „</w:t>
      </w:r>
      <w:r w:rsidRPr="00157CAE">
        <w:t>Das Paradoxe:</w:t>
      </w:r>
      <w:r w:rsidR="00753245" w:rsidRPr="00157CAE">
        <w:t xml:space="preserve"> Weniger Bewegung kann dazu führen, dass die </w:t>
      </w:r>
      <w:r w:rsidR="00B000C7" w:rsidRPr="00157CAE">
        <w:t xml:space="preserve">Erkrankung </w:t>
      </w:r>
      <w:r w:rsidR="00753245" w:rsidRPr="00157CAE">
        <w:t>weiter voranschreitet</w:t>
      </w:r>
      <w:r w:rsidR="00B000C7" w:rsidRPr="00157CAE">
        <w:t>.“</w:t>
      </w:r>
    </w:p>
    <w:p w14:paraId="0F7CB7A8" w14:textId="77777777" w:rsidR="00C624B7" w:rsidRPr="00157CAE" w:rsidRDefault="00C624B7" w:rsidP="00C624B7">
      <w:pPr>
        <w:pStyle w:val="berschrift3"/>
      </w:pPr>
      <w:r w:rsidRPr="00157CAE">
        <w:t>Frauen deutlich häufiger betroffen</w:t>
      </w:r>
    </w:p>
    <w:p w14:paraId="3B174997" w14:textId="70FBEFF8" w:rsidR="00C624B7" w:rsidRPr="00157CAE" w:rsidRDefault="00C624B7" w:rsidP="008A1B2F">
      <w:r w:rsidRPr="00157CAE">
        <w:t xml:space="preserve">Unter jüngeren Menschen kommt Osteoporose sehr selten vor. In Sachsen-Anhalt sind bei den 35- bis 49-Jährigen nicht einmal ein Prozent betroffen. Erst mit </w:t>
      </w:r>
      <w:r w:rsidR="0086607D" w:rsidRPr="00157CAE">
        <w:t>steigendem</w:t>
      </w:r>
      <w:r w:rsidRPr="00157CAE">
        <w:t xml:space="preserve"> Alter </w:t>
      </w:r>
      <w:r w:rsidR="008A1B2F" w:rsidRPr="00157CAE">
        <w:t>nimmt auch die O</w:t>
      </w:r>
      <w:r w:rsidRPr="00157CAE">
        <w:t xml:space="preserve">steoporose-Häufigkeit </w:t>
      </w:r>
      <w:r w:rsidR="008A1B2F" w:rsidRPr="00157CAE">
        <w:t>zu</w:t>
      </w:r>
      <w:r w:rsidR="0086607D" w:rsidRPr="00157CAE">
        <w:t>, wobei Frauen deutlich häufiger betroffen sind</w:t>
      </w:r>
      <w:r w:rsidR="008A1B2F" w:rsidRPr="00157CAE">
        <w:t>.</w:t>
      </w:r>
      <w:r w:rsidR="0086607D" w:rsidRPr="00157CAE">
        <w:t xml:space="preserve"> Für Sachsen-Anhalt bedeutet das:</w:t>
      </w:r>
      <w:r w:rsidR="008A1B2F" w:rsidRPr="00157CAE">
        <w:t xml:space="preserve"> Im Alter von 60 bis 64 leiden 5,3 Prozent der Frauen an Osteoporose, von 75 bis 79 sind es bereits 18 </w:t>
      </w:r>
      <w:r w:rsidR="008D3E5C" w:rsidRPr="00157CAE">
        <w:t>Prozent. A</w:t>
      </w:r>
      <w:r w:rsidR="008A1B2F" w:rsidRPr="00157CAE">
        <w:t xml:space="preserve">b 90 </w:t>
      </w:r>
      <w:r w:rsidR="008D3E5C" w:rsidRPr="00157CAE">
        <w:t>liegt der Anteil bei</w:t>
      </w:r>
      <w:r w:rsidR="008A1B2F" w:rsidRPr="00157CAE">
        <w:t xml:space="preserve"> 34,9 Prozent</w:t>
      </w:r>
      <w:r w:rsidR="0086607D" w:rsidRPr="00157CAE">
        <w:t xml:space="preserve"> – dreimal häufiger als </w:t>
      </w:r>
      <w:r w:rsidR="0086607D" w:rsidRPr="00157CAE">
        <w:lastRenderedPageBreak/>
        <w:t>bei Männern ab 90 (10,6 Prozent).</w:t>
      </w:r>
      <w:r w:rsidRPr="00157CAE">
        <w:t xml:space="preserve"> </w:t>
      </w:r>
      <w:r w:rsidR="008D3E5C" w:rsidRPr="00157CAE">
        <w:t>Beutel: „</w:t>
      </w:r>
      <w:bookmarkStart w:id="0" w:name="_Hlk210729825"/>
      <w:r w:rsidR="008D3E5C" w:rsidRPr="00157CAE">
        <w:t xml:space="preserve">Das </w:t>
      </w:r>
      <w:r w:rsidRPr="00157CAE">
        <w:t>lässt sich</w:t>
      </w:r>
      <w:r w:rsidR="008D3E5C" w:rsidRPr="00157CAE">
        <w:t xml:space="preserve"> vor allem</w:t>
      </w:r>
      <w:r w:rsidRPr="00157CAE">
        <w:t xml:space="preserve"> mit den hormonellen Veränderungen in den Wechseljahren begründen</w:t>
      </w:r>
      <w:bookmarkEnd w:id="0"/>
      <w:r w:rsidRPr="00157CAE">
        <w:t>. Der niedrige Östrogenspiegel führt dazu, dass vermehrt Knochensubstanz abgebaut wird.</w:t>
      </w:r>
      <w:r w:rsidR="008D3E5C" w:rsidRPr="00157CAE">
        <w:t>“</w:t>
      </w:r>
    </w:p>
    <w:p w14:paraId="2FCE908C" w14:textId="333533A9" w:rsidR="00C624B7" w:rsidRPr="00157CAE" w:rsidRDefault="00EE7FE7" w:rsidP="006510DF">
      <w:pPr>
        <w:pStyle w:val="berschrift3"/>
      </w:pPr>
      <w:r w:rsidRPr="00157CAE">
        <w:t xml:space="preserve">Landkreis Wittenberg </w:t>
      </w:r>
      <w:r w:rsidR="0001126C" w:rsidRPr="00157CAE">
        <w:t>mit höchstem Anteil an Osteoporose-Erkrankten</w:t>
      </w:r>
    </w:p>
    <w:p w14:paraId="02D560A3" w14:textId="06D3E0E0" w:rsidR="008D3C66" w:rsidRPr="00157CAE" w:rsidRDefault="0001126C" w:rsidP="0038731C">
      <w:r w:rsidRPr="00157CAE">
        <w:t xml:space="preserve">Innerhalb von Sachsen-Anhalt variiert der Anteil von Osteoporose-Erkrankten </w:t>
      </w:r>
      <w:r w:rsidR="0086607D" w:rsidRPr="00157CAE">
        <w:t xml:space="preserve">zwischen </w:t>
      </w:r>
      <w:r w:rsidR="00166599" w:rsidRPr="00157CAE">
        <w:t>4</w:t>
      </w:r>
      <w:r w:rsidR="0086607D" w:rsidRPr="00157CAE">
        <w:t xml:space="preserve">,9 und </w:t>
      </w:r>
      <w:r w:rsidR="00166599" w:rsidRPr="00157CAE">
        <w:t>6</w:t>
      </w:r>
      <w:r w:rsidR="0086607D" w:rsidRPr="00157CAE">
        <w:t xml:space="preserve">,9 Prozent </w:t>
      </w:r>
      <w:r w:rsidRPr="00157CAE">
        <w:t xml:space="preserve">(Tabelle </w:t>
      </w:r>
      <w:r w:rsidR="00501E8B" w:rsidRPr="00157CAE">
        <w:t>1</w:t>
      </w:r>
      <w:r w:rsidRPr="00157CAE">
        <w:t>). Vor</w:t>
      </w:r>
      <w:r w:rsidR="00EE7FE7" w:rsidRPr="00157CAE">
        <w:t xml:space="preserve"> allem</w:t>
      </w:r>
      <w:r w:rsidRPr="00157CAE">
        <w:t xml:space="preserve"> </w:t>
      </w:r>
      <w:r w:rsidR="00EE7FE7" w:rsidRPr="00157CAE">
        <w:t>die Landkreise Wittenber</w:t>
      </w:r>
      <w:r w:rsidR="008D3C66" w:rsidRPr="00157CAE">
        <w:t>g</w:t>
      </w:r>
      <w:r w:rsidR="00EE7FE7" w:rsidRPr="00157CAE">
        <w:t>, Anhalt-Bitterfeld</w:t>
      </w:r>
      <w:r w:rsidR="008D3C66" w:rsidRPr="00157CAE">
        <w:t xml:space="preserve">, </w:t>
      </w:r>
      <w:r w:rsidR="00EE7FE7" w:rsidRPr="00157CAE">
        <w:t>Dessau-Roßlau</w:t>
      </w:r>
      <w:r w:rsidR="007853A0" w:rsidRPr="00157CAE">
        <w:t>, Burgenlandkreis und Halle (Saale)</w:t>
      </w:r>
      <w:r w:rsidR="00EE7FE7" w:rsidRPr="00157CAE">
        <w:t xml:space="preserve"> </w:t>
      </w:r>
      <w:r w:rsidRPr="00157CAE">
        <w:t xml:space="preserve">sind </w:t>
      </w:r>
      <w:r w:rsidR="00EE7FE7" w:rsidRPr="00157CAE">
        <w:t xml:space="preserve">betroffen. </w:t>
      </w:r>
      <w:r w:rsidR="008D3C66" w:rsidRPr="00157CAE">
        <w:t>Hier</w:t>
      </w:r>
      <w:r w:rsidR="007853A0" w:rsidRPr="00157CAE">
        <w:t xml:space="preserve"> liegt der Anteil</w:t>
      </w:r>
      <w:r w:rsidR="004330B5" w:rsidRPr="00157CAE">
        <w:t xml:space="preserve"> </w:t>
      </w:r>
      <w:r w:rsidR="005D6940" w:rsidRPr="00157CAE">
        <w:t>jeweils</w:t>
      </w:r>
      <w:r w:rsidR="004330B5" w:rsidRPr="00157CAE">
        <w:t xml:space="preserve"> über 6 Prozent</w:t>
      </w:r>
      <w:r w:rsidR="005D6940" w:rsidRPr="00157CAE">
        <w:t xml:space="preserve"> und somit</w:t>
      </w:r>
      <w:r w:rsidR="007853A0" w:rsidRPr="00157CAE">
        <w:t xml:space="preserve"> </w:t>
      </w:r>
      <w:r w:rsidRPr="00157CAE">
        <w:t>über dem Landesdurchschnitt</w:t>
      </w:r>
      <w:r w:rsidR="007853A0" w:rsidRPr="00157CAE">
        <w:t>.</w:t>
      </w:r>
      <w:r w:rsidR="008D3C66" w:rsidRPr="00157CAE">
        <w:t xml:space="preserve"> Wittenberg, Anhalt-Bitterfeld und Dessau-Roßlau finden sich zudem unter den TOP 10 der bundesweit 400 Kreise mit den höchsten Anteilen. Der Landkreis mit dem geringsten Anteil ist Börde mit 4,9 Prozent. </w:t>
      </w:r>
      <w:r w:rsidR="00082FF6" w:rsidRPr="00157CAE">
        <w:t>Betrachtet man bundesweit nur die kreisfreien Städte unter 500.000 Einwohnern, finden sich</w:t>
      </w:r>
      <w:r w:rsidR="0086607D" w:rsidRPr="00157CAE">
        <w:t xml:space="preserve"> zudem</w:t>
      </w:r>
      <w:r w:rsidR="00082FF6" w:rsidRPr="00157CAE">
        <w:t xml:space="preserve"> Halle (Saale) mit 6,1 Prozent und Magdeburg mit 5,7 Prozent sogar auf Platz eins und zwei. </w:t>
      </w:r>
    </w:p>
    <w:p w14:paraId="01B0C045" w14:textId="4E1BF6C6" w:rsidR="002F0C52" w:rsidRPr="00157CAE" w:rsidRDefault="0086607D" w:rsidP="00DC61D0">
      <w:pPr>
        <w:pStyle w:val="berschrift3"/>
      </w:pPr>
      <w:r w:rsidRPr="00157CAE">
        <w:t>Mehr</w:t>
      </w:r>
      <w:r w:rsidR="00DC61D0" w:rsidRPr="00157CAE">
        <w:t xml:space="preserve"> Risikofaktoren</w:t>
      </w:r>
      <w:r w:rsidR="00C13179" w:rsidRPr="00157CAE">
        <w:t xml:space="preserve"> </w:t>
      </w:r>
      <w:r w:rsidR="00FB260A" w:rsidRPr="00157CAE">
        <w:t>als</w:t>
      </w:r>
      <w:r w:rsidR="0097157D" w:rsidRPr="00157CAE">
        <w:t xml:space="preserve"> nur</w:t>
      </w:r>
      <w:r w:rsidR="00FB260A" w:rsidRPr="00157CAE">
        <w:t xml:space="preserve"> das Alter</w:t>
      </w:r>
    </w:p>
    <w:p w14:paraId="56E956C4" w14:textId="01FC787E" w:rsidR="002F0C52" w:rsidRPr="00157CAE" w:rsidRDefault="0086607D" w:rsidP="0038731C">
      <w:r w:rsidRPr="00157CAE">
        <w:t>„Es ist deutlich, da</w:t>
      </w:r>
      <w:r w:rsidR="00866781" w:rsidRPr="00157CAE">
        <w:t>s</w:t>
      </w:r>
      <w:r w:rsidRPr="00157CAE">
        <w:t xml:space="preserve">s Sachsen-Anhalt ein Osteoporose-Problem hat“, sagt Beutel. </w:t>
      </w:r>
      <w:r w:rsidR="002F0C52" w:rsidRPr="00157CAE">
        <w:t>Ein Teil kann laut</w:t>
      </w:r>
      <w:r w:rsidRPr="00157CAE">
        <w:t xml:space="preserve"> Gesundheitsatlas</w:t>
      </w:r>
      <w:r w:rsidR="002F0C52" w:rsidRPr="00157CAE">
        <w:t xml:space="preserve"> durch die Bevölkerungsstruktur erklärt werden. „Es ist nun mal so, da</w:t>
      </w:r>
      <w:r w:rsidR="004C6798" w:rsidRPr="00157CAE">
        <w:t>s</w:t>
      </w:r>
      <w:r w:rsidR="002F0C52" w:rsidRPr="00157CAE">
        <w:t>s Sachsen-Anhalt die älteste Bevölkerung hat</w:t>
      </w:r>
      <w:r w:rsidR="00832D01" w:rsidRPr="00157CAE">
        <w:t xml:space="preserve"> und damit auch von Osteoporose stärker betroffen ist</w:t>
      </w:r>
      <w:r w:rsidR="002F0C52" w:rsidRPr="00157CAE">
        <w:t xml:space="preserve">“, so Beutel. </w:t>
      </w:r>
    </w:p>
    <w:p w14:paraId="118080AF" w14:textId="6BB9828F" w:rsidR="00832D01" w:rsidRPr="00157CAE" w:rsidRDefault="00832D01" w:rsidP="0038731C">
      <w:r w:rsidRPr="00157CAE">
        <w:t>Die Daten deuten aber auch darauf hin, dass</w:t>
      </w:r>
      <w:r w:rsidR="0086607D" w:rsidRPr="00157CAE">
        <w:t xml:space="preserve"> </w:t>
      </w:r>
      <w:r w:rsidR="00C13179" w:rsidRPr="00157CAE">
        <w:t>Faktoren</w:t>
      </w:r>
      <w:r w:rsidRPr="00157CAE">
        <w:t xml:space="preserve"> </w:t>
      </w:r>
      <w:r w:rsidR="0086607D" w:rsidRPr="00157CAE">
        <w:t>wie der</w:t>
      </w:r>
      <w:r w:rsidRPr="00157CAE">
        <w:t xml:space="preserve"> Lebensstil und die Lebensumstände eine </w:t>
      </w:r>
      <w:r w:rsidR="0086607D" w:rsidRPr="00157CAE">
        <w:t>R</w:t>
      </w:r>
      <w:r w:rsidRPr="00157CAE">
        <w:t>olle spielen</w:t>
      </w:r>
      <w:r w:rsidR="0061407D" w:rsidRPr="00157CAE">
        <w:t xml:space="preserve"> (Tabelle 2)</w:t>
      </w:r>
      <w:r w:rsidRPr="00157CAE">
        <w:t xml:space="preserve">. Der Gesundheitsatlas analysiert z.B. auch den Zusammenhang zwischen der Häufigkeit von Osteoporose und </w:t>
      </w:r>
      <w:r w:rsidR="003F27FA" w:rsidRPr="00157CAE">
        <w:t>dem</w:t>
      </w:r>
      <w:r w:rsidRPr="00157CAE">
        <w:t xml:space="preserve"> Rauchverhalten. </w:t>
      </w:r>
      <w:r w:rsidR="00C13179" w:rsidRPr="00157CAE">
        <w:t>Die Analyse zeigt, dass Osteoporose in Regionen mit einem hohe</w:t>
      </w:r>
      <w:r w:rsidR="004C6798" w:rsidRPr="00157CAE">
        <w:t>n</w:t>
      </w:r>
      <w:r w:rsidR="00C13179" w:rsidRPr="00157CAE">
        <w:t xml:space="preserve"> </w:t>
      </w:r>
      <w:r w:rsidR="00FB260A" w:rsidRPr="00157CAE">
        <w:t>Raucheranteil</w:t>
      </w:r>
      <w:r w:rsidR="00C13179" w:rsidRPr="00157CAE">
        <w:t xml:space="preserve"> häufiger vorkommt (4,6 Prozent) als in Regionen, in denen weniger Raucherinnen und Raucher leben (3,6 Prozent). „</w:t>
      </w:r>
      <w:r w:rsidRPr="00157CAE">
        <w:t>Und nahezu alle Landkreise in Sachsen-Anhalt haben im bundesweiten Vergleich</w:t>
      </w:r>
      <w:r w:rsidR="006B2022" w:rsidRPr="00157CAE">
        <w:t xml:space="preserve"> mit</w:t>
      </w:r>
      <w:r w:rsidRPr="00157CAE">
        <w:t xml:space="preserve"> </w:t>
      </w:r>
      <w:r w:rsidR="004C6798" w:rsidRPr="00157CAE">
        <w:t>die</w:t>
      </w:r>
      <w:r w:rsidRPr="00157CAE">
        <w:t xml:space="preserve"> höchsten Raucheranteil</w:t>
      </w:r>
      <w:r w:rsidR="004C6798" w:rsidRPr="00157CAE">
        <w:t>e</w:t>
      </w:r>
      <w:r w:rsidR="00C13179" w:rsidRPr="00157CAE">
        <w:t>“, so Beutel</w:t>
      </w:r>
      <w:r w:rsidRPr="00157CAE">
        <w:t xml:space="preserve">. </w:t>
      </w:r>
    </w:p>
    <w:p w14:paraId="1BAE32D2" w14:textId="63A8E1E1" w:rsidR="00832D01" w:rsidRPr="00157CAE" w:rsidRDefault="00866781" w:rsidP="0038731C">
      <w:r w:rsidRPr="00157CAE">
        <w:t>Der Gesundheitsatlas zeigt ähnliche Zusammenhänge auch mit Faktoren wie Siedlungsstruktur, Bluthochdruck und Deprivation</w:t>
      </w:r>
      <w:r w:rsidR="00832D01" w:rsidRPr="00157CAE">
        <w:t xml:space="preserve">, also </w:t>
      </w:r>
      <w:r w:rsidR="00FF5097" w:rsidRPr="00157CAE">
        <w:t>einem niedrigen</w:t>
      </w:r>
      <w:r w:rsidR="00832D01" w:rsidRPr="00157CAE">
        <w:t xml:space="preserve"> </w:t>
      </w:r>
      <w:r w:rsidR="00682F31" w:rsidRPr="00157CAE">
        <w:t>s</w:t>
      </w:r>
      <w:r w:rsidR="00832D01" w:rsidRPr="00157CAE">
        <w:t xml:space="preserve">ozioökonomischen Status. In Regionen mit hoher Deprivation, also </w:t>
      </w:r>
      <w:r w:rsidR="00682F31" w:rsidRPr="00157CAE">
        <w:t xml:space="preserve">beispielsweise mit niedrigerem Einkommen, geringerer Bildung oder weniger Beschäftigung, ist auch der Osteoporose-Anteil </w:t>
      </w:r>
      <w:r w:rsidR="00B66AC9" w:rsidRPr="00157CAE">
        <w:t>höher</w:t>
      </w:r>
      <w:r w:rsidR="00682F31" w:rsidRPr="00157CAE">
        <w:t xml:space="preserve">. Ebenso ist in ländlich dünn besiedelten Regionen der Anteil an Osteoporose-Erkrankten deutlich größer als beispielsweise in Metropolen. </w:t>
      </w:r>
    </w:p>
    <w:p w14:paraId="6849A890" w14:textId="157CD4C9" w:rsidR="0086607D" w:rsidRPr="00157CAE" w:rsidRDefault="0086607D" w:rsidP="0086607D">
      <w:pPr>
        <w:pStyle w:val="berschrift3"/>
      </w:pPr>
      <w:r w:rsidRPr="00157CAE">
        <w:lastRenderedPageBreak/>
        <w:t>Ausreichend Bewegung</w:t>
      </w:r>
      <w:r w:rsidR="002E05D0" w:rsidRPr="00157CAE">
        <w:t xml:space="preserve"> und Rauchverzicht</w:t>
      </w:r>
      <w:r w:rsidRPr="00157CAE">
        <w:t xml:space="preserve"> schütz</w:t>
      </w:r>
      <w:r w:rsidR="002E05D0" w:rsidRPr="00157CAE">
        <w:t>en</w:t>
      </w:r>
      <w:r w:rsidRPr="00157CAE">
        <w:t xml:space="preserve"> vor Osteoporose</w:t>
      </w:r>
    </w:p>
    <w:p w14:paraId="3B16A90B" w14:textId="6747AE43" w:rsidR="00C13179" w:rsidRPr="00157CAE" w:rsidRDefault="00C13179" w:rsidP="0086607D">
      <w:r w:rsidRPr="00157CAE">
        <w:t>Doch was tun gegen Osteoporose? Beutel: „Die beiden größten Risikofaktoren sind Rauchen und mangelnde Bewegung. Rauchen wirkt sich auf den Knochenstoffwechsel aus. Und d</w:t>
      </w:r>
      <w:r w:rsidR="0086607D" w:rsidRPr="00157CAE">
        <w:t>ie Knochendichte wird maßgeblich durch körperliche Aktivität bestimmt. Daher spiel</w:t>
      </w:r>
      <w:r w:rsidR="009911CE" w:rsidRPr="00157CAE">
        <w:t>en Nichtrauchen und</w:t>
      </w:r>
      <w:r w:rsidR="0086607D" w:rsidRPr="00157CAE">
        <w:t xml:space="preserve"> Bewegung eine wichtige Rolle zur Prävention von Osteoporose.</w:t>
      </w:r>
      <w:r w:rsidRPr="00157CAE">
        <w:t>“</w:t>
      </w:r>
    </w:p>
    <w:p w14:paraId="4734D957" w14:textId="5B94B0F5" w:rsidR="0086607D" w:rsidRPr="00157CAE" w:rsidRDefault="0086607D" w:rsidP="0086607D">
      <w:r w:rsidRPr="00157CAE">
        <w:t>Ausreichend Bewegung</w:t>
      </w:r>
      <w:r w:rsidR="00C13179" w:rsidRPr="00157CAE">
        <w:t xml:space="preserve"> sei</w:t>
      </w:r>
      <w:r w:rsidRPr="00157CAE">
        <w:t xml:space="preserve"> </w:t>
      </w:r>
      <w:r w:rsidR="00C13179" w:rsidRPr="00157CAE">
        <w:t>deshalb</w:t>
      </w:r>
      <w:r w:rsidRPr="00157CAE">
        <w:t xml:space="preserve"> schon in jungen </w:t>
      </w:r>
      <w:r w:rsidR="00C13179" w:rsidRPr="00157CAE">
        <w:t xml:space="preserve">Jahren </w:t>
      </w:r>
      <w:r w:rsidRPr="00157CAE">
        <w:t xml:space="preserve">wichtig, um zwischen dem 20. und dem 30. Lebensjahr eine möglichst hohe maximale Knochendichte zu erreichen. </w:t>
      </w:r>
      <w:bookmarkStart w:id="1" w:name="_Hlk210730096"/>
      <w:r w:rsidRPr="00157CAE">
        <w:t>Aber auch</w:t>
      </w:r>
      <w:r w:rsidR="009A088D" w:rsidRPr="00157CAE">
        <w:t xml:space="preserve"> für Betroffene und</w:t>
      </w:r>
      <w:r w:rsidRPr="00157CAE">
        <w:t xml:space="preserve"> im höheren </w:t>
      </w:r>
      <w:r w:rsidR="008843CE" w:rsidRPr="00157CAE">
        <w:t>A</w:t>
      </w:r>
      <w:r w:rsidRPr="00157CAE">
        <w:t>lter ist</w:t>
      </w:r>
      <w:r w:rsidR="008843CE" w:rsidRPr="00157CAE">
        <w:t xml:space="preserve"> Bewegung</w:t>
      </w:r>
      <w:r w:rsidRPr="00157CAE">
        <w:t xml:space="preserve"> relevant, denn neben der Knochendichte werden auch Beweglichkeit und die Muskelmasse positiv beeinflusst. </w:t>
      </w:r>
      <w:r w:rsidR="00C13179" w:rsidRPr="00157CAE">
        <w:t>D</w:t>
      </w:r>
      <w:r w:rsidRPr="00157CAE">
        <w:t>as wiederum kann einen großen Effekt auf das Sturzrisiko und damit das Risiko für Knochenbrüche haben.</w:t>
      </w:r>
    </w:p>
    <w:bookmarkEnd w:id="1"/>
    <w:p w14:paraId="074C36CE" w14:textId="082B019C" w:rsidR="008A7702" w:rsidRPr="00157CAE" w:rsidRDefault="00C13179" w:rsidP="008A7702">
      <w:pPr>
        <w:pStyle w:val="berschrift3"/>
      </w:pPr>
      <w:r w:rsidRPr="00157CAE">
        <w:t>V</w:t>
      </w:r>
      <w:r w:rsidR="008A7702" w:rsidRPr="00157CAE">
        <w:t>ernetzte Versorgungsprogramme</w:t>
      </w:r>
      <w:r w:rsidR="00233FAB" w:rsidRPr="00157CAE">
        <w:t xml:space="preserve"> für chronisch Kranke</w:t>
      </w:r>
      <w:r w:rsidR="008A7702" w:rsidRPr="00157CAE">
        <w:t xml:space="preserve"> stärker </w:t>
      </w:r>
      <w:r w:rsidR="00DB2BFF" w:rsidRPr="00157CAE">
        <w:t>nutzen</w:t>
      </w:r>
    </w:p>
    <w:p w14:paraId="38965995" w14:textId="2C984E18" w:rsidR="00233FAB" w:rsidRPr="00157CAE" w:rsidRDefault="00233FAB" w:rsidP="0038731C">
      <w:r w:rsidRPr="00157CAE">
        <w:t xml:space="preserve">Ein weiterer Baustein ist laut AOK Sachsen-Anhalt, </w:t>
      </w:r>
      <w:r w:rsidR="008A7702" w:rsidRPr="00157CAE">
        <w:t>dass existierende Versorgungsprogramme weiter voran</w:t>
      </w:r>
      <w:r w:rsidRPr="00157CAE">
        <w:t>ge</w:t>
      </w:r>
      <w:r w:rsidR="008A7702" w:rsidRPr="00157CAE">
        <w:t>tr</w:t>
      </w:r>
      <w:r w:rsidRPr="00157CAE">
        <w:t>ie</w:t>
      </w:r>
      <w:r w:rsidR="008A7702" w:rsidRPr="00157CAE">
        <w:t xml:space="preserve">ben und stärker </w:t>
      </w:r>
      <w:r w:rsidRPr="00157CAE">
        <w:t>ge</w:t>
      </w:r>
      <w:r w:rsidR="008A7702" w:rsidRPr="00157CAE">
        <w:t>nutz</w:t>
      </w:r>
      <w:r w:rsidRPr="00157CAE">
        <w:t>t werden</w:t>
      </w:r>
      <w:r w:rsidR="008A7702" w:rsidRPr="00157CAE">
        <w:t>.</w:t>
      </w:r>
      <w:r w:rsidRPr="00157CAE">
        <w:t xml:space="preserve"> „2</w:t>
      </w:r>
      <w:r w:rsidR="008A7702" w:rsidRPr="00157CAE">
        <w:t>02</w:t>
      </w:r>
      <w:r w:rsidR="00307F99" w:rsidRPr="00157CAE">
        <w:t>4</w:t>
      </w:r>
      <w:r w:rsidR="008A7702" w:rsidRPr="00157CAE">
        <w:t xml:space="preserve"> ha</w:t>
      </w:r>
      <w:r w:rsidRPr="00157CAE">
        <w:t>ben wir</w:t>
      </w:r>
      <w:r w:rsidR="008A7702" w:rsidRPr="00157CAE">
        <w:t xml:space="preserve"> gemeinsam mit der IKK gesund plus und der Kassenärztlichen Vereinigung Sachsen-Anhalt das DMP (Disease-Management-Programm) Osteoporose eingeführt. Sachsen-Anhalt war damit eines der ersten Bundesländer.</w:t>
      </w:r>
      <w:r w:rsidRPr="00157CAE">
        <w:t>“</w:t>
      </w:r>
      <w:r w:rsidR="008A7702" w:rsidRPr="00157CAE">
        <w:t xml:space="preserve"> </w:t>
      </w:r>
      <w:r w:rsidRPr="00157CAE">
        <w:t xml:space="preserve"> </w:t>
      </w:r>
    </w:p>
    <w:p w14:paraId="506A1BFC" w14:textId="32BF04A0" w:rsidR="008A7702" w:rsidRPr="00157CAE" w:rsidRDefault="008A7702" w:rsidP="0038731C">
      <w:r w:rsidRPr="00157CAE">
        <w:t>DMPs sind vernetzte Versorgungsprogramme, um chronische Erkrankungen besser zu betreuen, die Krankheitsfolgen hinaus</w:t>
      </w:r>
      <w:r w:rsidR="00FF5097" w:rsidRPr="00157CAE">
        <w:t>zu</w:t>
      </w:r>
      <w:r w:rsidRPr="00157CAE">
        <w:t xml:space="preserve">zögern und die Lebensqualität zu verbessern. Im Zentrum steht der Hausarzt, der </w:t>
      </w:r>
      <w:r w:rsidR="00E70F16" w:rsidRPr="00157CAE">
        <w:t>anhand von Leitlinien und regelmäßigen Kontrolluntersuchungen den Krankheitsverlauf im Auge behält und so Begleiterkrankungen und Verschlechterungen frühzeitig behandeln oder an Experten überweisen kann.</w:t>
      </w:r>
    </w:p>
    <w:p w14:paraId="6D6DBE1F" w14:textId="58DF6513" w:rsidR="00E70F16" w:rsidRDefault="00233FAB" w:rsidP="0038731C">
      <w:r w:rsidRPr="00157CAE">
        <w:t>„</w:t>
      </w:r>
      <w:r w:rsidR="00E70F16" w:rsidRPr="00157CAE">
        <w:t xml:space="preserve">Bis heute nehmen über 400 Hausärzte an dem DMP teil, rund 1.000 Versicherte </w:t>
      </w:r>
      <w:r w:rsidR="009911CE" w:rsidRPr="00157CAE">
        <w:t xml:space="preserve">sind </w:t>
      </w:r>
      <w:r w:rsidR="00E70F16" w:rsidRPr="00157CAE">
        <w:t>eingeschrieben. Wir</w:t>
      </w:r>
      <w:r w:rsidR="009911CE" w:rsidRPr="00157CAE">
        <w:t xml:space="preserve"> können nur allen Osteoporose-Betroffenen empfehlen,</w:t>
      </w:r>
      <w:r w:rsidR="00E70F16" w:rsidRPr="00157CAE">
        <w:t xml:space="preserve"> am DMP </w:t>
      </w:r>
      <w:r w:rsidR="009911CE" w:rsidRPr="00157CAE">
        <w:t xml:space="preserve">teilzunehmen. Bei Fragen ist der </w:t>
      </w:r>
      <w:r w:rsidR="00723817" w:rsidRPr="00157CAE">
        <w:t xml:space="preserve">behandelnde Arzt </w:t>
      </w:r>
      <w:r w:rsidR="009911CE" w:rsidRPr="00157CAE">
        <w:t>der erste Ansprechpartner</w:t>
      </w:r>
      <w:r w:rsidR="00E70F16" w:rsidRPr="00157CAE">
        <w:t>“, so Beutel.</w:t>
      </w:r>
      <w:r w:rsidR="00E70F16">
        <w:t xml:space="preserve"> </w:t>
      </w:r>
    </w:p>
    <w:p w14:paraId="0B5B30A9" w14:textId="60F65B49" w:rsidR="00723817" w:rsidRDefault="00723817" w:rsidP="0038731C">
      <w:r>
        <w:t xml:space="preserve">Weitere Informationen zu Osteoporose und dem DMP gibt es unter </w:t>
      </w:r>
      <w:hyperlink r:id="rId7" w:history="1">
        <w:r w:rsidRPr="00E14CB1">
          <w:rPr>
            <w:rStyle w:val="Hyperlink"/>
          </w:rPr>
          <w:t>www.deine-gesundheitswelt.de/osteoporose</w:t>
        </w:r>
      </w:hyperlink>
      <w:r>
        <w:t xml:space="preserve">  </w:t>
      </w:r>
    </w:p>
    <w:p w14:paraId="6F45BCC3" w14:textId="1BF3AAE0" w:rsidR="00932BD8" w:rsidRDefault="00932BD8" w:rsidP="00932BD8">
      <w:pPr>
        <w:spacing w:after="0" w:line="240" w:lineRule="auto"/>
      </w:pPr>
      <w:r>
        <w:t xml:space="preserve">Die Daten des Gesundheitsatlas </w:t>
      </w:r>
      <w:hyperlink r:id="rId8" w:history="1">
        <w:r w:rsidRPr="00932BD8">
          <w:rPr>
            <w:rStyle w:val="Hyperlink"/>
          </w:rPr>
          <w:t>gibt es hier</w:t>
        </w:r>
      </w:hyperlink>
      <w:r>
        <w:t>.</w:t>
      </w:r>
    </w:p>
    <w:p w14:paraId="59E97A04" w14:textId="77777777" w:rsidR="00932BD8" w:rsidRDefault="00932BD8" w:rsidP="00932BD8">
      <w:pPr>
        <w:spacing w:after="0" w:line="240" w:lineRule="auto"/>
      </w:pPr>
    </w:p>
    <w:p w14:paraId="002850C7" w14:textId="77984BE4" w:rsidR="00932BD8" w:rsidRDefault="00932BD8" w:rsidP="0038731C"/>
    <w:p w14:paraId="35A5E80C" w14:textId="094AC3D0" w:rsidR="001453D0" w:rsidRDefault="00932BD8" w:rsidP="001453D0">
      <w:pPr>
        <w:rPr>
          <w:u w:val="single"/>
        </w:rPr>
      </w:pPr>
      <w:r>
        <w:rPr>
          <w:u w:val="single"/>
        </w:rPr>
        <w:lastRenderedPageBreak/>
        <w:t>H</w:t>
      </w:r>
      <w:r w:rsidR="00E14BC2" w:rsidRPr="00E14BC2">
        <w:rPr>
          <w:u w:val="single"/>
        </w:rPr>
        <w:t>inweise für die Redaktionen</w:t>
      </w:r>
      <w:r w:rsidR="00E14BC2">
        <w:rPr>
          <w:u w:val="single"/>
        </w:rPr>
        <w:t>:</w:t>
      </w:r>
      <w:r w:rsidR="00E14BC2" w:rsidRPr="00E14BC2">
        <w:rPr>
          <w:u w:val="single"/>
        </w:rPr>
        <w:t xml:space="preserve"> </w:t>
      </w:r>
    </w:p>
    <w:p w14:paraId="3E16C6C5" w14:textId="77777777" w:rsidR="001453D0" w:rsidRPr="001453D0" w:rsidRDefault="001453D0" w:rsidP="001453D0">
      <w:pPr>
        <w:pStyle w:val="berschrift3"/>
      </w:pPr>
      <w:r w:rsidRPr="001453D0">
        <w:t>Osteoporose: Was ist das?</w:t>
      </w:r>
    </w:p>
    <w:p w14:paraId="181AD740" w14:textId="1C2C41F2" w:rsidR="001453D0" w:rsidRPr="001453D0" w:rsidRDefault="001453D0" w:rsidP="001453D0">
      <w:pPr>
        <w:rPr>
          <w:rFonts w:asciiTheme="majorHAnsi" w:eastAsiaTheme="majorEastAsia" w:hAnsiTheme="majorHAnsi" w:cstheme="majorBidi"/>
          <w:color w:val="002E1F" w:themeColor="accent1" w:themeShade="7F"/>
        </w:rPr>
      </w:pPr>
      <w:r>
        <w:t xml:space="preserve">Bei der Osteoporose handelt es sich um eine Knochenerkrankung, die durch eine verringerte Knochenmasse und strukturelle Veränderungen des Knochengewebes gekennzeichnet ist, sodass die Knochen ihre Stabilität verlieren. Dadurch kommt es zu einem erhöhten Risiko für Knochenbrüche. In der Regel treten diese Veränderungen generalisiert – also im ganzen Körper – auf, jedoch kann es in seltenen Fällen auch zu ausschließlich lokalisierten Veränderungen der Knochen kommen. Osteoporose ist die häufigste Knochenerkrankung und betrifft ganz überwiegend Frauen. </w:t>
      </w:r>
    </w:p>
    <w:p w14:paraId="6BC51521" w14:textId="3C2CD319" w:rsidR="007B1358" w:rsidRDefault="006D15D1" w:rsidP="008050D8">
      <w:pPr>
        <w:pStyle w:val="InfokastenvollflchigFlietext"/>
      </w:pPr>
      <w:r>
        <w:t xml:space="preserve">Die AOK Sachsen-Anhalt betreut </w:t>
      </w:r>
      <w:r w:rsidR="00D977B5">
        <w:t>mehr als</w:t>
      </w:r>
      <w:r>
        <w:t xml:space="preserve"> 8</w:t>
      </w:r>
      <w:r w:rsidR="0081547C">
        <w:t>50</w:t>
      </w:r>
      <w:r>
        <w:t>.000 Versicherte und 5</w:t>
      </w:r>
      <w:r w:rsidR="00D977B5">
        <w:t>7</w:t>
      </w:r>
      <w:r>
        <w:t xml:space="preserve">.000 Arbeitgeber online und vor Ort im ganzen Land. Mit einem Marktanteil </w:t>
      </w:r>
      <w:r w:rsidR="00D977B5">
        <w:t>über</w:t>
      </w:r>
      <w:r>
        <w:t xml:space="preserve"> 4</w:t>
      </w:r>
      <w:r w:rsidR="00D977B5">
        <w:t>2</w:t>
      </w:r>
      <w:r>
        <w:t xml:space="preserve"> Prozent ist sie die größte regionale Krankenkasse in Sachsen-Anhalt.</w:t>
      </w:r>
    </w:p>
    <w:p w14:paraId="3F1FA81B" w14:textId="77777777" w:rsidR="006C3894" w:rsidRDefault="006C3894" w:rsidP="00520B12">
      <w:pPr>
        <w:rPr>
          <w:b/>
          <w:bCs/>
        </w:rPr>
      </w:pPr>
    </w:p>
    <w:p w14:paraId="39CAC3BC" w14:textId="77777777" w:rsidR="006C3894" w:rsidRDefault="006C3894" w:rsidP="00520B12">
      <w:pPr>
        <w:rPr>
          <w:b/>
          <w:bCs/>
        </w:rPr>
      </w:pPr>
    </w:p>
    <w:p w14:paraId="1EDF1B33" w14:textId="77777777" w:rsidR="006C3894" w:rsidRDefault="006C3894" w:rsidP="00520B12">
      <w:pPr>
        <w:rPr>
          <w:b/>
          <w:bCs/>
        </w:rPr>
      </w:pPr>
    </w:p>
    <w:p w14:paraId="12708273" w14:textId="77777777" w:rsidR="006C3894" w:rsidRDefault="006C3894" w:rsidP="00520B12">
      <w:pPr>
        <w:rPr>
          <w:b/>
          <w:bCs/>
        </w:rPr>
      </w:pPr>
    </w:p>
    <w:p w14:paraId="6E4D7975" w14:textId="77777777" w:rsidR="006C3894" w:rsidRDefault="006C3894" w:rsidP="00520B12">
      <w:pPr>
        <w:rPr>
          <w:b/>
          <w:bCs/>
        </w:rPr>
      </w:pPr>
    </w:p>
    <w:p w14:paraId="0D7C5560" w14:textId="77777777" w:rsidR="006C3894" w:rsidRDefault="006C3894" w:rsidP="00520B12">
      <w:pPr>
        <w:rPr>
          <w:b/>
          <w:bCs/>
        </w:rPr>
      </w:pPr>
    </w:p>
    <w:p w14:paraId="48388AFA" w14:textId="77777777" w:rsidR="006C3894" w:rsidRDefault="006C3894" w:rsidP="00520B12">
      <w:pPr>
        <w:rPr>
          <w:b/>
          <w:bCs/>
        </w:rPr>
      </w:pPr>
    </w:p>
    <w:p w14:paraId="3637C9A4" w14:textId="77777777" w:rsidR="0005685C" w:rsidRDefault="0005685C" w:rsidP="00520B12">
      <w:pPr>
        <w:rPr>
          <w:b/>
          <w:bCs/>
        </w:rPr>
      </w:pPr>
    </w:p>
    <w:p w14:paraId="3EC77C86" w14:textId="77777777" w:rsidR="0005685C" w:rsidRDefault="0005685C" w:rsidP="00520B12">
      <w:pPr>
        <w:rPr>
          <w:b/>
          <w:bCs/>
        </w:rPr>
      </w:pPr>
    </w:p>
    <w:p w14:paraId="5B1DDFE1" w14:textId="77777777" w:rsidR="006C3894" w:rsidRDefault="006C3894" w:rsidP="00520B12">
      <w:pPr>
        <w:rPr>
          <w:b/>
          <w:bCs/>
        </w:rPr>
      </w:pPr>
    </w:p>
    <w:p w14:paraId="5D65C68A" w14:textId="77777777" w:rsidR="006C3894" w:rsidRDefault="006C3894" w:rsidP="00520B12">
      <w:pPr>
        <w:rPr>
          <w:b/>
          <w:bCs/>
        </w:rPr>
      </w:pPr>
    </w:p>
    <w:p w14:paraId="2C7A91C7" w14:textId="7936D140" w:rsidR="0001126C" w:rsidRDefault="0001126C" w:rsidP="00520B12">
      <w:r w:rsidRPr="00996C0A">
        <w:rPr>
          <w:b/>
          <w:bCs/>
        </w:rPr>
        <w:lastRenderedPageBreak/>
        <w:t xml:space="preserve">Tabelle </w:t>
      </w:r>
      <w:r w:rsidR="00501E8B" w:rsidRPr="00996C0A">
        <w:rPr>
          <w:b/>
          <w:bCs/>
        </w:rPr>
        <w:t>1</w:t>
      </w:r>
      <w:r w:rsidRPr="00996C0A">
        <w:rPr>
          <w:b/>
          <w:bCs/>
        </w:rPr>
        <w:t>:</w:t>
      </w:r>
      <w:r>
        <w:t xml:space="preserve"> </w:t>
      </w:r>
      <w:r w:rsidR="00634596" w:rsidRPr="00634596">
        <w:t>Osteoporose in Sachsen-Anhalt ab 35 Jahre: Anteil der Patientinnen und Patienten mit Osteoporose (in Prozent) an allen Einwohnerinnen und Einwohnern ab 35 Jahre in Sachsen-Anhalt in den Kreisen bzw. kreisfreien Städten.</w:t>
      </w:r>
      <w:r w:rsidR="00501E8B">
        <w:t xml:space="preserve"> (Quelle: </w:t>
      </w:r>
      <w:r w:rsidR="00501E8B" w:rsidRPr="00501E8B">
        <w:t>WIdO 2025</w:t>
      </w:r>
      <w:r w:rsidR="00501E8B">
        <w:t>)</w:t>
      </w:r>
    </w:p>
    <w:tbl>
      <w:tblPr>
        <w:tblStyle w:val="Listentabel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2864"/>
        <w:gridCol w:w="2971"/>
      </w:tblGrid>
      <w:tr w:rsidR="00501E8B" w:rsidRPr="0001126C" w14:paraId="2D407EE8" w14:textId="77777777" w:rsidTr="007F6F1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391B387"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Landkreis</w:t>
            </w:r>
          </w:p>
        </w:tc>
        <w:tc>
          <w:tcPr>
            <w:tcW w:w="1686" w:type="pct"/>
            <w:noWrap/>
            <w:hideMark/>
          </w:tcPr>
          <w:p w14:paraId="1C97892E" w14:textId="0D11350B" w:rsidR="00501E8B" w:rsidRPr="0001126C" w:rsidRDefault="00501E8B" w:rsidP="0001126C">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Anzahl</w:t>
            </w:r>
            <w:r>
              <w:rPr>
                <w:rFonts w:ascii="Arial" w:eastAsia="Times New Roman" w:hAnsi="Arial" w:cs="Arial"/>
                <w:color w:val="000000"/>
                <w:kern w:val="0"/>
                <w:szCs w:val="22"/>
                <w:lang w:eastAsia="de-DE"/>
                <w14:numSpacing w14:val="default"/>
              </w:rPr>
              <w:t xml:space="preserve"> Betroffene</w:t>
            </w:r>
          </w:p>
        </w:tc>
        <w:tc>
          <w:tcPr>
            <w:tcW w:w="1749" w:type="pct"/>
            <w:noWrap/>
            <w:hideMark/>
          </w:tcPr>
          <w:p w14:paraId="7C765F0E" w14:textId="17965107" w:rsidR="00501E8B" w:rsidRPr="0001126C" w:rsidRDefault="00501E8B" w:rsidP="0001126C">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 xml:space="preserve">Anteil </w:t>
            </w:r>
            <w:r>
              <w:rPr>
                <w:rFonts w:ascii="Arial" w:eastAsia="Times New Roman" w:hAnsi="Arial" w:cs="Arial"/>
                <w:color w:val="000000"/>
                <w:kern w:val="0"/>
                <w:szCs w:val="22"/>
                <w:lang w:eastAsia="de-DE"/>
                <w14:numSpacing w14:val="default"/>
              </w:rPr>
              <w:t>der Bevölkerung (</w:t>
            </w:r>
            <w:r w:rsidRPr="0001126C">
              <w:rPr>
                <w:rFonts w:ascii="Arial" w:eastAsia="Times New Roman" w:hAnsi="Arial" w:cs="Arial"/>
                <w:color w:val="000000"/>
                <w:kern w:val="0"/>
                <w:szCs w:val="22"/>
                <w:lang w:eastAsia="de-DE"/>
                <w14:numSpacing w14:val="default"/>
              </w:rPr>
              <w:t>faktisch</w:t>
            </w:r>
            <w:r>
              <w:rPr>
                <w:rFonts w:ascii="Arial" w:eastAsia="Times New Roman" w:hAnsi="Arial" w:cs="Arial"/>
                <w:color w:val="000000"/>
                <w:kern w:val="0"/>
                <w:szCs w:val="22"/>
                <w:lang w:eastAsia="de-DE"/>
                <w14:numSpacing w14:val="default"/>
              </w:rPr>
              <w:t>)</w:t>
            </w:r>
            <w:r w:rsidR="009911CE">
              <w:rPr>
                <w:rFonts w:ascii="Arial" w:eastAsia="Times New Roman" w:hAnsi="Arial" w:cs="Arial"/>
                <w:color w:val="000000"/>
                <w:kern w:val="0"/>
                <w:szCs w:val="22"/>
                <w:lang w:eastAsia="de-DE"/>
                <w14:numSpacing w14:val="default"/>
              </w:rPr>
              <w:t xml:space="preserve"> </w:t>
            </w:r>
          </w:p>
        </w:tc>
      </w:tr>
      <w:tr w:rsidR="00501E8B" w:rsidRPr="0001126C" w14:paraId="24F310B7" w14:textId="77777777" w:rsidTr="007F6F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E51427B"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Wittenberg</w:t>
            </w:r>
          </w:p>
        </w:tc>
        <w:tc>
          <w:tcPr>
            <w:tcW w:w="1686" w:type="pct"/>
            <w:noWrap/>
            <w:hideMark/>
          </w:tcPr>
          <w:p w14:paraId="1F48534F" w14:textId="6D0117F3"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6.200</w:t>
            </w:r>
          </w:p>
        </w:tc>
        <w:tc>
          <w:tcPr>
            <w:tcW w:w="1749" w:type="pct"/>
            <w:noWrap/>
            <w:hideMark/>
          </w:tcPr>
          <w:p w14:paraId="34B0BD2A" w14:textId="6A7E7D98"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6,87</w:t>
            </w:r>
            <w:r w:rsidR="009911CE">
              <w:rPr>
                <w:rFonts w:ascii="Arial" w:eastAsia="Times New Roman" w:hAnsi="Arial" w:cs="Arial"/>
                <w:color w:val="000000"/>
                <w:kern w:val="0"/>
                <w:szCs w:val="22"/>
                <w:lang w:eastAsia="de-DE"/>
                <w14:numSpacing w14:val="default"/>
              </w:rPr>
              <w:t xml:space="preserve"> %</w:t>
            </w:r>
          </w:p>
        </w:tc>
      </w:tr>
      <w:tr w:rsidR="00501E8B" w:rsidRPr="0001126C" w14:paraId="34C8CC07" w14:textId="77777777" w:rsidTr="007F6F1A">
        <w:trPr>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BD4FA00"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Anhalt-Bitterfeld</w:t>
            </w:r>
          </w:p>
        </w:tc>
        <w:tc>
          <w:tcPr>
            <w:tcW w:w="1686" w:type="pct"/>
            <w:noWrap/>
            <w:hideMark/>
          </w:tcPr>
          <w:p w14:paraId="6ED34295" w14:textId="59A5AB0E"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7.500</w:t>
            </w:r>
          </w:p>
        </w:tc>
        <w:tc>
          <w:tcPr>
            <w:tcW w:w="1749" w:type="pct"/>
            <w:noWrap/>
            <w:hideMark/>
          </w:tcPr>
          <w:p w14:paraId="39AE4E8F" w14:textId="0768061F"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6,62</w:t>
            </w:r>
            <w:r w:rsidR="009911CE">
              <w:rPr>
                <w:rFonts w:ascii="Arial" w:eastAsia="Times New Roman" w:hAnsi="Arial" w:cs="Arial"/>
                <w:color w:val="000000"/>
                <w:kern w:val="0"/>
                <w:szCs w:val="22"/>
                <w:lang w:eastAsia="de-DE"/>
                <w14:numSpacing w14:val="default"/>
              </w:rPr>
              <w:t xml:space="preserve"> %</w:t>
            </w:r>
          </w:p>
        </w:tc>
      </w:tr>
      <w:tr w:rsidR="00501E8B" w:rsidRPr="0001126C" w14:paraId="3D5150EF" w14:textId="77777777" w:rsidTr="007F6F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647EFCD"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Dessau-Roßlau</w:t>
            </w:r>
          </w:p>
        </w:tc>
        <w:tc>
          <w:tcPr>
            <w:tcW w:w="1686" w:type="pct"/>
            <w:noWrap/>
            <w:hideMark/>
          </w:tcPr>
          <w:p w14:paraId="5B0830EF" w14:textId="6FBF988D"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3.600</w:t>
            </w:r>
          </w:p>
        </w:tc>
        <w:tc>
          <w:tcPr>
            <w:tcW w:w="1749" w:type="pct"/>
            <w:noWrap/>
            <w:hideMark/>
          </w:tcPr>
          <w:p w14:paraId="644A253A" w14:textId="185C2C75"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6,36</w:t>
            </w:r>
            <w:r w:rsidR="009911CE">
              <w:rPr>
                <w:rFonts w:ascii="Arial" w:eastAsia="Times New Roman" w:hAnsi="Arial" w:cs="Arial"/>
                <w:color w:val="000000"/>
                <w:kern w:val="0"/>
                <w:szCs w:val="22"/>
                <w:lang w:eastAsia="de-DE"/>
                <w14:numSpacing w14:val="default"/>
              </w:rPr>
              <w:t xml:space="preserve"> %</w:t>
            </w:r>
          </w:p>
        </w:tc>
      </w:tr>
      <w:tr w:rsidR="00501E8B" w:rsidRPr="0001126C" w14:paraId="4D698AD5" w14:textId="77777777" w:rsidTr="007F6F1A">
        <w:trPr>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39ABD82"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Burgenlandkreis</w:t>
            </w:r>
          </w:p>
        </w:tc>
        <w:tc>
          <w:tcPr>
            <w:tcW w:w="1686" w:type="pct"/>
            <w:noWrap/>
            <w:hideMark/>
          </w:tcPr>
          <w:p w14:paraId="4B6A5632" w14:textId="1D327D40"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7.900</w:t>
            </w:r>
          </w:p>
        </w:tc>
        <w:tc>
          <w:tcPr>
            <w:tcW w:w="1749" w:type="pct"/>
            <w:noWrap/>
            <w:hideMark/>
          </w:tcPr>
          <w:p w14:paraId="497998A0" w14:textId="76BE3C54"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6,25</w:t>
            </w:r>
            <w:r w:rsidR="009911CE">
              <w:rPr>
                <w:rFonts w:ascii="Arial" w:eastAsia="Times New Roman" w:hAnsi="Arial" w:cs="Arial"/>
                <w:color w:val="000000"/>
                <w:kern w:val="0"/>
                <w:szCs w:val="22"/>
                <w:lang w:eastAsia="de-DE"/>
                <w14:numSpacing w14:val="default"/>
              </w:rPr>
              <w:t xml:space="preserve"> %</w:t>
            </w:r>
          </w:p>
        </w:tc>
      </w:tr>
      <w:tr w:rsidR="00501E8B" w:rsidRPr="0001126C" w14:paraId="541F5DFA" w14:textId="77777777" w:rsidTr="007F6F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64FFE8B7"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Halle (Saale)</w:t>
            </w:r>
          </w:p>
        </w:tc>
        <w:tc>
          <w:tcPr>
            <w:tcW w:w="1686" w:type="pct"/>
            <w:noWrap/>
            <w:hideMark/>
          </w:tcPr>
          <w:p w14:paraId="48BDB5A8" w14:textId="34FBC256"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8.900</w:t>
            </w:r>
          </w:p>
        </w:tc>
        <w:tc>
          <w:tcPr>
            <w:tcW w:w="1749" w:type="pct"/>
            <w:noWrap/>
            <w:hideMark/>
          </w:tcPr>
          <w:p w14:paraId="30EEC3C0" w14:textId="3263B2F4"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6,06</w:t>
            </w:r>
            <w:r w:rsidR="009911CE">
              <w:rPr>
                <w:rFonts w:ascii="Arial" w:eastAsia="Times New Roman" w:hAnsi="Arial" w:cs="Arial"/>
                <w:color w:val="000000"/>
                <w:kern w:val="0"/>
                <w:szCs w:val="22"/>
                <w:lang w:eastAsia="de-DE"/>
                <w14:numSpacing w14:val="default"/>
              </w:rPr>
              <w:t xml:space="preserve"> %</w:t>
            </w:r>
          </w:p>
        </w:tc>
      </w:tr>
      <w:tr w:rsidR="00501E8B" w:rsidRPr="0001126C" w14:paraId="6E720087" w14:textId="77777777" w:rsidTr="007F6F1A">
        <w:trPr>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2651FCD"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Mansfeld-Südharz</w:t>
            </w:r>
          </w:p>
        </w:tc>
        <w:tc>
          <w:tcPr>
            <w:tcW w:w="1686" w:type="pct"/>
            <w:noWrap/>
            <w:hideMark/>
          </w:tcPr>
          <w:p w14:paraId="6FCC6299" w14:textId="395B3F06"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5.700</w:t>
            </w:r>
          </w:p>
        </w:tc>
        <w:tc>
          <w:tcPr>
            <w:tcW w:w="1749" w:type="pct"/>
            <w:noWrap/>
            <w:hideMark/>
          </w:tcPr>
          <w:p w14:paraId="0EEF7488" w14:textId="47A56534"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5,87</w:t>
            </w:r>
            <w:r w:rsidR="009911CE">
              <w:rPr>
                <w:rFonts w:ascii="Arial" w:eastAsia="Times New Roman" w:hAnsi="Arial" w:cs="Arial"/>
                <w:color w:val="000000"/>
                <w:kern w:val="0"/>
                <w:szCs w:val="22"/>
                <w:lang w:eastAsia="de-DE"/>
                <w14:numSpacing w14:val="default"/>
              </w:rPr>
              <w:t xml:space="preserve"> %</w:t>
            </w:r>
          </w:p>
        </w:tc>
      </w:tr>
      <w:tr w:rsidR="00501E8B" w:rsidRPr="0001126C" w14:paraId="209F4103" w14:textId="77777777" w:rsidTr="007F6F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268B3A33"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Magdeburg</w:t>
            </w:r>
          </w:p>
        </w:tc>
        <w:tc>
          <w:tcPr>
            <w:tcW w:w="1686" w:type="pct"/>
            <w:noWrap/>
            <w:hideMark/>
          </w:tcPr>
          <w:p w14:paraId="4B0DA9BD" w14:textId="7C8DA497"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8.500</w:t>
            </w:r>
          </w:p>
        </w:tc>
        <w:tc>
          <w:tcPr>
            <w:tcW w:w="1749" w:type="pct"/>
            <w:noWrap/>
            <w:hideMark/>
          </w:tcPr>
          <w:p w14:paraId="6635A2E1" w14:textId="3B002680"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5,71</w:t>
            </w:r>
            <w:r w:rsidR="009911CE">
              <w:rPr>
                <w:rFonts w:ascii="Arial" w:eastAsia="Times New Roman" w:hAnsi="Arial" w:cs="Arial"/>
                <w:color w:val="000000"/>
                <w:kern w:val="0"/>
                <w:szCs w:val="22"/>
                <w:lang w:eastAsia="de-DE"/>
                <w14:numSpacing w14:val="default"/>
              </w:rPr>
              <w:t xml:space="preserve"> %</w:t>
            </w:r>
          </w:p>
        </w:tc>
      </w:tr>
      <w:tr w:rsidR="00501E8B" w:rsidRPr="0001126C" w14:paraId="122F8706" w14:textId="77777777" w:rsidTr="007F6F1A">
        <w:trPr>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88DC225"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Salzlandkreis</w:t>
            </w:r>
          </w:p>
        </w:tc>
        <w:tc>
          <w:tcPr>
            <w:tcW w:w="1686" w:type="pct"/>
            <w:noWrap/>
            <w:hideMark/>
          </w:tcPr>
          <w:p w14:paraId="557A4ACC" w14:textId="77E5EC93"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7.500</w:t>
            </w:r>
          </w:p>
        </w:tc>
        <w:tc>
          <w:tcPr>
            <w:tcW w:w="1749" w:type="pct"/>
            <w:noWrap/>
            <w:hideMark/>
          </w:tcPr>
          <w:p w14:paraId="4F946194" w14:textId="7FCDDCA3"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5,67</w:t>
            </w:r>
            <w:r w:rsidR="009911CE">
              <w:rPr>
                <w:rFonts w:ascii="Arial" w:eastAsia="Times New Roman" w:hAnsi="Arial" w:cs="Arial"/>
                <w:color w:val="000000"/>
                <w:kern w:val="0"/>
                <w:szCs w:val="22"/>
                <w:lang w:eastAsia="de-DE"/>
                <w14:numSpacing w14:val="default"/>
              </w:rPr>
              <w:t xml:space="preserve"> %</w:t>
            </w:r>
          </w:p>
        </w:tc>
      </w:tr>
      <w:tr w:rsidR="00501E8B" w:rsidRPr="0001126C" w14:paraId="11A30148" w14:textId="77777777" w:rsidTr="007F6F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45BAE79"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Altmarkkreis Salzwedel</w:t>
            </w:r>
          </w:p>
        </w:tc>
        <w:tc>
          <w:tcPr>
            <w:tcW w:w="1686" w:type="pct"/>
            <w:noWrap/>
            <w:hideMark/>
          </w:tcPr>
          <w:p w14:paraId="39B90C75" w14:textId="21257D92"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3.300</w:t>
            </w:r>
          </w:p>
        </w:tc>
        <w:tc>
          <w:tcPr>
            <w:tcW w:w="1749" w:type="pct"/>
            <w:noWrap/>
            <w:hideMark/>
          </w:tcPr>
          <w:p w14:paraId="0B1FBD73" w14:textId="364F199D"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5,66 %</w:t>
            </w:r>
          </w:p>
        </w:tc>
      </w:tr>
      <w:tr w:rsidR="00501E8B" w:rsidRPr="0001126C" w14:paraId="65D8F431" w14:textId="77777777" w:rsidTr="007F6F1A">
        <w:trPr>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574F0E3"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Jerichower Land</w:t>
            </w:r>
          </w:p>
        </w:tc>
        <w:tc>
          <w:tcPr>
            <w:tcW w:w="1686" w:type="pct"/>
            <w:noWrap/>
            <w:hideMark/>
          </w:tcPr>
          <w:p w14:paraId="4C8CA998" w14:textId="13967221"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3.400</w:t>
            </w:r>
          </w:p>
        </w:tc>
        <w:tc>
          <w:tcPr>
            <w:tcW w:w="1749" w:type="pct"/>
            <w:noWrap/>
            <w:hideMark/>
          </w:tcPr>
          <w:p w14:paraId="4B531CFC" w14:textId="0DA52A84"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5,31 %</w:t>
            </w:r>
          </w:p>
        </w:tc>
      </w:tr>
      <w:tr w:rsidR="00501E8B" w:rsidRPr="0001126C" w14:paraId="659FE9FE" w14:textId="77777777" w:rsidTr="007F6F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F1CEFF0"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Stendal</w:t>
            </w:r>
          </w:p>
        </w:tc>
        <w:tc>
          <w:tcPr>
            <w:tcW w:w="1686" w:type="pct"/>
            <w:noWrap/>
            <w:hideMark/>
          </w:tcPr>
          <w:p w14:paraId="09198E44" w14:textId="145CCB38"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4.100</w:t>
            </w:r>
          </w:p>
        </w:tc>
        <w:tc>
          <w:tcPr>
            <w:tcW w:w="1749" w:type="pct"/>
            <w:noWrap/>
            <w:hideMark/>
          </w:tcPr>
          <w:p w14:paraId="34737EFA" w14:textId="46ECDED6"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5,29 %</w:t>
            </w:r>
          </w:p>
        </w:tc>
      </w:tr>
      <w:tr w:rsidR="00501E8B" w:rsidRPr="0001126C" w14:paraId="7CF8DE69" w14:textId="77777777" w:rsidTr="007F6F1A">
        <w:trPr>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2E09B7A"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Harz</w:t>
            </w:r>
          </w:p>
        </w:tc>
        <w:tc>
          <w:tcPr>
            <w:tcW w:w="1686" w:type="pct"/>
            <w:noWrap/>
            <w:hideMark/>
          </w:tcPr>
          <w:p w14:paraId="0CD2939B" w14:textId="082D9A20"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7.900</w:t>
            </w:r>
          </w:p>
        </w:tc>
        <w:tc>
          <w:tcPr>
            <w:tcW w:w="1749" w:type="pct"/>
            <w:noWrap/>
            <w:hideMark/>
          </w:tcPr>
          <w:p w14:paraId="057560A0" w14:textId="587E840E"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5,20 %</w:t>
            </w:r>
          </w:p>
        </w:tc>
      </w:tr>
      <w:tr w:rsidR="00501E8B" w:rsidRPr="0001126C" w14:paraId="3364F0BF" w14:textId="77777777" w:rsidTr="007F6F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2796B90"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Saalekreis</w:t>
            </w:r>
          </w:p>
        </w:tc>
        <w:tc>
          <w:tcPr>
            <w:tcW w:w="1686" w:type="pct"/>
            <w:noWrap/>
            <w:hideMark/>
          </w:tcPr>
          <w:p w14:paraId="716FB28B" w14:textId="089D0367"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6.700</w:t>
            </w:r>
          </w:p>
        </w:tc>
        <w:tc>
          <w:tcPr>
            <w:tcW w:w="1749" w:type="pct"/>
            <w:noWrap/>
            <w:hideMark/>
          </w:tcPr>
          <w:p w14:paraId="65217E79" w14:textId="0A9832A1" w:rsidR="00501E8B" w:rsidRPr="0001126C" w:rsidRDefault="00501E8B"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5,12 %</w:t>
            </w:r>
          </w:p>
        </w:tc>
      </w:tr>
      <w:tr w:rsidR="00501E8B" w:rsidRPr="0001126C" w14:paraId="3B26C99B" w14:textId="77777777" w:rsidTr="007F6F1A">
        <w:trPr>
          <w:trHeight w:val="280"/>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2749C7D" w14:textId="77777777" w:rsidR="00501E8B" w:rsidRPr="0001126C" w:rsidRDefault="00501E8B" w:rsidP="0001126C">
            <w:pPr>
              <w:spacing w:after="0" w:line="240" w:lineRule="auto"/>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Börde</w:t>
            </w:r>
          </w:p>
        </w:tc>
        <w:tc>
          <w:tcPr>
            <w:tcW w:w="1686" w:type="pct"/>
            <w:noWrap/>
            <w:hideMark/>
          </w:tcPr>
          <w:p w14:paraId="4DE0EC00" w14:textId="0BDB0469"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5.900</w:t>
            </w:r>
          </w:p>
        </w:tc>
        <w:tc>
          <w:tcPr>
            <w:tcW w:w="1749" w:type="pct"/>
            <w:noWrap/>
            <w:hideMark/>
          </w:tcPr>
          <w:p w14:paraId="48CA9743" w14:textId="6C44F347" w:rsidR="00501E8B" w:rsidRPr="0001126C" w:rsidRDefault="00501E8B" w:rsidP="009911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Cs w:val="22"/>
                <w:lang w:eastAsia="de-DE"/>
                <w14:numSpacing w14:val="default"/>
              </w:rPr>
            </w:pPr>
            <w:r w:rsidRPr="0001126C">
              <w:rPr>
                <w:rFonts w:ascii="Arial" w:eastAsia="Times New Roman" w:hAnsi="Arial" w:cs="Arial"/>
                <w:color w:val="000000"/>
                <w:kern w:val="0"/>
                <w:szCs w:val="22"/>
                <w:lang w:eastAsia="de-DE"/>
                <w14:numSpacing w14:val="default"/>
              </w:rPr>
              <w:t>4,92 %</w:t>
            </w:r>
          </w:p>
        </w:tc>
      </w:tr>
      <w:tr w:rsidR="009911CE" w:rsidRPr="0001126C" w14:paraId="3CB60E82" w14:textId="77777777" w:rsidTr="007F6F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5" w:type="pct"/>
            <w:noWrap/>
          </w:tcPr>
          <w:p w14:paraId="5A817CB4" w14:textId="17A7F0FA" w:rsidR="009911CE" w:rsidRPr="0001126C" w:rsidRDefault="009911CE" w:rsidP="0001126C">
            <w:pPr>
              <w:spacing w:after="0" w:line="240" w:lineRule="auto"/>
              <w:rPr>
                <w:rFonts w:ascii="Arial" w:eastAsia="Times New Roman" w:hAnsi="Arial" w:cs="Arial"/>
                <w:color w:val="000000"/>
                <w:kern w:val="0"/>
                <w:szCs w:val="22"/>
                <w:lang w:eastAsia="de-DE"/>
                <w14:numSpacing w14:val="default"/>
              </w:rPr>
            </w:pPr>
            <w:r>
              <w:rPr>
                <w:rFonts w:ascii="Arial" w:eastAsia="Times New Roman" w:hAnsi="Arial" w:cs="Arial"/>
                <w:color w:val="000000"/>
                <w:kern w:val="0"/>
                <w:szCs w:val="22"/>
                <w:lang w:eastAsia="de-DE"/>
                <w14:numSpacing w14:val="default"/>
              </w:rPr>
              <w:t>Sachsen-Anhalt</w:t>
            </w:r>
          </w:p>
        </w:tc>
        <w:tc>
          <w:tcPr>
            <w:tcW w:w="1686" w:type="pct"/>
            <w:noWrap/>
          </w:tcPr>
          <w:p w14:paraId="3499F5A2" w14:textId="7907442B" w:rsidR="009911CE" w:rsidRPr="0001126C" w:rsidRDefault="009911CE"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Pr>
                <w:rFonts w:ascii="Arial" w:eastAsia="Times New Roman" w:hAnsi="Arial" w:cs="Arial"/>
                <w:color w:val="000000"/>
                <w:kern w:val="0"/>
                <w:szCs w:val="22"/>
                <w:lang w:eastAsia="de-DE"/>
                <w14:numSpacing w14:val="default"/>
              </w:rPr>
              <w:t>87.100</w:t>
            </w:r>
          </w:p>
        </w:tc>
        <w:tc>
          <w:tcPr>
            <w:tcW w:w="1749" w:type="pct"/>
            <w:noWrap/>
          </w:tcPr>
          <w:p w14:paraId="11712571" w14:textId="54875A48" w:rsidR="009911CE" w:rsidRPr="0001126C" w:rsidRDefault="009911CE" w:rsidP="009911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Cs w:val="22"/>
                <w:lang w:eastAsia="de-DE"/>
                <w14:numSpacing w14:val="default"/>
              </w:rPr>
            </w:pPr>
            <w:r>
              <w:rPr>
                <w:rFonts w:ascii="Arial" w:eastAsia="Times New Roman" w:hAnsi="Arial" w:cs="Arial"/>
                <w:color w:val="000000"/>
                <w:kern w:val="0"/>
                <w:szCs w:val="22"/>
                <w:lang w:eastAsia="de-DE"/>
                <w14:numSpacing w14:val="default"/>
              </w:rPr>
              <w:t>5,75 %</w:t>
            </w:r>
          </w:p>
        </w:tc>
      </w:tr>
    </w:tbl>
    <w:p w14:paraId="414C5EAD" w14:textId="77777777" w:rsidR="0001126C" w:rsidRDefault="0001126C" w:rsidP="00520B12"/>
    <w:p w14:paraId="7127D377" w14:textId="77777777" w:rsidR="006C3894" w:rsidRDefault="006C3894" w:rsidP="00520B12"/>
    <w:p w14:paraId="323FFF6C" w14:textId="77777777" w:rsidR="006C3894" w:rsidRDefault="006C3894" w:rsidP="00520B12"/>
    <w:p w14:paraId="38FB407F" w14:textId="77777777" w:rsidR="006C3894" w:rsidRDefault="006C3894" w:rsidP="00520B12"/>
    <w:p w14:paraId="2C592981" w14:textId="77777777" w:rsidR="006C3894" w:rsidRDefault="006C3894" w:rsidP="00520B12"/>
    <w:p w14:paraId="75077F32" w14:textId="77777777" w:rsidR="006C3894" w:rsidRDefault="006C3894" w:rsidP="00520B12"/>
    <w:p w14:paraId="25E9C74C" w14:textId="77777777" w:rsidR="006C3894" w:rsidRDefault="006C3894" w:rsidP="00520B12"/>
    <w:p w14:paraId="5FF9E664" w14:textId="77777777" w:rsidR="006C3894" w:rsidRDefault="006C3894" w:rsidP="00520B12"/>
    <w:p w14:paraId="0A50B34A" w14:textId="77777777" w:rsidR="006C3894" w:rsidRDefault="006C3894" w:rsidP="00520B12"/>
    <w:p w14:paraId="38E5972D" w14:textId="485D8265" w:rsidR="002E05D0" w:rsidRPr="00996C0A" w:rsidRDefault="002E05D0" w:rsidP="002E05D0">
      <w:r w:rsidRPr="002E05D0">
        <w:rPr>
          <w:b/>
          <w:bCs/>
        </w:rPr>
        <w:lastRenderedPageBreak/>
        <w:t xml:space="preserve">Tabelle </w:t>
      </w:r>
      <w:r w:rsidR="00501E8B" w:rsidRPr="00996C0A">
        <w:rPr>
          <w:b/>
          <w:bCs/>
        </w:rPr>
        <w:t>2</w:t>
      </w:r>
      <w:r w:rsidRPr="002E05D0">
        <w:rPr>
          <w:b/>
          <w:bCs/>
        </w:rPr>
        <w:t>:</w:t>
      </w:r>
      <w:r w:rsidRPr="002E05D0">
        <w:t xml:space="preserve"> Osteoporose in Sachsen-Anhalt ab 35 Jahre: Anteil der Patientinnen und Patienten mit Osteoporose in den Regionen Sachsen-Anhalts </w:t>
      </w:r>
      <w:r w:rsidR="00634596">
        <w:t xml:space="preserve">und Regionalmerkmale </w:t>
      </w:r>
    </w:p>
    <w:p w14:paraId="6AB8E8C3" w14:textId="25842EFC" w:rsidR="002E05D0" w:rsidRDefault="002E05D0" w:rsidP="00520B12">
      <w:r w:rsidRPr="002E05D0">
        <w:rPr>
          <w:noProof/>
        </w:rPr>
        <w:drawing>
          <wp:anchor distT="0" distB="0" distL="114300" distR="114300" simplePos="0" relativeHeight="251662336" behindDoc="0" locked="0" layoutInCell="1" allowOverlap="1" wp14:anchorId="5B0B32DE" wp14:editId="1A9949E6">
            <wp:simplePos x="0" y="0"/>
            <wp:positionH relativeFrom="margin">
              <wp:align>left</wp:align>
            </wp:positionH>
            <wp:positionV relativeFrom="paragraph">
              <wp:posOffset>1270</wp:posOffset>
            </wp:positionV>
            <wp:extent cx="5307330" cy="6027420"/>
            <wp:effectExtent l="0" t="0" r="7620" b="0"/>
            <wp:wrapThrough wrapText="bothSides">
              <wp:wrapPolygon edited="0">
                <wp:start x="0" y="0"/>
                <wp:lineTo x="0" y="21504"/>
                <wp:lineTo x="21553" y="21504"/>
                <wp:lineTo x="21553" y="0"/>
                <wp:lineTo x="0" y="0"/>
              </wp:wrapPolygon>
            </wp:wrapThrough>
            <wp:docPr id="6251996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99670" name=""/>
                    <pic:cNvPicPr/>
                  </pic:nvPicPr>
                  <pic:blipFill>
                    <a:blip r:embed="rId9">
                      <a:extLst>
                        <a:ext uri="{28A0092B-C50C-407E-A947-70E740481C1C}">
                          <a14:useLocalDpi xmlns:a14="http://schemas.microsoft.com/office/drawing/2010/main" val="0"/>
                        </a:ext>
                      </a:extLst>
                    </a:blip>
                    <a:stretch>
                      <a:fillRect/>
                    </a:stretch>
                  </pic:blipFill>
                  <pic:spPr>
                    <a:xfrm>
                      <a:off x="0" y="0"/>
                      <a:ext cx="5310361" cy="6031023"/>
                    </a:xfrm>
                    <a:prstGeom prst="rect">
                      <a:avLst/>
                    </a:prstGeom>
                  </pic:spPr>
                </pic:pic>
              </a:graphicData>
            </a:graphic>
            <wp14:sizeRelH relativeFrom="margin">
              <wp14:pctWidth>0</wp14:pctWidth>
            </wp14:sizeRelH>
            <wp14:sizeRelV relativeFrom="margin">
              <wp14:pctHeight>0</wp14:pctHeight>
            </wp14:sizeRelV>
          </wp:anchor>
        </w:drawing>
      </w:r>
    </w:p>
    <w:p w14:paraId="3BFBA2B6" w14:textId="580AE1AE" w:rsidR="00520B12" w:rsidRPr="00625447" w:rsidRDefault="00233FAB" w:rsidP="00520B12">
      <w:pPr>
        <w:rPr>
          <w:u w:val="single"/>
        </w:rPr>
      </w:pPr>
      <w:r w:rsidRPr="00625447">
        <w:rPr>
          <w:u w:val="single"/>
        </w:rPr>
        <w:lastRenderedPageBreak/>
        <w:t>B</w:t>
      </w:r>
      <w:r w:rsidR="006D15D1" w:rsidRPr="00625447">
        <w:rPr>
          <w:u w:val="single"/>
        </w:rPr>
        <w:t>ilderservice:</w:t>
      </w:r>
    </w:p>
    <w:p w14:paraId="50639AA0" w14:textId="02BB99B2" w:rsidR="006D15D1" w:rsidRDefault="006D15D1" w:rsidP="00520B12">
      <w:r>
        <w:t xml:space="preserve">Für Ihre Berichterstattung in Verbindung mit dieser Pressemitteilung können Sie die beigefügten Fotos bei Angabe des Bildnachweises kostenfrei verwenden. </w:t>
      </w:r>
    </w:p>
    <w:p w14:paraId="7F6ED58C" w14:textId="29D09F54" w:rsidR="00C8296F" w:rsidRDefault="00C8296F" w:rsidP="006D15D1">
      <w:pPr>
        <w:pStyle w:val="Bildunterschrift"/>
      </w:pPr>
      <w:r w:rsidRPr="00CF368A">
        <w:rPr>
          <w:noProof/>
          <w:lang w:eastAsia="de-DE"/>
        </w:rPr>
        <w:drawing>
          <wp:anchor distT="0" distB="0" distL="114300" distR="114300" simplePos="0" relativeHeight="251659264" behindDoc="1" locked="0" layoutInCell="1" allowOverlap="1" wp14:anchorId="211454D7" wp14:editId="2D91FDE5">
            <wp:simplePos x="0" y="0"/>
            <wp:positionH relativeFrom="margin">
              <wp:posOffset>-635</wp:posOffset>
            </wp:positionH>
            <wp:positionV relativeFrom="paragraph">
              <wp:posOffset>13970</wp:posOffset>
            </wp:positionV>
            <wp:extent cx="2639060" cy="1758950"/>
            <wp:effectExtent l="0" t="0" r="8890" b="0"/>
            <wp:wrapThrough wrapText="bothSides">
              <wp:wrapPolygon edited="0">
                <wp:start x="0" y="0"/>
                <wp:lineTo x="0" y="21288"/>
                <wp:lineTo x="21517" y="21288"/>
                <wp:lineTo x="2151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9060" cy="1758950"/>
                    </a:xfrm>
                    <a:prstGeom prst="rect">
                      <a:avLst/>
                    </a:prstGeom>
                  </pic:spPr>
                </pic:pic>
              </a:graphicData>
            </a:graphic>
            <wp14:sizeRelH relativeFrom="margin">
              <wp14:pctWidth>0</wp14:pctWidth>
            </wp14:sizeRelH>
            <wp14:sizeRelV relativeFrom="margin">
              <wp14:pctHeight>0</wp14:pctHeight>
            </wp14:sizeRelV>
          </wp:anchor>
        </w:drawing>
      </w:r>
    </w:p>
    <w:p w14:paraId="1F9357DD" w14:textId="77777777" w:rsidR="00C8296F" w:rsidRDefault="00C8296F" w:rsidP="006D15D1">
      <w:pPr>
        <w:pStyle w:val="Bildunterschrift"/>
      </w:pPr>
    </w:p>
    <w:p w14:paraId="447FB256" w14:textId="77777777" w:rsidR="00C8296F" w:rsidRDefault="00C8296F" w:rsidP="006D15D1">
      <w:pPr>
        <w:pStyle w:val="Bildunterschrift"/>
      </w:pPr>
    </w:p>
    <w:p w14:paraId="237D52C9" w14:textId="77777777" w:rsidR="00C8296F" w:rsidRDefault="00C8296F" w:rsidP="006D15D1">
      <w:pPr>
        <w:pStyle w:val="Bildunterschrift"/>
      </w:pPr>
    </w:p>
    <w:p w14:paraId="665EFF15" w14:textId="77777777" w:rsidR="00C8296F" w:rsidRDefault="00C8296F" w:rsidP="006D15D1">
      <w:pPr>
        <w:pStyle w:val="Bildunterschrift"/>
      </w:pPr>
    </w:p>
    <w:p w14:paraId="15F1CCA1" w14:textId="77777777" w:rsidR="00C8296F" w:rsidRDefault="00C8296F" w:rsidP="006D15D1">
      <w:pPr>
        <w:pStyle w:val="Bildunterschrift"/>
      </w:pPr>
    </w:p>
    <w:p w14:paraId="608AB1B6" w14:textId="77777777" w:rsidR="00C8296F" w:rsidRDefault="00C8296F" w:rsidP="006D15D1">
      <w:pPr>
        <w:pStyle w:val="Bildunterschrift"/>
      </w:pPr>
    </w:p>
    <w:p w14:paraId="090CD82A" w14:textId="1FEBA126" w:rsidR="006D15D1" w:rsidRDefault="00D33D70" w:rsidP="006D15D1">
      <w:pPr>
        <w:pStyle w:val="Bildunterschrift"/>
      </w:pPr>
      <w:r>
        <w:t xml:space="preserve">Osteoporose tritt vor allem im höheren Alter auf, insbesondere Frauen sind betroffen. Foto: AOK </w:t>
      </w:r>
    </w:p>
    <w:p w14:paraId="4D2F3C18" w14:textId="37C569D7" w:rsidR="006D15D1" w:rsidRDefault="00C8296F" w:rsidP="006D15D1">
      <w:pPr>
        <w:pStyle w:val="Bildunterschrift"/>
      </w:pPr>
      <w:r w:rsidRPr="00CF368A">
        <w:rPr>
          <w:noProof/>
          <w:lang w:eastAsia="de-DE"/>
        </w:rPr>
        <w:drawing>
          <wp:anchor distT="0" distB="0" distL="114300" distR="114300" simplePos="0" relativeHeight="251661312" behindDoc="1" locked="0" layoutInCell="1" allowOverlap="1" wp14:anchorId="300FE1DA" wp14:editId="3B5E8C63">
            <wp:simplePos x="0" y="0"/>
            <wp:positionH relativeFrom="margin">
              <wp:posOffset>3810</wp:posOffset>
            </wp:positionH>
            <wp:positionV relativeFrom="paragraph">
              <wp:posOffset>12700</wp:posOffset>
            </wp:positionV>
            <wp:extent cx="2637790" cy="1758950"/>
            <wp:effectExtent l="0" t="0" r="0" b="0"/>
            <wp:wrapThrough wrapText="bothSides">
              <wp:wrapPolygon edited="0">
                <wp:start x="0" y="0"/>
                <wp:lineTo x="0" y="21288"/>
                <wp:lineTo x="21371" y="21288"/>
                <wp:lineTo x="21371" y="0"/>
                <wp:lineTo x="0" y="0"/>
              </wp:wrapPolygon>
            </wp:wrapThrough>
            <wp:docPr id="1693394623" name="Grafik 169339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94623" name="Grafik 16933946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790" cy="1758950"/>
                    </a:xfrm>
                    <a:prstGeom prst="rect">
                      <a:avLst/>
                    </a:prstGeom>
                  </pic:spPr>
                </pic:pic>
              </a:graphicData>
            </a:graphic>
            <wp14:sizeRelH relativeFrom="margin">
              <wp14:pctWidth>0</wp14:pctWidth>
            </wp14:sizeRelH>
            <wp14:sizeRelV relativeFrom="margin">
              <wp14:pctHeight>0</wp14:pctHeight>
            </wp14:sizeRelV>
          </wp:anchor>
        </w:drawing>
      </w:r>
    </w:p>
    <w:p w14:paraId="63D05632" w14:textId="77777777" w:rsidR="00C8296F" w:rsidRDefault="00C8296F" w:rsidP="006D15D1">
      <w:pPr>
        <w:pStyle w:val="Bildunterschrift"/>
      </w:pPr>
    </w:p>
    <w:p w14:paraId="53581F12" w14:textId="77777777" w:rsidR="00C8296F" w:rsidRDefault="00C8296F" w:rsidP="006D15D1">
      <w:pPr>
        <w:pStyle w:val="Bildunterschrift"/>
      </w:pPr>
    </w:p>
    <w:p w14:paraId="608817CB" w14:textId="77777777" w:rsidR="00C8296F" w:rsidRDefault="00C8296F" w:rsidP="006D15D1">
      <w:pPr>
        <w:pStyle w:val="Bildunterschrift"/>
      </w:pPr>
    </w:p>
    <w:p w14:paraId="5680830A" w14:textId="77777777" w:rsidR="00C8296F" w:rsidRDefault="00C8296F" w:rsidP="006D15D1">
      <w:pPr>
        <w:pStyle w:val="Bildunterschrift"/>
      </w:pPr>
    </w:p>
    <w:p w14:paraId="182C2F03" w14:textId="77777777" w:rsidR="00C8296F" w:rsidRDefault="00C8296F" w:rsidP="006D15D1">
      <w:pPr>
        <w:pStyle w:val="Bildunterschrift"/>
      </w:pPr>
    </w:p>
    <w:p w14:paraId="0F7AE420" w14:textId="77777777" w:rsidR="00C8296F" w:rsidRDefault="00C8296F" w:rsidP="006D15D1">
      <w:pPr>
        <w:pStyle w:val="Bildunterschrift"/>
      </w:pPr>
    </w:p>
    <w:p w14:paraId="1DD44C59" w14:textId="0CCE5CCD" w:rsidR="006D15D1" w:rsidRDefault="00025C49" w:rsidP="006D15D1">
      <w:pPr>
        <w:pStyle w:val="Bildunterschrift"/>
      </w:pPr>
      <w:r>
        <w:t>Corinna Beutel, Leiterin des Geschäftsbereiches Gesundheitsversorgung und Pflege bei der AOK Sachsen-Anhalt. Foto: Mahler / AOK Sachsen-Anhalt</w:t>
      </w:r>
    </w:p>
    <w:sectPr w:rsidR="006D15D1" w:rsidSect="00954C96">
      <w:headerReference w:type="default" r:id="rId12"/>
      <w:footerReference w:type="default" r:id="rId13"/>
      <w:footerReference w:type="first" r:id="rId14"/>
      <w:pgSz w:w="11906" w:h="16838" w:code="9"/>
      <w:pgMar w:top="2835" w:right="1985" w:bottom="2778" w:left="1418" w:header="782"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3B535" w14:textId="77777777" w:rsidR="00F93B13" w:rsidRDefault="00F93B13" w:rsidP="00611B96">
      <w:pPr>
        <w:spacing w:line="240" w:lineRule="auto"/>
      </w:pPr>
      <w:r>
        <w:separator/>
      </w:r>
    </w:p>
  </w:endnote>
  <w:endnote w:type="continuationSeparator" w:id="0">
    <w:p w14:paraId="1BFB55DB" w14:textId="77777777" w:rsidR="00F93B13" w:rsidRDefault="00F93B13"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OK Buenos Aires Text">
    <w:altName w:val="Times New Roman"/>
    <w:panose1 w:val="00000000000000000000"/>
    <w:charset w:val="00"/>
    <w:family w:val="auto"/>
    <w:pitch w:val="variable"/>
    <w:sig w:usb0="A00000EF" w:usb1="0000207A" w:usb2="00000000" w:usb3="00000000" w:csb0="00000093" w:csb1="00000000"/>
    <w:embedRegular r:id="rId1" w:fontKey="{B71133DC-54BE-4B2A-ABCE-5A5189BCFD59}"/>
    <w:embedBold r:id="rId2" w:fontKey="{D57C9B6A-E3A1-48FF-ABC4-744503E7B1EE}"/>
    <w:embedItalic r:id="rId3" w:fontKey="{5082C0DD-1F03-46EC-A358-BF3F2F361019}"/>
  </w:font>
  <w:font w:name="Times New Roman">
    <w:panose1 w:val="02020603050405020304"/>
    <w:charset w:val="00"/>
    <w:family w:val="roman"/>
    <w:pitch w:val="variable"/>
    <w:sig w:usb0="E0002EFF" w:usb1="C000785B"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AOK Buenos Aires Text SemiBold">
    <w:altName w:val="Times New Roman"/>
    <w:panose1 w:val="00000000000000000000"/>
    <w:charset w:val="00"/>
    <w:family w:val="auto"/>
    <w:pitch w:val="variable"/>
    <w:sig w:usb0="A00000EF" w:usb1="0000207A" w:usb2="00000000" w:usb3="00000000" w:csb0="00000093" w:csb1="00000000"/>
    <w:embedRegular r:id="rId4" w:fontKey="{C0D9614C-7D7B-456C-AA6E-BC11584C889B}"/>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9D97D5EF-44B4-4400-ABCF-41AB3B87D48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C135" w14:textId="77777777" w:rsidR="006D15D1" w:rsidRDefault="006D15D1" w:rsidP="006D15D1">
    <w:pPr>
      <w:pStyle w:val="Fuzeile"/>
      <w:spacing w:after="80"/>
      <w:rPr>
        <w:szCs w:val="14"/>
      </w:rPr>
    </w:pPr>
    <w:r>
      <w:rPr>
        <w:noProof/>
        <w:lang w:eastAsia="de-DE"/>
      </w:rPr>
      <mc:AlternateContent>
        <mc:Choice Requires="wps">
          <w:drawing>
            <wp:anchor distT="0" distB="0" distL="114300" distR="114300" simplePos="0" relativeHeight="251677696" behindDoc="0" locked="0" layoutInCell="1" allowOverlap="1" wp14:anchorId="62EA21FD" wp14:editId="4B26C8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102844AA" w14:textId="77777777" w:rsidR="006D15D1" w:rsidRPr="009628B7" w:rsidRDefault="006D15D1" w:rsidP="006D15D1">
                          <w:pPr>
                            <w:pStyle w:val="Seite"/>
                          </w:pPr>
                          <w:r w:rsidRPr="009628B7">
                            <w:t xml:space="preserve">Seite </w:t>
                          </w:r>
                          <w:r w:rsidRPr="006D76B8">
                            <w:fldChar w:fldCharType="begin"/>
                          </w:r>
                          <w:r w:rsidRPr="006D76B8">
                            <w:instrText>PAGE  \* Arabic  \* MERGEFORMAT</w:instrText>
                          </w:r>
                          <w:r w:rsidRPr="006D76B8">
                            <w:fldChar w:fldCharType="separate"/>
                          </w:r>
                          <w:r>
                            <w:rPr>
                              <w:noProof/>
                            </w:rPr>
                            <w:t>2</w:t>
                          </w:r>
                          <w:r w:rsidRPr="006D76B8">
                            <w:fldChar w:fldCharType="end"/>
                          </w:r>
                          <w:r w:rsidRPr="009628B7">
                            <w:t xml:space="preserve"> von </w:t>
                          </w:r>
                          <w:r w:rsidR="0005685C">
                            <w:fldChar w:fldCharType="begin"/>
                          </w:r>
                          <w:r w:rsidR="0005685C">
                            <w:instrText>NUMPAGES  \* Arabic  \* MERGEFORMAT</w:instrText>
                          </w:r>
                          <w:r w:rsidR="0005685C">
                            <w:fldChar w:fldCharType="separate"/>
                          </w:r>
                          <w:r>
                            <w:rPr>
                              <w:noProof/>
                            </w:rPr>
                            <w:t>2</w:t>
                          </w:r>
                          <w:r w:rsidR="0005685C">
                            <w:rPr>
                              <w:noProof/>
                            </w:rPr>
                            <w:fldChar w:fldCharType="end"/>
                          </w:r>
                        </w:p>
                        <w:p w14:paraId="73DEF443" w14:textId="77777777" w:rsidR="006D15D1" w:rsidRPr="009628B7" w:rsidRDefault="006D15D1" w:rsidP="006D15D1">
                          <w:pPr>
                            <w:rPr>
                              <w:sz w:val="16"/>
                              <w:szCs w:val="16"/>
                            </w:rPr>
                          </w:pPr>
                          <w:r w:rsidRPr="009628B7">
                            <w:rPr>
                              <w:sz w:val="16"/>
                              <w:szCs w:val="16"/>
                            </w:rPr>
                            <w:t>..</w:t>
                          </w:r>
                        </w:p>
                        <w:p w14:paraId="4B4DAB9F" w14:textId="77777777" w:rsidR="006D15D1" w:rsidRPr="009628B7" w:rsidRDefault="006D15D1" w:rsidP="006D15D1">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A21FD"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yk/wEAAAEEAAAOAAAAZHJzL2Uyb0RvYy54bWysU01v2zAMvQ/YfxB0X5wUXZsZcYqsRYYB&#10;QVsgHXpWZCkWYIsapcTOfv0o2U6KbqdhF/mZpPjx+LS465qaHRV6A7bgs8mUM2UllMbuC/7jZf1p&#10;zpkPwpaiBqsKflKe3y0/fli0LldXUEFdKmSUxPq8dQWvQnB5lnlZqUb4CThlyakBGxHoF/dZiaKl&#10;7E2dXU2nN1kLWDoEqbwn60Pv5MuUX2slw5PWXgVWF5x6C+nEdO7imS0XIt+jcJWRQxviH7pohLFU&#10;9JzqQQTBDmj+SNUYieBBh4mEJgOtjVRpBppmNn03zbYSTqVZiBzvzjT5/5dWPh637hlZ6L5CRwuM&#10;hLTO556McZ5OYxO/1CkjP1F4OtOmusAkGW+vZzdz8khyzb7cXs8/xyzZ5bJDH74paFgEBUfaSiJL&#10;HDc+9KFjSKxlYW3qOtovnUQUul3HTPmmyx2UJ2oeod+rd3JtqMRG+PAskBZJXZE4wxMduoa24DAg&#10;zirAX3+zx3jil7yctSSMgvufB4GKs/q7JeajikaAI9iNwB6aeyCtzUj2TiZIFzDUI9QIzStpdhWr&#10;kEtYSbUKHkZ4H3p5kualWq1SEGnFibCxWydj6khSJOylexXoBlYDreMRRsmI/B25fWxP7+oQQJvE&#10;fOS1Z3Ggm3SWdje8iSjkt/8p6vJyl78BAAD//wMAUEsDBBQABgAIAAAAIQBJimka4gAAAA0BAAAP&#10;AAAAZHJzL2Rvd25yZXYueG1sTI/BTsMwEETvSPyDtUjcqF0U0ibEqSoEJ6SKNBw4OrGbWI3XIXbb&#10;8PddTnDb3RnNvik2sxvY2UzBepSwXAhgBluvLXYSPuu3hzWwEBVqNXg0En5MgE15e1OoXPsLVua8&#10;jx2jEAy5ktDHOOach7Y3ToWFHw2SdvCTU5HWqeN6UhcKdwN/FCLlTlmkD70azUtv2uP+5CRsv7B6&#10;td+75qM6VLauM4Hv6VHK+7t5+wwsmjn+meEXn9ChJKbGn1AHNkhYJ6uMrCQkaUYTWbI0WQFr6PQk&#10;lgJ4WfD/LcorAAAA//8DAFBLAQItABQABgAIAAAAIQC2gziS/gAAAOEBAAATAAAAAAAAAAAAAAAA&#10;AAAAAABbQ29udGVudF9UeXBlc10ueG1sUEsBAi0AFAAGAAgAAAAhADj9If/WAAAAlAEAAAsAAAAA&#10;AAAAAAAAAAAALwEAAF9yZWxzLy5yZWxzUEsBAi0AFAAGAAgAAAAhAH19jKT/AQAAAQQAAA4AAAAA&#10;AAAAAAAAAAAALgIAAGRycy9lMm9Eb2MueG1sUEsBAi0AFAAGAAgAAAAhAEmKaRriAAAADQEAAA8A&#10;AAAAAAAAAAAAAAAAWQQAAGRycy9kb3ducmV2LnhtbFBLBQYAAAAABAAEAPMAAABoBQAAAAA=&#10;" filled="f" stroked="f">
              <v:textbox inset="0,0,0,0">
                <w:txbxContent>
                  <w:p w14:paraId="102844AA" w14:textId="77777777" w:rsidR="006D15D1" w:rsidRPr="009628B7" w:rsidRDefault="006D15D1" w:rsidP="006D15D1">
                    <w:pPr>
                      <w:pStyle w:val="Seite"/>
                    </w:pPr>
                    <w:r w:rsidRPr="009628B7">
                      <w:t xml:space="preserve">Seite </w:t>
                    </w:r>
                    <w:r w:rsidRPr="006D76B8">
                      <w:fldChar w:fldCharType="begin"/>
                    </w:r>
                    <w:r w:rsidRPr="006D76B8">
                      <w:instrText>PAGE  \* Arabic  \* MERGEFORMAT</w:instrText>
                    </w:r>
                    <w:r w:rsidRPr="006D76B8">
                      <w:fldChar w:fldCharType="separate"/>
                    </w:r>
                    <w:r>
                      <w:rPr>
                        <w:noProof/>
                      </w:rPr>
                      <w:t>2</w:t>
                    </w:r>
                    <w:r w:rsidRPr="006D76B8">
                      <w:fldChar w:fldCharType="end"/>
                    </w:r>
                    <w:r w:rsidRPr="009628B7">
                      <w:t xml:space="preserve"> von </w:t>
                    </w:r>
                    <w:r w:rsidR="0005685C">
                      <w:fldChar w:fldCharType="begin"/>
                    </w:r>
                    <w:r w:rsidR="0005685C">
                      <w:instrText>NUMPAGES  \* Arabic  \* MERGEFORMAT</w:instrText>
                    </w:r>
                    <w:r w:rsidR="0005685C">
                      <w:fldChar w:fldCharType="separate"/>
                    </w:r>
                    <w:r>
                      <w:rPr>
                        <w:noProof/>
                      </w:rPr>
                      <w:t>2</w:t>
                    </w:r>
                    <w:r w:rsidR="0005685C">
                      <w:rPr>
                        <w:noProof/>
                      </w:rPr>
                      <w:fldChar w:fldCharType="end"/>
                    </w:r>
                  </w:p>
                  <w:p w14:paraId="73DEF443" w14:textId="77777777" w:rsidR="006D15D1" w:rsidRPr="009628B7" w:rsidRDefault="006D15D1" w:rsidP="006D15D1">
                    <w:pPr>
                      <w:rPr>
                        <w:sz w:val="16"/>
                        <w:szCs w:val="16"/>
                      </w:rPr>
                    </w:pPr>
                    <w:r w:rsidRPr="009628B7">
                      <w:rPr>
                        <w:sz w:val="16"/>
                        <w:szCs w:val="16"/>
                      </w:rPr>
                      <w:t>..</w:t>
                    </w:r>
                  </w:p>
                  <w:p w14:paraId="4B4DAB9F" w14:textId="77777777" w:rsidR="006D15D1" w:rsidRPr="009628B7" w:rsidRDefault="006D15D1" w:rsidP="006D15D1">
                    <w:pPr>
                      <w:rPr>
                        <w:sz w:val="16"/>
                        <w:szCs w:val="16"/>
                      </w:rPr>
                    </w:pPr>
                  </w:p>
                </w:txbxContent>
              </v:textbox>
              <w10:wrap anchory="page"/>
            </v:shape>
          </w:pict>
        </mc:Fallback>
      </mc:AlternateContent>
    </w:r>
    <w:r w:rsidRPr="00E342AE">
      <w:rPr>
        <w:szCs w:val="14"/>
      </w:rPr>
      <w:t xml:space="preserve">Kontakt und Information </w:t>
    </w:r>
  </w:p>
  <w:p w14:paraId="73AA1546" w14:textId="77777777" w:rsidR="006D15D1" w:rsidRDefault="006D15D1" w:rsidP="006D15D1">
    <w:pPr>
      <w:pStyle w:val="Fuzeile"/>
      <w:rPr>
        <w:szCs w:val="14"/>
      </w:rPr>
    </w:pPr>
    <w:r>
      <w:rPr>
        <w:rStyle w:val="FuzeileZchn"/>
      </w:rPr>
      <w:t>Anna Mahler (Pressesprecherin)</w:t>
    </w:r>
    <w:r w:rsidRPr="00E342AE">
      <w:rPr>
        <w:szCs w:val="14"/>
      </w:rPr>
      <w:t>, Telefon</w:t>
    </w:r>
    <w:r>
      <w:rPr>
        <w:szCs w:val="14"/>
      </w:rPr>
      <w:t xml:space="preserve"> </w:t>
    </w:r>
    <w:r>
      <w:rPr>
        <w:rStyle w:val="FuzeileZchn"/>
      </w:rPr>
      <w:t>0391 2878 - 44426</w:t>
    </w:r>
    <w:r w:rsidRPr="00E342AE">
      <w:rPr>
        <w:szCs w:val="14"/>
      </w:rPr>
      <w:t xml:space="preserve">, </w:t>
    </w:r>
    <w:r>
      <w:rPr>
        <w:szCs w:val="14"/>
      </w:rPr>
      <w:t>anna-kristina.mahler</w:t>
    </w:r>
    <w:r w:rsidRPr="009030A8">
      <w:rPr>
        <w:szCs w:val="14"/>
      </w:rPr>
      <w:t>@</w:t>
    </w:r>
    <w:r>
      <w:rPr>
        <w:szCs w:val="14"/>
      </w:rPr>
      <w:t>san.</w:t>
    </w:r>
    <w:r w:rsidRPr="009030A8">
      <w:rPr>
        <w:szCs w:val="14"/>
      </w:rPr>
      <w:t>aok.de</w:t>
    </w:r>
    <w:r w:rsidRPr="00E342AE">
      <w:rPr>
        <w:szCs w:val="14"/>
      </w:rPr>
      <w:t xml:space="preserve"> </w:t>
    </w:r>
    <w:r>
      <w:rPr>
        <w:szCs w:val="14"/>
      </w:rPr>
      <w:br/>
    </w:r>
    <w:r w:rsidRPr="00E342AE">
      <w:rPr>
        <w:szCs w:val="14"/>
      </w:rPr>
      <w:t>AOK</w:t>
    </w:r>
    <w:r>
      <w:rPr>
        <w:szCs w:val="14"/>
      </w:rPr>
      <w:t xml:space="preserve"> </w:t>
    </w:r>
    <w:r>
      <w:rPr>
        <w:rStyle w:val="FuzeileZchn"/>
      </w:rPr>
      <w:t>Sachsen-Anhalt</w:t>
    </w:r>
    <w:r w:rsidRPr="00E342AE">
      <w:rPr>
        <w:szCs w:val="14"/>
      </w:rPr>
      <w:t xml:space="preserve">, </w:t>
    </w:r>
    <w:r>
      <w:rPr>
        <w:szCs w:val="14"/>
      </w:rPr>
      <w:t>Lüneburger Straße 4</w:t>
    </w:r>
    <w:r w:rsidRPr="00E342AE">
      <w:rPr>
        <w:szCs w:val="14"/>
      </w:rPr>
      <w:t xml:space="preserve">, </w:t>
    </w:r>
    <w:r>
      <w:rPr>
        <w:szCs w:val="14"/>
      </w:rPr>
      <w:t>39106 Magdeburg</w:t>
    </w:r>
  </w:p>
  <w:p w14:paraId="49CA7F0E" w14:textId="3C9453A1" w:rsidR="00B43790" w:rsidRPr="006D15D1" w:rsidRDefault="006D15D1" w:rsidP="006D15D1">
    <w:pPr>
      <w:pStyle w:val="Fuzeile"/>
    </w:pPr>
    <w:r>
      <w:rPr>
        <w:szCs w:val="14"/>
      </w:rPr>
      <w:t>www.deine-gesundheitswelt.de/presse</w:t>
    </w:r>
    <w:r w:rsidRPr="00E342AE">
      <w:rPr>
        <w:szCs w:val="14"/>
      </w:rPr>
      <w:t xml:space="preserve">, </w:t>
    </w:r>
    <w:r>
      <w:rPr>
        <w:szCs w:val="14"/>
      </w:rPr>
      <w:t>Die AOK auf X</w:t>
    </w:r>
    <w:r w:rsidRPr="00E342AE">
      <w:rPr>
        <w:szCs w:val="14"/>
      </w:rPr>
      <w:t>: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7B04" w14:textId="12D89DCC" w:rsidR="00034288" w:rsidRDefault="00034288" w:rsidP="00DF534D">
    <w:pPr>
      <w:pStyle w:val="Fuzeile"/>
      <w:spacing w:after="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B9306" w14:textId="77777777" w:rsidR="00F93B13" w:rsidRDefault="00F93B13" w:rsidP="00611B96">
      <w:pPr>
        <w:spacing w:line="240" w:lineRule="auto"/>
      </w:pPr>
      <w:r>
        <w:separator/>
      </w:r>
    </w:p>
  </w:footnote>
  <w:footnote w:type="continuationSeparator" w:id="0">
    <w:p w14:paraId="17794643" w14:textId="77777777" w:rsidR="00F93B13" w:rsidRDefault="00F93B13"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39F4" w14:textId="7D074574" w:rsidR="00256005" w:rsidRDefault="00AD09F1">
    <w:pPr>
      <w:pStyle w:val="Kopfzeile"/>
    </w:pPr>
    <w:r>
      <w:rPr>
        <w:noProof/>
        <w:lang w:eastAsia="de-DE"/>
        <w14:numSpacing w14:val="default"/>
      </w:rPr>
      <w:drawing>
        <wp:anchor distT="0" distB="0" distL="114300" distR="114300" simplePos="0" relativeHeight="251674624" behindDoc="0" locked="0" layoutInCell="1" allowOverlap="1" wp14:anchorId="1DA5CD28" wp14:editId="6C4817F7">
          <wp:simplePos x="0" y="0"/>
          <wp:positionH relativeFrom="page">
            <wp:posOffset>5543846</wp:posOffset>
          </wp:positionH>
          <wp:positionV relativeFrom="page">
            <wp:posOffset>494389</wp:posOffset>
          </wp:positionV>
          <wp:extent cx="1475379" cy="454807"/>
          <wp:effectExtent l="0" t="0" r="0" b="2540"/>
          <wp:wrapNone/>
          <wp:docPr id="1579401431" name="Grafik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5876" name="Grafik 19">
                    <a:extLs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475379" cy="454807"/>
                  </a:xfrm>
                  <a:prstGeom prst="rect">
                    <a:avLst/>
                  </a:prstGeom>
                </pic:spPr>
              </pic:pic>
            </a:graphicData>
          </a:graphic>
        </wp:anchor>
      </w:drawing>
    </w:r>
    <w:r>
      <w:rPr>
        <w:noProof/>
        <w:lang w:eastAsia="de-DE"/>
        <w14:numSpacing w14:val="default"/>
      </w:rPr>
      <mc:AlternateContent>
        <mc:Choice Requires="wps">
          <w:drawing>
            <wp:anchor distT="0" distB="0" distL="114300" distR="114300" simplePos="0" relativeHeight="251675648" behindDoc="0" locked="0" layoutInCell="1" allowOverlap="1" wp14:anchorId="1B006B8E" wp14:editId="200FD9EC">
              <wp:simplePos x="0" y="0"/>
              <wp:positionH relativeFrom="page">
                <wp:posOffset>910025</wp:posOffset>
              </wp:positionH>
              <wp:positionV relativeFrom="page">
                <wp:posOffset>555199</wp:posOffset>
              </wp:positionV>
              <wp:extent cx="1999451" cy="425190"/>
              <wp:effectExtent l="0" t="0" r="0" b="0"/>
              <wp:wrapNone/>
              <wp:docPr id="760856348" name="Textfeld 1993081931" descr="AOK-Bundesverband&#10;Die Gesundheitskasse."/>
              <wp:cNvGraphicFramePr/>
              <a:graphic xmlns:a="http://schemas.openxmlformats.org/drawingml/2006/main">
                <a:graphicData uri="http://schemas.microsoft.com/office/word/2010/wordprocessingShape">
                  <wps:wsp>
                    <wps:cNvSpPr txBox="1"/>
                    <wps:spPr>
                      <a:xfrm>
                        <a:off x="0" y="0"/>
                        <a:ext cx="1999451" cy="425190"/>
                      </a:xfrm>
                      <a:prstGeom prst="rect">
                        <a:avLst/>
                      </a:prstGeom>
                      <a:noFill/>
                    </wps:spPr>
                    <wps:txbx>
                      <w:txbxContent>
                        <w:p w14:paraId="300BEC4D" w14:textId="62B091C4" w:rsidR="00256005" w:rsidRPr="00523341" w:rsidRDefault="00256005" w:rsidP="00523341">
                          <w:pPr>
                            <w:pStyle w:val="Bundesland"/>
                          </w:pPr>
                          <w:r w:rsidRPr="00523341">
                            <w:t>AOK</w:t>
                          </w:r>
                          <w:r w:rsidR="006D15D1" w:rsidRPr="00523341">
                            <w:t xml:space="preserve"> Sachsen-Anhalt</w:t>
                          </w:r>
                        </w:p>
                        <w:p w14:paraId="54752581" w14:textId="77777777" w:rsidR="00256005" w:rsidRPr="00523341" w:rsidRDefault="00256005" w:rsidP="00523341">
                          <w:pPr>
                            <w:pStyle w:val="Bundesland"/>
                          </w:pPr>
                          <w:r w:rsidRPr="00523341">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B006B8E" id="_x0000_t202" coordsize="21600,21600" o:spt="202" path="m,l,21600r21600,l21600,xe">
              <v:stroke joinstyle="miter"/>
              <v:path gradientshapeok="t" o:connecttype="rect"/>
            </v:shapetype>
            <v:shape id="Textfeld 1993081931" o:spid="_x0000_s1026" type="#_x0000_t202" alt="AOK-Bundesverband&#10;Die Gesundheitskasse." style="position:absolute;margin-left:71.65pt;margin-top:43.7pt;width:157.45pt;height:33.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aB/gEAAPsDAAAOAAAAZHJzL2Uyb0RvYy54bWysk8Fu2zAMhu8D9g6C7ouToB0WI06Rtcgw&#10;IGgLpEPPiizFBixRo5TY2dOPku2k6HYadpFpkSKpj7+Wd51p2Emhr8EWfDaZcqashLK2h4L/eNl8&#10;+sKZD8KWogGrCn5Wnt+tPn5Yti5Xc6igKRUySmJ93rqCVyG4PMu8rJQRfgJOWXJqQCMC/eIhK1G0&#10;lN002Xw6/Zy1gKVDkMp72n3onXyV8mutZHjS2qvAmoJTbyGtmNZ9XLPVUuQHFK6q5dCG+IcujKgt&#10;Fb2kehBBsCPWf6QytUTwoMNEgslA61qqdAe6zWz67ja7SjiV7kJwvLtg8v8vrXw87dwzstB9hY4G&#10;GIG0zueeNuN9Oo0mfqlTRn5CeL5gU11gMh5aLBY3tzPOJPlu5rezReKaXU879OGbAsOiUXCksSRa&#10;4rT1gSpS6BgSi1nY1E0T96+tRCt0+27obw/lmdpG6CfqndzUlHsrfHgWSCOkTkmW4YkW3UBbcBgs&#10;zirAX3/bj/FElryctSSJgvufR4GKs+a7JeZRP6OBo7EfDXs090AqIw7UTTLpAIZmNDWCeSW1rmMV&#10;cgkrqVbBw2jeh16YpHap1usURCpxImztzsmYOtKJpF66V4FuwBloEI8wikXk76j2sT3X9TGArhPy&#10;CLSnOHAmhaVJDK8hSvjtf4q6vtnVbwAAAP//AwBQSwMEFAAGAAgAAAAhAM0i+WLfAAAACgEAAA8A&#10;AABkcnMvZG93bnJldi54bWxMj8FOwzAQRO9I/IO1SNyoQ+uWNI1TVQhOSKhpOHB0YjexGq9D7Lbh&#10;71lOcBzN0+zbfDu5nl3MGKxHCY+zBJjBxmuLrYSP6vUhBRaiQq16j0bCtwmwLW5vcpVpf8XSXA6x&#10;ZTSCIVMSuhiHjPPQdMapMPODQeqOfnQqUhxbrkd1pXHX83mSrLhTFulCpwbz3JnmdDg7CbtPLF/s&#10;13u9L4+lrap1gm+rk5T3d9NuAyyaKf7B8KtP6lCQU+3PqAPrKYvFglAJ6ZMARoBYpnNgNTVLIYAX&#10;Of//QvEDAAD//wMAUEsBAi0AFAAGAAgAAAAhALaDOJL+AAAA4QEAABMAAAAAAAAAAAAAAAAAAAAA&#10;AFtDb250ZW50X1R5cGVzXS54bWxQSwECLQAUAAYACAAAACEAOP0h/9YAAACUAQAACwAAAAAAAAAA&#10;AAAAAAAvAQAAX3JlbHMvLnJlbHNQSwECLQAUAAYACAAAACEA3VqGgf4BAAD7AwAADgAAAAAAAAAA&#10;AAAAAAAuAgAAZHJzL2Uyb0RvYy54bWxQSwECLQAUAAYACAAAACEAzSL5Yt8AAAAKAQAADwAAAAAA&#10;AAAAAAAAAABYBAAAZHJzL2Rvd25yZXYueG1sUEsFBgAAAAAEAAQA8wAAAGQFAAAAAA==&#10;" filled="f" stroked="f">
              <v:textbox inset="0,0,0,0">
                <w:txbxContent>
                  <w:p w14:paraId="300BEC4D" w14:textId="62B091C4" w:rsidR="00256005" w:rsidRPr="00523341" w:rsidRDefault="00256005" w:rsidP="00523341">
                    <w:pPr>
                      <w:pStyle w:val="Bundesland"/>
                    </w:pPr>
                    <w:r w:rsidRPr="00523341">
                      <w:t>AOK</w:t>
                    </w:r>
                    <w:r w:rsidR="006D15D1" w:rsidRPr="00523341">
                      <w:t xml:space="preserve"> Sachsen-Anhalt</w:t>
                    </w:r>
                  </w:p>
                  <w:p w14:paraId="54752581" w14:textId="77777777" w:rsidR="00256005" w:rsidRPr="00523341" w:rsidRDefault="00256005" w:rsidP="00523341">
                    <w:pPr>
                      <w:pStyle w:val="Bundesland"/>
                    </w:pPr>
                    <w:r w:rsidRPr="00523341">
                      <w:t>Die Gesundheitskasse.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018E4"/>
    <w:rsid w:val="0001126C"/>
    <w:rsid w:val="000141B1"/>
    <w:rsid w:val="00020B3F"/>
    <w:rsid w:val="00025C49"/>
    <w:rsid w:val="00034288"/>
    <w:rsid w:val="00041A9A"/>
    <w:rsid w:val="00056437"/>
    <w:rsid w:val="0005685C"/>
    <w:rsid w:val="00082FF6"/>
    <w:rsid w:val="000C36DF"/>
    <w:rsid w:val="000C55E3"/>
    <w:rsid w:val="000C64CF"/>
    <w:rsid w:val="000E1FD4"/>
    <w:rsid w:val="000F3AE3"/>
    <w:rsid w:val="000F5F66"/>
    <w:rsid w:val="001019B5"/>
    <w:rsid w:val="0011516A"/>
    <w:rsid w:val="001177B4"/>
    <w:rsid w:val="00131923"/>
    <w:rsid w:val="0014428F"/>
    <w:rsid w:val="001453D0"/>
    <w:rsid w:val="00157CAE"/>
    <w:rsid w:val="00163B98"/>
    <w:rsid w:val="00166599"/>
    <w:rsid w:val="00175DE5"/>
    <w:rsid w:val="00192EA1"/>
    <w:rsid w:val="00195632"/>
    <w:rsid w:val="001A28CD"/>
    <w:rsid w:val="001B209C"/>
    <w:rsid w:val="001F19D6"/>
    <w:rsid w:val="001F3812"/>
    <w:rsid w:val="001F4B93"/>
    <w:rsid w:val="0020308C"/>
    <w:rsid w:val="002320EB"/>
    <w:rsid w:val="00233FAB"/>
    <w:rsid w:val="00251BA4"/>
    <w:rsid w:val="00256005"/>
    <w:rsid w:val="00261CB0"/>
    <w:rsid w:val="00280BF2"/>
    <w:rsid w:val="00281BD7"/>
    <w:rsid w:val="002A0684"/>
    <w:rsid w:val="002C1D55"/>
    <w:rsid w:val="002D1BE9"/>
    <w:rsid w:val="002D430A"/>
    <w:rsid w:val="002D4A5E"/>
    <w:rsid w:val="002D6039"/>
    <w:rsid w:val="002E05D0"/>
    <w:rsid w:val="002E5187"/>
    <w:rsid w:val="002F0C52"/>
    <w:rsid w:val="00307F99"/>
    <w:rsid w:val="00317A02"/>
    <w:rsid w:val="0034680B"/>
    <w:rsid w:val="0038731C"/>
    <w:rsid w:val="0039313A"/>
    <w:rsid w:val="003947C5"/>
    <w:rsid w:val="003B1F8F"/>
    <w:rsid w:val="003C2126"/>
    <w:rsid w:val="003C2D99"/>
    <w:rsid w:val="003D4C21"/>
    <w:rsid w:val="003F03A8"/>
    <w:rsid w:val="003F27FA"/>
    <w:rsid w:val="00403B4C"/>
    <w:rsid w:val="00424C08"/>
    <w:rsid w:val="004268E9"/>
    <w:rsid w:val="00427FA6"/>
    <w:rsid w:val="004330B5"/>
    <w:rsid w:val="004547F5"/>
    <w:rsid w:val="00473A0C"/>
    <w:rsid w:val="004916CA"/>
    <w:rsid w:val="00495E12"/>
    <w:rsid w:val="004B5915"/>
    <w:rsid w:val="004C3E4B"/>
    <w:rsid w:val="004C40D6"/>
    <w:rsid w:val="004C6798"/>
    <w:rsid w:val="004D34C1"/>
    <w:rsid w:val="004D7F82"/>
    <w:rsid w:val="00501E8B"/>
    <w:rsid w:val="00503641"/>
    <w:rsid w:val="00514D0D"/>
    <w:rsid w:val="00516F3F"/>
    <w:rsid w:val="00520B12"/>
    <w:rsid w:val="00522B9B"/>
    <w:rsid w:val="00523341"/>
    <w:rsid w:val="0053682A"/>
    <w:rsid w:val="005430E3"/>
    <w:rsid w:val="00546B57"/>
    <w:rsid w:val="005679EA"/>
    <w:rsid w:val="005B59C7"/>
    <w:rsid w:val="005B6626"/>
    <w:rsid w:val="005B6A95"/>
    <w:rsid w:val="005C2557"/>
    <w:rsid w:val="005C40E7"/>
    <w:rsid w:val="005D6940"/>
    <w:rsid w:val="005E53E1"/>
    <w:rsid w:val="00611B96"/>
    <w:rsid w:val="0061407D"/>
    <w:rsid w:val="006251BD"/>
    <w:rsid w:val="00625447"/>
    <w:rsid w:val="006307FC"/>
    <w:rsid w:val="00634596"/>
    <w:rsid w:val="00647CC8"/>
    <w:rsid w:val="006510DF"/>
    <w:rsid w:val="0065720D"/>
    <w:rsid w:val="006770FD"/>
    <w:rsid w:val="00682602"/>
    <w:rsid w:val="00682F31"/>
    <w:rsid w:val="0068598E"/>
    <w:rsid w:val="00695827"/>
    <w:rsid w:val="006A24C7"/>
    <w:rsid w:val="006B2022"/>
    <w:rsid w:val="006B3B23"/>
    <w:rsid w:val="006C3894"/>
    <w:rsid w:val="006D15D1"/>
    <w:rsid w:val="006D2418"/>
    <w:rsid w:val="006D5FD4"/>
    <w:rsid w:val="006E7F96"/>
    <w:rsid w:val="00723817"/>
    <w:rsid w:val="00725049"/>
    <w:rsid w:val="00741CC7"/>
    <w:rsid w:val="007429C4"/>
    <w:rsid w:val="0074491A"/>
    <w:rsid w:val="00753245"/>
    <w:rsid w:val="007557F8"/>
    <w:rsid w:val="00766150"/>
    <w:rsid w:val="007853A0"/>
    <w:rsid w:val="007B1358"/>
    <w:rsid w:val="007C3E26"/>
    <w:rsid w:val="007C40BE"/>
    <w:rsid w:val="007D3105"/>
    <w:rsid w:val="007E7A9A"/>
    <w:rsid w:val="007F6F1A"/>
    <w:rsid w:val="008050D8"/>
    <w:rsid w:val="00805F7B"/>
    <w:rsid w:val="00812798"/>
    <w:rsid w:val="0081547C"/>
    <w:rsid w:val="00832D01"/>
    <w:rsid w:val="00841125"/>
    <w:rsid w:val="0084545E"/>
    <w:rsid w:val="0086607D"/>
    <w:rsid w:val="00866781"/>
    <w:rsid w:val="00871E98"/>
    <w:rsid w:val="00880B45"/>
    <w:rsid w:val="00883717"/>
    <w:rsid w:val="008843CE"/>
    <w:rsid w:val="00885CA5"/>
    <w:rsid w:val="008913F5"/>
    <w:rsid w:val="008A1B2F"/>
    <w:rsid w:val="008A7702"/>
    <w:rsid w:val="008B690B"/>
    <w:rsid w:val="008D3C66"/>
    <w:rsid w:val="008D3E5C"/>
    <w:rsid w:val="008D600A"/>
    <w:rsid w:val="008E08B7"/>
    <w:rsid w:val="008E40E5"/>
    <w:rsid w:val="008F28DA"/>
    <w:rsid w:val="009030A8"/>
    <w:rsid w:val="00905A2C"/>
    <w:rsid w:val="009109C6"/>
    <w:rsid w:val="009215C7"/>
    <w:rsid w:val="00922EAA"/>
    <w:rsid w:val="009249BB"/>
    <w:rsid w:val="00926687"/>
    <w:rsid w:val="009278C3"/>
    <w:rsid w:val="00931533"/>
    <w:rsid w:val="00932BD8"/>
    <w:rsid w:val="0093505A"/>
    <w:rsid w:val="00954C96"/>
    <w:rsid w:val="009628B7"/>
    <w:rsid w:val="0097157D"/>
    <w:rsid w:val="009767FC"/>
    <w:rsid w:val="009911CE"/>
    <w:rsid w:val="00996C0A"/>
    <w:rsid w:val="009A088D"/>
    <w:rsid w:val="009B02E6"/>
    <w:rsid w:val="009C1365"/>
    <w:rsid w:val="009D3726"/>
    <w:rsid w:val="009D53B6"/>
    <w:rsid w:val="009E5376"/>
    <w:rsid w:val="009F1E0D"/>
    <w:rsid w:val="00A27844"/>
    <w:rsid w:val="00A30053"/>
    <w:rsid w:val="00A51768"/>
    <w:rsid w:val="00A6369E"/>
    <w:rsid w:val="00A84AF2"/>
    <w:rsid w:val="00AB44CE"/>
    <w:rsid w:val="00AB6495"/>
    <w:rsid w:val="00AC6879"/>
    <w:rsid w:val="00AD09F1"/>
    <w:rsid w:val="00AE0598"/>
    <w:rsid w:val="00AE367D"/>
    <w:rsid w:val="00AE4BE7"/>
    <w:rsid w:val="00AE71AC"/>
    <w:rsid w:val="00AF00A4"/>
    <w:rsid w:val="00AF2D16"/>
    <w:rsid w:val="00AF4C4D"/>
    <w:rsid w:val="00AF71AE"/>
    <w:rsid w:val="00B000C7"/>
    <w:rsid w:val="00B01622"/>
    <w:rsid w:val="00B06E94"/>
    <w:rsid w:val="00B3674B"/>
    <w:rsid w:val="00B43790"/>
    <w:rsid w:val="00B4726F"/>
    <w:rsid w:val="00B6558A"/>
    <w:rsid w:val="00B66AC9"/>
    <w:rsid w:val="00B73C1B"/>
    <w:rsid w:val="00B870B4"/>
    <w:rsid w:val="00B9271F"/>
    <w:rsid w:val="00B94B60"/>
    <w:rsid w:val="00B9748B"/>
    <w:rsid w:val="00BA6EF9"/>
    <w:rsid w:val="00BB078D"/>
    <w:rsid w:val="00BD6487"/>
    <w:rsid w:val="00BE201D"/>
    <w:rsid w:val="00C022C7"/>
    <w:rsid w:val="00C13179"/>
    <w:rsid w:val="00C376D1"/>
    <w:rsid w:val="00C46CD2"/>
    <w:rsid w:val="00C55604"/>
    <w:rsid w:val="00C624B7"/>
    <w:rsid w:val="00C64220"/>
    <w:rsid w:val="00C776B8"/>
    <w:rsid w:val="00C8296F"/>
    <w:rsid w:val="00C95B2E"/>
    <w:rsid w:val="00CC2ADC"/>
    <w:rsid w:val="00CC707C"/>
    <w:rsid w:val="00CE4278"/>
    <w:rsid w:val="00CE4623"/>
    <w:rsid w:val="00D33D70"/>
    <w:rsid w:val="00D402B2"/>
    <w:rsid w:val="00D51170"/>
    <w:rsid w:val="00D534CC"/>
    <w:rsid w:val="00D55078"/>
    <w:rsid w:val="00D55586"/>
    <w:rsid w:val="00D5764A"/>
    <w:rsid w:val="00D83CC2"/>
    <w:rsid w:val="00D872AC"/>
    <w:rsid w:val="00D9718B"/>
    <w:rsid w:val="00D977B5"/>
    <w:rsid w:val="00DB2BFF"/>
    <w:rsid w:val="00DB3B05"/>
    <w:rsid w:val="00DC3869"/>
    <w:rsid w:val="00DC61D0"/>
    <w:rsid w:val="00DE0BFA"/>
    <w:rsid w:val="00DE1405"/>
    <w:rsid w:val="00DF534D"/>
    <w:rsid w:val="00E04671"/>
    <w:rsid w:val="00E143F7"/>
    <w:rsid w:val="00E14BC2"/>
    <w:rsid w:val="00E232D0"/>
    <w:rsid w:val="00E3077A"/>
    <w:rsid w:val="00E342AE"/>
    <w:rsid w:val="00E34B6C"/>
    <w:rsid w:val="00E40347"/>
    <w:rsid w:val="00E673C1"/>
    <w:rsid w:val="00E70F16"/>
    <w:rsid w:val="00E977F3"/>
    <w:rsid w:val="00EA72F4"/>
    <w:rsid w:val="00EB2EA1"/>
    <w:rsid w:val="00EB512B"/>
    <w:rsid w:val="00ED5FA3"/>
    <w:rsid w:val="00EE260B"/>
    <w:rsid w:val="00EE7FE7"/>
    <w:rsid w:val="00EF05A7"/>
    <w:rsid w:val="00F033AB"/>
    <w:rsid w:val="00F044D1"/>
    <w:rsid w:val="00F157B2"/>
    <w:rsid w:val="00F231CF"/>
    <w:rsid w:val="00F35984"/>
    <w:rsid w:val="00F62343"/>
    <w:rsid w:val="00F647CC"/>
    <w:rsid w:val="00F76A01"/>
    <w:rsid w:val="00F81654"/>
    <w:rsid w:val="00F93B13"/>
    <w:rsid w:val="00FB260A"/>
    <w:rsid w:val="00FB52E9"/>
    <w:rsid w:val="00FE4247"/>
    <w:rsid w:val="00FF3F03"/>
    <w:rsid w:val="00FF50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CFB2"/>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Standard"/>
    <w:qFormat/>
    <w:rsid w:val="00523341"/>
    <w:pPr>
      <w:spacing w:after="240"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paragraph" w:styleId="berschrift3">
    <w:name w:val="heading 3"/>
    <w:basedOn w:val="Standard"/>
    <w:next w:val="Standard"/>
    <w:link w:val="berschrift3Zchn"/>
    <w:uiPriority w:val="9"/>
    <w:unhideWhenUsed/>
    <w:qFormat/>
    <w:rsid w:val="009F1E0D"/>
    <w:pPr>
      <w:keepNext/>
      <w:keepLines/>
      <w:spacing w:after="0"/>
      <w:outlineLvl w:val="2"/>
    </w:pPr>
    <w:rPr>
      <w:rFonts w:asciiTheme="majorHAnsi" w:eastAsiaTheme="majorEastAsia" w:hAnsiTheme="majorHAnsi" w:cstheme="majorBidi"/>
      <w:color w:val="002E1F"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EinleitungstextZwischenberschrift"/>
    <w:qFormat/>
    <w:rsid w:val="00175DE5"/>
    <w:pPr>
      <w:spacing w:line="264" w:lineRule="auto"/>
    </w:pPr>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9E5376"/>
    <w:pPr>
      <w:spacing w:after="0"/>
    </w:pPr>
    <w:rPr>
      <w:rFonts w:asciiTheme="majorHAnsi" w:hAnsiTheme="majorHAnsi"/>
    </w:rPr>
  </w:style>
  <w:style w:type="paragraph" w:customStyle="1" w:styleId="InfokastenmitOutlineberschrift">
    <w:name w:val="_Infokasten mit Outline Überschrift"/>
    <w:basedOn w:val="Infokastenvollflchigberschrif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rsid w:val="002C1D55"/>
    <w:rPr>
      <w:rFonts w:asciiTheme="minorHAnsi" w:hAnsiTheme="minorHAnsi"/>
    </w:rPr>
  </w:style>
  <w:style w:type="paragraph" w:customStyle="1" w:styleId="Bundesland">
    <w:name w:val="_Bundesland"/>
    <w:basedOn w:val="Standard"/>
    <w:rsid w:val="00523341"/>
    <w:pPr>
      <w:spacing w:after="0"/>
    </w:pPr>
    <w:rPr>
      <w:rFonts w:asciiTheme="majorHAnsi" w:hAnsiTheme="majorHAnsi"/>
      <w:color w:val="005E3F" w:themeColor="background2"/>
    </w:rPr>
  </w:style>
  <w:style w:type="paragraph" w:customStyle="1" w:styleId="Seite">
    <w:name w:val="_Seite"/>
    <w:basedOn w:val="Standard"/>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customStyle="1" w:styleId="StyleEinleitungstextZwischenberschrift">
    <w:name w:val="Style _Einleitungstext Zwischenüberschrift"/>
    <w:basedOn w:val="EinleitungstextZwischenberschrift"/>
    <w:next w:val="Standard"/>
    <w:rsid w:val="00F35984"/>
    <w:pPr>
      <w:keepNext/>
    </w:pPr>
    <w:rPr>
      <w:bCs/>
    </w:rPr>
  </w:style>
  <w:style w:type="character" w:customStyle="1" w:styleId="berschrift3Zchn">
    <w:name w:val="Überschrift 3 Zchn"/>
    <w:basedOn w:val="Absatz-Standardschriftart"/>
    <w:link w:val="berschrift3"/>
    <w:uiPriority w:val="9"/>
    <w:rsid w:val="009F1E0D"/>
    <w:rPr>
      <w:rFonts w:asciiTheme="majorHAnsi" w:eastAsiaTheme="majorEastAsia" w:hAnsiTheme="majorHAnsi" w:cstheme="majorBidi"/>
      <w:color w:val="002E1F" w:themeColor="accent1" w:themeShade="7F"/>
      <w:kern w:val="10"/>
      <w:sz w:val="22"/>
      <w14:numSpacing w14:val="proportional"/>
    </w:rPr>
  </w:style>
  <w:style w:type="table" w:styleId="Gitternetztabelle3">
    <w:name w:val="Grid Table 3"/>
    <w:basedOn w:val="NormaleTabelle"/>
    <w:uiPriority w:val="48"/>
    <w:rsid w:val="0001126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5dunkel">
    <w:name w:val="Grid Table 5 Dark"/>
    <w:basedOn w:val="NormaleTabelle"/>
    <w:uiPriority w:val="50"/>
    <w:rsid w:val="000112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4">
    <w:name w:val="Grid Table 4"/>
    <w:basedOn w:val="NormaleTabelle"/>
    <w:uiPriority w:val="49"/>
    <w:rsid w:val="0001126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
    <w:name w:val="Grid Table 6 Colorful"/>
    <w:basedOn w:val="NormaleTabelle"/>
    <w:uiPriority w:val="51"/>
    <w:rsid w:val="0001126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
    <w:name w:val="List Table 4"/>
    <w:basedOn w:val="NormaleTabelle"/>
    <w:uiPriority w:val="49"/>
    <w:rsid w:val="0001126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
    <w:name w:val="List Table 2"/>
    <w:basedOn w:val="NormaleTabelle"/>
    <w:uiPriority w:val="47"/>
    <w:rsid w:val="0001126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ichtaufgelsteErwhnung">
    <w:name w:val="Unresolved Mention"/>
    <w:basedOn w:val="Absatz-Standardschriftart"/>
    <w:uiPriority w:val="99"/>
    <w:semiHidden/>
    <w:unhideWhenUsed/>
    <w:rsid w:val="00723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69447">
      <w:bodyDiv w:val="1"/>
      <w:marLeft w:val="0"/>
      <w:marRight w:val="0"/>
      <w:marTop w:val="0"/>
      <w:marBottom w:val="0"/>
      <w:divBdr>
        <w:top w:val="none" w:sz="0" w:space="0" w:color="auto"/>
        <w:left w:val="none" w:sz="0" w:space="0" w:color="auto"/>
        <w:bottom w:val="none" w:sz="0" w:space="0" w:color="auto"/>
        <w:right w:val="none" w:sz="0" w:space="0" w:color="auto"/>
      </w:divBdr>
    </w:div>
    <w:div w:id="2030986940">
      <w:bodyDiv w:val="1"/>
      <w:marLeft w:val="0"/>
      <w:marRight w:val="0"/>
      <w:marTop w:val="0"/>
      <w:marBottom w:val="0"/>
      <w:divBdr>
        <w:top w:val="none" w:sz="0" w:space="0" w:color="auto"/>
        <w:left w:val="none" w:sz="0" w:space="0" w:color="auto"/>
        <w:bottom w:val="none" w:sz="0" w:space="0" w:color="auto"/>
        <w:right w:val="none" w:sz="0" w:space="0" w:color="auto"/>
      </w:divBdr>
    </w:div>
    <w:div w:id="207738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sundheitsatlas-deutschland.de/erkrankung/osteoporose?activeValueType=praevalence&amp;activeLayerType=county&amp;stateId=S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deine-gesundheitswelt.de/osteoporose"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A5B34-D607-4B59-943B-AABAB741E8EF}">
  <ds:schemaRefs>
    <ds:schemaRef ds:uri="http://schemas.openxmlformats.org/officeDocument/2006/bibliography"/>
  </ds:schemaRefs>
</ds:datastoreItem>
</file>

<file path=docMetadata/LabelInfo.xml><?xml version="1.0" encoding="utf-8"?>
<clbl:labelList xmlns:clbl="http://schemas.microsoft.com/office/2020/mipLabelMetadata">
  <clbl:label id="{31598682-ed25-45fe-b994-25b182dc3522}" enabled="1" method="Privileged" siteId="{a8aed8d5-94e1-43fb-b528-f94449d3e32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1170</Words>
  <Characters>7372</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AOK Pressemitteilung</vt:lpstr>
      <vt:lpstr>AOK Pressemitteilung</vt:lpstr>
    </vt:vector>
  </TitlesOfParts>
  <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AOK Pressemitteilung</dc:title>
  <dc:subject/>
  <dc:creator>Kirmeß, Sascha</dc:creator>
  <cp:keywords/>
  <dc:description>Version 1.0.1
März 2025</dc:description>
  <cp:lastModifiedBy>Kirmeß, Sascha</cp:lastModifiedBy>
  <cp:revision>71</cp:revision>
  <cp:lastPrinted>2025-01-24T16:02:00Z</cp:lastPrinted>
  <dcterms:created xsi:type="dcterms:W3CDTF">2025-10-06T12:24:00Z</dcterms:created>
  <dcterms:modified xsi:type="dcterms:W3CDTF">2025-10-10T07:13:00Z</dcterms:modified>
</cp:coreProperties>
</file>