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73EB" w14:textId="77777777" w:rsidR="00FE3BF6" w:rsidRDefault="007F1E5D">
      <w:pPr>
        <w:spacing w:after="0" w:line="259" w:lineRule="auto"/>
        <w:ind w:left="6351" w:right="0" w:firstLine="0"/>
        <w:jc w:val="left"/>
      </w:pPr>
      <w:bookmarkStart w:id="0" w:name="_GoBack"/>
      <w:bookmarkEnd w:id="0"/>
      <w:r>
        <w:rPr>
          <w:noProof/>
        </w:rPr>
        <w:drawing>
          <wp:inline distT="0" distB="0" distL="0" distR="0" wp14:anchorId="128B73D1" wp14:editId="0AE6E3B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F50DDC2" w14:textId="77777777" w:rsidR="00FE3BF6" w:rsidRDefault="007F1E5D">
      <w:pPr>
        <w:spacing w:after="105" w:line="259" w:lineRule="auto"/>
        <w:ind w:left="0" w:right="230" w:firstLine="0"/>
        <w:jc w:val="left"/>
      </w:pPr>
      <w:r>
        <w:rPr>
          <w:b/>
          <w:sz w:val="22"/>
        </w:rPr>
        <w:t xml:space="preserve"> </w:t>
      </w:r>
    </w:p>
    <w:p w14:paraId="2C5817B8" w14:textId="77777777" w:rsidR="00FE3BF6" w:rsidRDefault="007F1E5D">
      <w:pPr>
        <w:spacing w:after="105" w:line="259" w:lineRule="auto"/>
        <w:ind w:left="0" w:right="0" w:firstLine="0"/>
        <w:jc w:val="left"/>
      </w:pPr>
      <w:r>
        <w:rPr>
          <w:b/>
          <w:sz w:val="22"/>
        </w:rPr>
        <w:t xml:space="preserve">Pressemitteilung </w:t>
      </w:r>
    </w:p>
    <w:p w14:paraId="4A92C92E" w14:textId="77777777" w:rsidR="003418BD" w:rsidRPr="003418BD" w:rsidRDefault="007F1E5D" w:rsidP="003418BD">
      <w:pPr>
        <w:pStyle w:val="Default"/>
      </w:pPr>
      <w:r>
        <w:rPr>
          <w:b/>
          <w:sz w:val="22"/>
        </w:rPr>
        <w:t xml:space="preserve"> </w:t>
      </w:r>
    </w:p>
    <w:p w14:paraId="7C3CD3A8" w14:textId="77777777" w:rsidR="00FE3BF6" w:rsidRPr="003418BD" w:rsidRDefault="003418BD" w:rsidP="003418BD">
      <w:pPr>
        <w:spacing w:after="199" w:line="259" w:lineRule="auto"/>
        <w:ind w:left="0" w:right="0" w:firstLine="0"/>
        <w:jc w:val="left"/>
        <w:rPr>
          <w:b/>
          <w:color w:val="FF0000"/>
        </w:rPr>
      </w:pPr>
      <w:r w:rsidRPr="003418BD">
        <w:rPr>
          <w:rFonts w:eastAsiaTheme="minorEastAsia"/>
          <w:b/>
          <w:color w:val="FF0000"/>
          <w:sz w:val="22"/>
        </w:rPr>
        <w:t>Achtung, Sperrfrist! Freigegeben zur Veröffentlichung ab 18. September 2019, 13.00 Uhr</w:t>
      </w:r>
    </w:p>
    <w:p w14:paraId="4490CE17" w14:textId="76953249" w:rsidR="00FE3BF6" w:rsidRDefault="00DF5547" w:rsidP="00F75DCB">
      <w:pPr>
        <w:pStyle w:val="berschrift1"/>
        <w:spacing w:line="360" w:lineRule="auto"/>
        <w:jc w:val="both"/>
      </w:pPr>
      <w:r>
        <w:t xml:space="preserve">ZIA </w:t>
      </w:r>
      <w:r w:rsidR="00667795">
        <w:t>fordert nationales Emissionshandelssystem für den Immobiliensektor</w:t>
      </w:r>
    </w:p>
    <w:p w14:paraId="54B72104" w14:textId="77777777" w:rsidR="00F75DCB" w:rsidRPr="00F75DCB" w:rsidRDefault="00F75DCB" w:rsidP="00F75DCB"/>
    <w:p w14:paraId="4A7470D2" w14:textId="77777777" w:rsidR="0072290A" w:rsidRDefault="007F1E5D" w:rsidP="00F75DCB">
      <w:pPr>
        <w:pStyle w:val="Default"/>
        <w:spacing w:line="360" w:lineRule="auto"/>
        <w:jc w:val="both"/>
        <w:rPr>
          <w:rFonts w:ascii="Arial" w:hAnsi="Arial" w:cs="Arial"/>
          <w:bCs/>
        </w:rPr>
      </w:pPr>
      <w:r w:rsidRPr="00B4582C">
        <w:rPr>
          <w:rFonts w:ascii="Arial" w:hAnsi="Arial" w:cs="Arial"/>
          <w:b/>
        </w:rPr>
        <w:t xml:space="preserve">Berlin, </w:t>
      </w:r>
      <w:r w:rsidR="002464B2" w:rsidRPr="00B4582C">
        <w:rPr>
          <w:rFonts w:ascii="Arial" w:hAnsi="Arial" w:cs="Arial"/>
          <w:b/>
        </w:rPr>
        <w:t>18.</w:t>
      </w:r>
      <w:r w:rsidRPr="00B4582C">
        <w:rPr>
          <w:rFonts w:ascii="Arial" w:hAnsi="Arial" w:cs="Arial"/>
          <w:b/>
        </w:rPr>
        <w:t>0</w:t>
      </w:r>
      <w:r w:rsidR="002464B2" w:rsidRPr="00B4582C">
        <w:rPr>
          <w:rFonts w:ascii="Arial" w:hAnsi="Arial" w:cs="Arial"/>
          <w:b/>
        </w:rPr>
        <w:t>9</w:t>
      </w:r>
      <w:r w:rsidRPr="00B4582C">
        <w:rPr>
          <w:rFonts w:ascii="Arial" w:hAnsi="Arial" w:cs="Arial"/>
          <w:b/>
        </w:rPr>
        <w:t xml:space="preserve">.2019 </w:t>
      </w:r>
      <w:r w:rsidRPr="00B4582C">
        <w:rPr>
          <w:rFonts w:ascii="Arial" w:hAnsi="Arial" w:cs="Arial"/>
        </w:rPr>
        <w:t>–</w:t>
      </w:r>
      <w:r w:rsidR="002464B2" w:rsidRPr="00B4582C">
        <w:rPr>
          <w:rFonts w:ascii="Arial" w:hAnsi="Arial" w:cs="Arial"/>
        </w:rPr>
        <w:t xml:space="preserve"> </w:t>
      </w:r>
      <w:r w:rsidR="002464B2" w:rsidRPr="00C15F98">
        <w:rPr>
          <w:rFonts w:ascii="Arial" w:hAnsi="Arial" w:cs="Arial"/>
        </w:rPr>
        <w:t>Zwei Tage vor der entscheidenden Sitzung des Klimakabinetts hat der Z</w:t>
      </w:r>
      <w:r w:rsidR="00502F65">
        <w:rPr>
          <w:rFonts w:ascii="Arial" w:hAnsi="Arial" w:cs="Arial"/>
        </w:rPr>
        <w:t>entrale Immobilien Ausschuss Z</w:t>
      </w:r>
      <w:r w:rsidR="002464B2" w:rsidRPr="00C15F98">
        <w:rPr>
          <w:rFonts w:ascii="Arial" w:hAnsi="Arial" w:cs="Arial"/>
        </w:rPr>
        <w:t>IA</w:t>
      </w:r>
      <w:r w:rsidR="00502F65">
        <w:rPr>
          <w:rFonts w:ascii="Arial" w:hAnsi="Arial" w:cs="Arial"/>
        </w:rPr>
        <w:t>, Spitzenverband der Immobilienwirtschaft,</w:t>
      </w:r>
      <w:r w:rsidR="002464B2" w:rsidRPr="00C15F98">
        <w:rPr>
          <w:rFonts w:ascii="Arial" w:hAnsi="Arial" w:cs="Arial"/>
        </w:rPr>
        <w:t xml:space="preserve"> am Mittwoch ein Gutachten </w:t>
      </w:r>
      <w:r w:rsidR="00C15F98" w:rsidRPr="00C15F98">
        <w:rPr>
          <w:rFonts w:ascii="Arial" w:hAnsi="Arial" w:cs="Arial"/>
        </w:rPr>
        <w:t xml:space="preserve">vom </w:t>
      </w:r>
      <w:r w:rsidR="00C15F98" w:rsidRPr="00C15F98">
        <w:rPr>
          <w:rFonts w:ascii="Arial" w:hAnsi="Arial" w:cs="Arial"/>
          <w:bCs/>
        </w:rPr>
        <w:t xml:space="preserve">Energiewirtschaftlichen Institut an der Universität zu Köln (EWI) und dem Finanzwissenschaftlichen Forschungsinstitut an der Universität zu Köln (FiFo) </w:t>
      </w:r>
      <w:r w:rsidR="002464B2" w:rsidRPr="00C15F98">
        <w:rPr>
          <w:rFonts w:ascii="Arial" w:hAnsi="Arial" w:cs="Arial"/>
        </w:rPr>
        <w:t>zur</w:t>
      </w:r>
      <w:r w:rsidR="00B4582C" w:rsidRPr="00C15F98">
        <w:rPr>
          <w:rFonts w:ascii="Arial" w:hAnsi="Arial" w:cs="Arial"/>
        </w:rPr>
        <w:t xml:space="preserve"> </w:t>
      </w:r>
      <w:r w:rsidR="00B4582C" w:rsidRPr="00C15F98">
        <w:rPr>
          <w:rFonts w:ascii="Arial" w:hAnsi="Arial" w:cs="Arial"/>
          <w:bCs/>
        </w:rPr>
        <w:t>Umsetzung einer CO</w:t>
      </w:r>
      <w:r w:rsidR="00B4582C" w:rsidRPr="00C15F98">
        <w:rPr>
          <w:rFonts w:ascii="Arial" w:hAnsi="Arial" w:cs="Arial"/>
          <w:bCs/>
          <w:vertAlign w:val="subscript"/>
        </w:rPr>
        <w:t>2</w:t>
      </w:r>
      <w:r w:rsidR="00B4582C" w:rsidRPr="00C15F98">
        <w:rPr>
          <w:rFonts w:ascii="Arial" w:hAnsi="Arial" w:cs="Arial"/>
          <w:bCs/>
        </w:rPr>
        <w:t xml:space="preserve">-Bepreisung im Gebäudesektor vorgelegt. </w:t>
      </w:r>
    </w:p>
    <w:p w14:paraId="7018FA09" w14:textId="77777777" w:rsidR="0072290A" w:rsidRDefault="0072290A" w:rsidP="00F75DCB">
      <w:pPr>
        <w:pStyle w:val="Default"/>
        <w:spacing w:line="360" w:lineRule="auto"/>
        <w:jc w:val="both"/>
        <w:rPr>
          <w:rFonts w:ascii="Arial" w:hAnsi="Arial" w:cs="Arial"/>
          <w:bCs/>
        </w:rPr>
      </w:pPr>
    </w:p>
    <w:p w14:paraId="093D22A2" w14:textId="77777777" w:rsidR="00FB0748" w:rsidRDefault="00502F65" w:rsidP="00F75DCB">
      <w:pPr>
        <w:spacing w:after="0" w:line="360" w:lineRule="auto"/>
        <w:ind w:left="0" w:right="0" w:firstLine="0"/>
        <w:rPr>
          <w:color w:val="000000" w:themeColor="text1"/>
        </w:rPr>
      </w:pPr>
      <w:r>
        <w:t>„</w:t>
      </w:r>
      <w:r w:rsidR="003418BD">
        <w:t xml:space="preserve">Der ZIA zieht aus dem Gutachten die Schlussfolgerung, für ein Sektor-spezifisches, nationales Emissionshandelssystem mit Mindest- und Höchstpreis für den Immobiliensektor zu plädieren. </w:t>
      </w:r>
      <w:r w:rsidR="002B42C2" w:rsidRPr="002B42C2">
        <w:t>Damit könnten ein planbarer und glaubwürdiger Preispfad etabliert und für den Gebäudesektor nachteilige Wechselwirkungen zwischen den Sektoren vermieden werden</w:t>
      </w:r>
      <w:r w:rsidR="002B42C2">
        <w:t xml:space="preserve">. </w:t>
      </w:r>
      <w:r w:rsidR="002B42C2" w:rsidRPr="002B42C2">
        <w:t>Die Sektor</w:t>
      </w:r>
      <w:r w:rsidR="002B42C2">
        <w:t>-T</w:t>
      </w:r>
      <w:r w:rsidR="002B42C2" w:rsidRPr="002B42C2">
        <w:t>renn</w:t>
      </w:r>
      <w:r w:rsidR="002B42C2">
        <w:t>u</w:t>
      </w:r>
      <w:r w:rsidR="002B42C2" w:rsidRPr="002B42C2">
        <w:t>ng ist erforderlich, damit nicht SUVs mit Wo</w:t>
      </w:r>
      <w:r w:rsidR="002B42C2">
        <w:t>hnungen um Zertifikate konkurrieren</w:t>
      </w:r>
      <w:r>
        <w:t>“</w:t>
      </w:r>
      <w:r w:rsidR="002B42C2">
        <w:t>, sagte</w:t>
      </w:r>
      <w:r w:rsidR="0072290A">
        <w:rPr>
          <w:color w:val="auto"/>
        </w:rPr>
        <w:t xml:space="preserve"> </w:t>
      </w:r>
      <w:r w:rsidR="00C949F8">
        <w:t>ZI</w:t>
      </w:r>
      <w:r w:rsidR="00C949F8" w:rsidRPr="00FB0748">
        <w:rPr>
          <w:color w:val="000000" w:themeColor="text1"/>
        </w:rPr>
        <w:t>A-Präsident Dr. Andreas Mattner</w:t>
      </w:r>
      <w:r w:rsidR="0072290A" w:rsidRPr="00FB0748">
        <w:rPr>
          <w:color w:val="000000" w:themeColor="text1"/>
        </w:rPr>
        <w:t>.</w:t>
      </w:r>
      <w:r w:rsidR="00FB0748" w:rsidRPr="00FB0748">
        <w:rPr>
          <w:color w:val="000000" w:themeColor="text1"/>
        </w:rPr>
        <w:t xml:space="preserve"> </w:t>
      </w:r>
      <w:r>
        <w:rPr>
          <w:color w:val="000000" w:themeColor="text1"/>
        </w:rPr>
        <w:t>Er betonte, dass e</w:t>
      </w:r>
      <w:r w:rsidR="00FB0748" w:rsidRPr="00FB0748">
        <w:rPr>
          <w:color w:val="000000" w:themeColor="text1"/>
        </w:rPr>
        <w:t>in solches Instrument einer langfristig anzustrebenden Lösung auf europäischer und globaler Ebene nicht entgegenstehen</w:t>
      </w:r>
      <w:r>
        <w:rPr>
          <w:color w:val="000000" w:themeColor="text1"/>
        </w:rPr>
        <w:t xml:space="preserve"> dürfe</w:t>
      </w:r>
      <w:r w:rsidR="00FB0748" w:rsidRPr="00FB0748">
        <w:rPr>
          <w:color w:val="000000" w:themeColor="text1"/>
        </w:rPr>
        <w:t>.</w:t>
      </w:r>
    </w:p>
    <w:p w14:paraId="096661F8" w14:textId="77777777" w:rsidR="00FB0748" w:rsidRDefault="00FB0748" w:rsidP="00F75DCB">
      <w:pPr>
        <w:pStyle w:val="Default"/>
        <w:spacing w:line="360" w:lineRule="auto"/>
        <w:jc w:val="both"/>
        <w:rPr>
          <w:rFonts w:ascii="Arial" w:hAnsi="Arial" w:cs="Arial"/>
          <w:color w:val="000000" w:themeColor="text1"/>
        </w:rPr>
      </w:pPr>
    </w:p>
    <w:p w14:paraId="37C914A7" w14:textId="6E491F2B" w:rsidR="00C949F8" w:rsidRPr="00667795" w:rsidRDefault="00C949F8" w:rsidP="00F75DCB">
      <w:pPr>
        <w:pStyle w:val="Default"/>
        <w:spacing w:line="360" w:lineRule="auto"/>
        <w:jc w:val="both"/>
        <w:rPr>
          <w:rFonts w:ascii="Arial" w:eastAsia="Calibri" w:hAnsi="Arial" w:cs="Arial"/>
          <w:color w:val="auto"/>
          <w:spacing w:val="-2"/>
        </w:rPr>
      </w:pPr>
      <w:r>
        <w:rPr>
          <w:rFonts w:ascii="Arial" w:hAnsi="Arial" w:cs="Arial"/>
        </w:rPr>
        <w:t xml:space="preserve">„Wir präsentieren mit diesem Gutachten erstmals </w:t>
      </w:r>
      <w:r w:rsidR="00667795">
        <w:rPr>
          <w:rFonts w:ascii="Arial" w:hAnsi="Arial" w:cs="Arial"/>
        </w:rPr>
        <w:t xml:space="preserve">einen </w:t>
      </w:r>
      <w:r>
        <w:rPr>
          <w:rFonts w:ascii="Arial" w:hAnsi="Arial" w:cs="Arial"/>
        </w:rPr>
        <w:t>Blick au</w:t>
      </w:r>
      <w:r w:rsidR="00667795">
        <w:rPr>
          <w:rFonts w:ascii="Arial" w:hAnsi="Arial" w:cs="Arial"/>
        </w:rPr>
        <w:t xml:space="preserve">f die speziellen Faktoren der Immobilienbranche im Rahmen der </w:t>
      </w:r>
      <w:r>
        <w:rPr>
          <w:rFonts w:ascii="Arial" w:hAnsi="Arial" w:cs="Arial"/>
        </w:rPr>
        <w:t xml:space="preserve">Diskussion </w:t>
      </w:r>
      <w:r w:rsidR="00667795">
        <w:rPr>
          <w:rFonts w:ascii="Arial" w:hAnsi="Arial" w:cs="Arial"/>
        </w:rPr>
        <w:t xml:space="preserve">über eine </w:t>
      </w:r>
      <w:r>
        <w:rPr>
          <w:rFonts w:ascii="Arial" w:hAnsi="Arial" w:cs="Arial"/>
        </w:rPr>
        <w:t>CO</w:t>
      </w:r>
      <w:r w:rsidRPr="00A924BC">
        <w:rPr>
          <w:rFonts w:ascii="Arial" w:hAnsi="Arial" w:cs="Arial"/>
          <w:vertAlign w:val="subscript"/>
        </w:rPr>
        <w:t>2</w:t>
      </w:r>
      <w:r>
        <w:rPr>
          <w:rFonts w:ascii="Arial" w:hAnsi="Arial" w:cs="Arial"/>
        </w:rPr>
        <w:t xml:space="preserve">-Bepreisung. </w:t>
      </w:r>
      <w:r w:rsidRPr="00C949F8">
        <w:rPr>
          <w:rFonts w:ascii="Arial" w:eastAsia="Calibri" w:hAnsi="Arial" w:cs="Arial"/>
          <w:color w:val="auto"/>
          <w:spacing w:val="-2"/>
        </w:rPr>
        <w:t>Rund 15 Prozent der deutschen Treibhausgasemissionen entstehen im Gebäudesektor, primär durch die Verbren</w:t>
      </w:r>
      <w:r>
        <w:rPr>
          <w:rFonts w:ascii="Arial" w:eastAsia="Calibri" w:hAnsi="Arial" w:cs="Arial"/>
          <w:color w:val="auto"/>
          <w:spacing w:val="-2"/>
        </w:rPr>
        <w:t xml:space="preserve">nung von Heizöl und Erdgas für Heizungen und warmes Wasser. Daher ist es so wichtig, dass wir unseren Standpunkt klar machen. </w:t>
      </w:r>
      <w:r w:rsidRPr="00667795">
        <w:rPr>
          <w:rFonts w:ascii="Arial" w:eastAsia="Calibri" w:hAnsi="Arial" w:cs="Arial"/>
          <w:color w:val="auto"/>
          <w:spacing w:val="-2"/>
        </w:rPr>
        <w:t>Die Immobilienbranche hat in der Vergangenheit bereits viel für die Reduzierung von CO</w:t>
      </w:r>
      <w:r w:rsidRPr="00667795">
        <w:rPr>
          <w:rFonts w:ascii="Arial" w:eastAsia="Calibri" w:hAnsi="Arial" w:cs="Arial"/>
          <w:color w:val="auto"/>
          <w:spacing w:val="-2"/>
          <w:vertAlign w:val="subscript"/>
        </w:rPr>
        <w:t>2</w:t>
      </w:r>
      <w:r w:rsidRPr="00667795">
        <w:rPr>
          <w:rFonts w:ascii="Arial" w:eastAsia="Calibri" w:hAnsi="Arial" w:cs="Arial"/>
          <w:color w:val="auto"/>
          <w:spacing w:val="-2"/>
        </w:rPr>
        <w:t xml:space="preserve"> geleistet. Das wollen wir fortsetzen</w:t>
      </w:r>
      <w:r w:rsidR="00F75DCB">
        <w:rPr>
          <w:rFonts w:ascii="Arial" w:eastAsia="Calibri" w:hAnsi="Arial" w:cs="Arial"/>
          <w:color w:val="auto"/>
          <w:spacing w:val="-2"/>
        </w:rPr>
        <w:t>“, so Mattner.</w:t>
      </w:r>
    </w:p>
    <w:p w14:paraId="408B8625" w14:textId="4994E231" w:rsidR="006A3A3F" w:rsidRPr="00667795" w:rsidRDefault="00C949F8" w:rsidP="00F75DCB">
      <w:pPr>
        <w:pStyle w:val="Default"/>
        <w:spacing w:line="360" w:lineRule="auto"/>
        <w:jc w:val="both"/>
        <w:rPr>
          <w:rFonts w:ascii="Arial" w:hAnsi="Arial" w:cs="Arial"/>
          <w:bCs/>
        </w:rPr>
      </w:pPr>
      <w:r w:rsidRPr="00667795">
        <w:rPr>
          <w:rFonts w:ascii="Arial" w:hAnsi="Arial" w:cs="Arial"/>
          <w:bCs/>
        </w:rPr>
        <w:lastRenderedPageBreak/>
        <w:t>Gutachter Dr. Michael Thöne vom FiFo er</w:t>
      </w:r>
      <w:r w:rsidR="00667795">
        <w:rPr>
          <w:rFonts w:ascii="Arial" w:hAnsi="Arial" w:cs="Arial"/>
          <w:bCs/>
        </w:rPr>
        <w:t>läuterte den Ansatz des Gutachtens</w:t>
      </w:r>
      <w:r w:rsidRPr="00667795">
        <w:rPr>
          <w:rFonts w:ascii="Arial" w:hAnsi="Arial" w:cs="Arial"/>
          <w:bCs/>
        </w:rPr>
        <w:t>:</w:t>
      </w:r>
      <w:r w:rsidR="00667795">
        <w:rPr>
          <w:rFonts w:ascii="Arial" w:hAnsi="Arial" w:cs="Arial"/>
          <w:bCs/>
        </w:rPr>
        <w:t xml:space="preserve"> </w:t>
      </w:r>
      <w:r w:rsidR="00F75DCB">
        <w:rPr>
          <w:rFonts w:ascii="Arial" w:hAnsi="Arial" w:cs="Arial"/>
          <w:bCs/>
        </w:rPr>
        <w:t>„</w:t>
      </w:r>
      <w:r w:rsidR="006A3A3F" w:rsidRPr="00667795">
        <w:rPr>
          <w:rFonts w:ascii="Arial" w:hAnsi="Arial" w:cs="Arial"/>
        </w:rPr>
        <w:t>Zentraler Bestandteil der Untersuchung ist die Frage, wie sich eine CO</w:t>
      </w:r>
      <w:r w:rsidR="006A3A3F" w:rsidRPr="00667795">
        <w:rPr>
          <w:rFonts w:ascii="Cambria Math" w:hAnsi="Cambria Math" w:cs="Cambria Math"/>
        </w:rPr>
        <w:t>₂</w:t>
      </w:r>
      <w:r w:rsidR="006A3A3F" w:rsidRPr="00667795">
        <w:rPr>
          <w:rFonts w:ascii="Arial" w:hAnsi="Arial" w:cs="Arial"/>
        </w:rPr>
        <w:t>-Bepreisung auf einzelne Verbraucherinnen und Verbraucher in ihren jeweiligen Wohnsituationen auswirken würde: Lebensnahe Fallbeispiele zeigen konkret, wie stark sie belastet oder entlastet würden. Darauf aufbauend analysieren wir, ob ein CO</w:t>
      </w:r>
      <w:r w:rsidR="006A3A3F" w:rsidRPr="00667795">
        <w:rPr>
          <w:rFonts w:ascii="Cambria Math" w:hAnsi="Cambria Math" w:cs="Cambria Math"/>
        </w:rPr>
        <w:t>₂</w:t>
      </w:r>
      <w:r w:rsidR="006A3A3F" w:rsidRPr="00667795">
        <w:rPr>
          <w:rFonts w:ascii="Arial" w:hAnsi="Arial" w:cs="Arial"/>
        </w:rPr>
        <w:t>-Preis dazu führt, dass sich eine energetische Sanierung des jeweiligen Gebäudes lohnt.“</w:t>
      </w:r>
    </w:p>
    <w:p w14:paraId="43A6106F" w14:textId="77777777" w:rsidR="00667795" w:rsidRDefault="00667795" w:rsidP="00F75DCB">
      <w:pPr>
        <w:pStyle w:val="Default"/>
        <w:spacing w:line="360" w:lineRule="auto"/>
        <w:jc w:val="both"/>
        <w:rPr>
          <w:rFonts w:ascii="Arial" w:hAnsi="Arial" w:cs="Arial"/>
        </w:rPr>
      </w:pPr>
    </w:p>
    <w:p w14:paraId="54D147BE" w14:textId="3AECA15D" w:rsidR="003418BD" w:rsidRPr="00502F65" w:rsidRDefault="003418BD" w:rsidP="00F75DCB">
      <w:pPr>
        <w:spacing w:after="0" w:line="360" w:lineRule="auto"/>
        <w:ind w:left="0" w:right="0" w:firstLine="0"/>
        <w:rPr>
          <w:rFonts w:ascii="Calibri" w:eastAsiaTheme="minorHAnsi" w:hAnsi="Calibri" w:cs="Times New Roman"/>
          <w:color w:val="000000" w:themeColor="text1"/>
          <w:sz w:val="22"/>
        </w:rPr>
      </w:pPr>
      <w:r w:rsidRPr="00502F65">
        <w:rPr>
          <w:color w:val="000000" w:themeColor="text1"/>
        </w:rPr>
        <w:t xml:space="preserve">Max Gierkink, Gutachter des beteiligten EWI ergänzte: </w:t>
      </w:r>
      <w:r w:rsidR="00F75DCB">
        <w:rPr>
          <w:color w:val="000000" w:themeColor="text1"/>
        </w:rPr>
        <w:t>„</w:t>
      </w:r>
      <w:r w:rsidRPr="00502F65">
        <w:rPr>
          <w:color w:val="000000" w:themeColor="text1"/>
        </w:rPr>
        <w:t>Legt man einen CO</w:t>
      </w:r>
      <w:r w:rsidRPr="00502F65">
        <w:rPr>
          <w:rFonts w:ascii="Cambria Math" w:hAnsi="Cambria Math" w:cs="Cambria Math"/>
          <w:color w:val="000000" w:themeColor="text1"/>
        </w:rPr>
        <w:t>₂</w:t>
      </w:r>
      <w:r w:rsidRPr="00502F65">
        <w:rPr>
          <w:color w:val="000000" w:themeColor="text1"/>
        </w:rPr>
        <w:t>-Preis von 145 Euro pro Tonne CO</w:t>
      </w:r>
      <w:r w:rsidRPr="00502F65">
        <w:rPr>
          <w:rFonts w:ascii="Cambria Math" w:hAnsi="Cambria Math" w:cs="Cambria Math"/>
          <w:color w:val="000000" w:themeColor="text1"/>
        </w:rPr>
        <w:t>₂</w:t>
      </w:r>
      <w:r w:rsidRPr="00502F65">
        <w:rPr>
          <w:color w:val="000000" w:themeColor="text1"/>
        </w:rPr>
        <w:t xml:space="preserve"> sowie eine Senkung der Stromsteuer zugrunde, ergeben sich für eine dreiköpfige Familie in einem alten Einfamilienhaus mit alter Ölheizung Mehrkosten von </w:t>
      </w:r>
      <w:r w:rsidR="00F75DCB">
        <w:rPr>
          <w:color w:val="000000" w:themeColor="text1"/>
        </w:rPr>
        <w:t>circa</w:t>
      </w:r>
      <w:r w:rsidRPr="00502F65">
        <w:rPr>
          <w:color w:val="000000" w:themeColor="text1"/>
        </w:rPr>
        <w:t xml:space="preserve"> 500 Euro pro Jahr. Das wäre der ungünstigste Fall, wobei hier Entlastungen durch einen Klimabonus möglich wären. In den anderen Beispielen, die wir berechnet haben, fallen die Mehrkosten moderater aus</w:t>
      </w:r>
      <w:r w:rsidR="00F75DCB">
        <w:rPr>
          <w:color w:val="000000" w:themeColor="text1"/>
        </w:rPr>
        <w:t>“</w:t>
      </w:r>
      <w:r w:rsidRPr="00502F65">
        <w:rPr>
          <w:color w:val="000000" w:themeColor="text1"/>
        </w:rPr>
        <w:t xml:space="preserve"> so Gierkink.</w:t>
      </w:r>
    </w:p>
    <w:p w14:paraId="7BBA208E" w14:textId="77777777" w:rsidR="003418BD" w:rsidRDefault="003418BD" w:rsidP="00F75DCB">
      <w:pPr>
        <w:spacing w:after="0" w:line="360" w:lineRule="auto"/>
        <w:ind w:left="0" w:right="0" w:firstLine="0"/>
      </w:pPr>
      <w:r>
        <w:rPr>
          <w:color w:val="1F497D"/>
        </w:rPr>
        <w:t> </w:t>
      </w:r>
    </w:p>
    <w:p w14:paraId="2E7FF44D" w14:textId="7CFBAAA8" w:rsidR="009C04C3" w:rsidDel="00B53719" w:rsidRDefault="00BC448A" w:rsidP="00F75DCB">
      <w:pPr>
        <w:pStyle w:val="Default"/>
        <w:spacing w:line="360" w:lineRule="auto"/>
        <w:jc w:val="both"/>
        <w:rPr>
          <w:rFonts w:ascii="Arial" w:hAnsi="Arial" w:cs="Arial"/>
        </w:rPr>
      </w:pPr>
      <w:r w:rsidRPr="00667795" w:rsidDel="00B53719">
        <w:rPr>
          <w:rFonts w:ascii="Arial" w:hAnsi="Arial" w:cs="Arial"/>
        </w:rPr>
        <w:t>Auf die Frage, wie Haushalte und Gewerbe auf eine zukünftige CO</w:t>
      </w:r>
      <w:r w:rsidRPr="00667795" w:rsidDel="00B53719">
        <w:rPr>
          <w:rFonts w:ascii="Arial" w:hAnsi="Arial" w:cs="Arial"/>
          <w:vertAlign w:val="subscript"/>
        </w:rPr>
        <w:t>2</w:t>
      </w:r>
      <w:r w:rsidRPr="00667795" w:rsidDel="00B53719">
        <w:rPr>
          <w:rFonts w:ascii="Arial" w:hAnsi="Arial" w:cs="Arial"/>
        </w:rPr>
        <w:t>-Bepreisung reagieren sollten, antwortete Thomas Zinnöcker als ZIA-Vize</w:t>
      </w:r>
      <w:r w:rsidR="00F75DCB">
        <w:rPr>
          <w:rFonts w:ascii="Arial" w:hAnsi="Arial" w:cs="Arial"/>
        </w:rPr>
        <w:t>p</w:t>
      </w:r>
      <w:r w:rsidRPr="00667795" w:rsidDel="00B53719">
        <w:rPr>
          <w:rFonts w:ascii="Arial" w:hAnsi="Arial" w:cs="Arial"/>
        </w:rPr>
        <w:t xml:space="preserve">räsident und Vorsitzender der Task Force Energie: </w:t>
      </w:r>
      <w:r w:rsidR="00F75DCB">
        <w:rPr>
          <w:rFonts w:ascii="Arial" w:hAnsi="Arial" w:cs="Arial"/>
        </w:rPr>
        <w:t>„</w:t>
      </w:r>
      <w:r w:rsidRPr="00667795" w:rsidDel="00B53719">
        <w:rPr>
          <w:rFonts w:ascii="Arial" w:hAnsi="Arial" w:cs="Arial"/>
          <w:color w:val="auto"/>
        </w:rPr>
        <w:t xml:space="preserve">Bewohner und Nutzer haben zu allererst die Möglichkeit ihr Verbrauchsverhalten zu verändern und anzupassen. </w:t>
      </w:r>
      <w:r w:rsidR="0072290A" w:rsidDel="00B53719">
        <w:rPr>
          <w:rFonts w:ascii="Arial" w:hAnsi="Arial" w:cs="Arial"/>
        </w:rPr>
        <w:t xml:space="preserve">Der ZIA fordert, Bewohner und Eigentümer in die Verantwortung zu nehmen. </w:t>
      </w:r>
      <w:r w:rsidR="00F75DCB">
        <w:rPr>
          <w:rFonts w:ascii="Arial" w:hAnsi="Arial" w:cs="Arial"/>
        </w:rPr>
        <w:t>Eine a</w:t>
      </w:r>
      <w:r w:rsidR="0072290A" w:rsidDel="00B53719">
        <w:rPr>
          <w:rFonts w:ascii="Arial" w:hAnsi="Arial" w:cs="Arial"/>
        </w:rPr>
        <w:t>ktuelle Verbrauchstransparenz, die den CO</w:t>
      </w:r>
      <w:r w:rsidR="0072290A" w:rsidRPr="009C04C3" w:rsidDel="00B53719">
        <w:rPr>
          <w:rFonts w:ascii="Arial" w:hAnsi="Arial" w:cs="Arial"/>
          <w:vertAlign w:val="subscript"/>
        </w:rPr>
        <w:t>2</w:t>
      </w:r>
      <w:r w:rsidR="0072290A" w:rsidDel="00B53719">
        <w:rPr>
          <w:rFonts w:ascii="Arial" w:hAnsi="Arial" w:cs="Arial"/>
        </w:rPr>
        <w:t>-Effekt klar darstellt, schafft mündige Bewohner. Eigentümer müssen über gezielte Förderungen und Forderungen zu klimaschützenden Investitionen motiviert werden.</w:t>
      </w:r>
      <w:r w:rsidR="00F75DCB">
        <w:rPr>
          <w:rFonts w:ascii="Arial" w:hAnsi="Arial" w:cs="Arial"/>
        </w:rPr>
        <w:t>“</w:t>
      </w:r>
    </w:p>
    <w:p w14:paraId="7DCC0C9B" w14:textId="77777777" w:rsidR="009C04C3" w:rsidRDefault="009C04C3" w:rsidP="00F75DCB">
      <w:pPr>
        <w:pStyle w:val="Default"/>
        <w:spacing w:line="360" w:lineRule="auto"/>
        <w:jc w:val="both"/>
        <w:rPr>
          <w:rFonts w:ascii="Arial" w:hAnsi="Arial" w:cs="Arial"/>
        </w:rPr>
      </w:pPr>
    </w:p>
    <w:p w14:paraId="180C7FF6" w14:textId="2E08C9C1" w:rsidR="00B53719" w:rsidRDefault="00BC448A" w:rsidP="00F75DCB">
      <w:pPr>
        <w:pStyle w:val="Default"/>
        <w:spacing w:line="360" w:lineRule="auto"/>
        <w:jc w:val="both"/>
        <w:rPr>
          <w:rFonts w:ascii="Arial" w:hAnsi="Arial" w:cs="Arial"/>
        </w:rPr>
      </w:pPr>
      <w:r w:rsidRPr="00667795">
        <w:rPr>
          <w:rFonts w:ascii="Arial" w:hAnsi="Arial" w:cs="Arial"/>
          <w:color w:val="auto"/>
        </w:rPr>
        <w:t xml:space="preserve">Maria Hill, Vorsitzende des </w:t>
      </w:r>
      <w:r w:rsidR="00B562A7">
        <w:rPr>
          <w:rFonts w:ascii="Arial" w:hAnsi="Arial" w:cs="Arial"/>
          <w:color w:val="auto"/>
        </w:rPr>
        <w:t xml:space="preserve">ZIA-Ausschusses </w:t>
      </w:r>
      <w:r w:rsidRPr="00667795">
        <w:rPr>
          <w:rFonts w:ascii="Arial" w:hAnsi="Arial" w:cs="Arial"/>
          <w:color w:val="auto"/>
        </w:rPr>
        <w:t>Energie und Gebäudetechnik</w:t>
      </w:r>
      <w:r w:rsidR="00B562A7">
        <w:rPr>
          <w:rFonts w:ascii="Arial" w:hAnsi="Arial" w:cs="Arial"/>
          <w:color w:val="auto"/>
        </w:rPr>
        <w:t>,</w:t>
      </w:r>
      <w:r w:rsidRPr="00667795">
        <w:rPr>
          <w:rFonts w:ascii="Arial" w:hAnsi="Arial" w:cs="Arial"/>
          <w:color w:val="auto"/>
        </w:rPr>
        <w:t xml:space="preserve"> betonte, dass die staatlichen Einnahmen aus einer CO</w:t>
      </w:r>
      <w:r w:rsidRPr="00667795">
        <w:rPr>
          <w:rFonts w:ascii="Arial" w:hAnsi="Arial" w:cs="Arial"/>
          <w:color w:val="auto"/>
          <w:vertAlign w:val="subscript"/>
        </w:rPr>
        <w:t>2</w:t>
      </w:r>
      <w:r w:rsidRPr="00667795">
        <w:rPr>
          <w:rFonts w:ascii="Arial" w:hAnsi="Arial" w:cs="Arial"/>
          <w:color w:val="auto"/>
        </w:rPr>
        <w:t>-Bepreisung vollständig an Bürger und Betriebe zurückzuführen seien. Dies könne über verschiedene Wege erfolgen. „</w:t>
      </w:r>
      <w:r w:rsidR="0072290A">
        <w:rPr>
          <w:rFonts w:ascii="Arial" w:hAnsi="Arial" w:cs="Arial"/>
        </w:rPr>
        <w:t>Es muss darum gehen, soziale Zerwürfnisse zu verhindern und gleichzeitig klimaschützende Investitionen zu steigern. Wir fordern, mindestens die Hälfte des Aufkommens aus der CO</w:t>
      </w:r>
      <w:r w:rsidR="0072290A" w:rsidRPr="009C04C3">
        <w:rPr>
          <w:rFonts w:ascii="Arial" w:hAnsi="Arial" w:cs="Arial"/>
          <w:vertAlign w:val="subscript"/>
        </w:rPr>
        <w:t>2</w:t>
      </w:r>
      <w:r w:rsidR="0072290A">
        <w:rPr>
          <w:rFonts w:ascii="Arial" w:hAnsi="Arial" w:cs="Arial"/>
        </w:rPr>
        <w:t>-Bepreisung in energetische Maßnahmen im Gebäudesektor zu investieren. Dabei gilt es, sowohl Wohn-</w:t>
      </w:r>
      <w:r w:rsidR="00F75DCB">
        <w:rPr>
          <w:rFonts w:ascii="Arial" w:hAnsi="Arial" w:cs="Arial"/>
        </w:rPr>
        <w:t xml:space="preserve"> </w:t>
      </w:r>
      <w:r w:rsidR="0072290A">
        <w:rPr>
          <w:rFonts w:ascii="Arial" w:hAnsi="Arial" w:cs="Arial"/>
        </w:rPr>
        <w:t xml:space="preserve">als auch Wirtschaftsimmobilien zu adressieren.“ Konkret sollten die Mittel für </w:t>
      </w:r>
      <w:r w:rsidR="00F75DCB">
        <w:rPr>
          <w:rFonts w:ascii="Arial" w:hAnsi="Arial" w:cs="Arial"/>
        </w:rPr>
        <w:t xml:space="preserve">die </w:t>
      </w:r>
      <w:r w:rsidR="0072290A">
        <w:rPr>
          <w:rFonts w:ascii="Arial" w:hAnsi="Arial" w:cs="Arial"/>
        </w:rPr>
        <w:t>gezielte Finanzierung der steuerlichen Abschreibungsregeln und ein Investitionsprogramm</w:t>
      </w:r>
      <w:r w:rsidR="00F75DCB">
        <w:rPr>
          <w:rFonts w:ascii="Arial" w:hAnsi="Arial" w:cs="Arial"/>
        </w:rPr>
        <w:t xml:space="preserve"> – </w:t>
      </w:r>
      <w:r w:rsidR="0072290A">
        <w:rPr>
          <w:rFonts w:ascii="Arial" w:hAnsi="Arial" w:cs="Arial"/>
        </w:rPr>
        <w:t>insbesondere für Hausbesitzer</w:t>
      </w:r>
      <w:r w:rsidR="00F75DCB">
        <w:rPr>
          <w:rFonts w:ascii="Arial" w:hAnsi="Arial" w:cs="Arial"/>
        </w:rPr>
        <w:t xml:space="preserve"> – </w:t>
      </w:r>
      <w:r w:rsidR="0072290A">
        <w:rPr>
          <w:rFonts w:ascii="Arial" w:hAnsi="Arial" w:cs="Arial"/>
        </w:rPr>
        <w:t>eingesetzt werden, so Hill weiter.  </w:t>
      </w:r>
      <w:r w:rsidR="00F75DCB">
        <w:rPr>
          <w:rFonts w:ascii="Arial" w:hAnsi="Arial" w:cs="Arial"/>
        </w:rPr>
        <w:t>„</w:t>
      </w:r>
      <w:r w:rsidR="00B53719">
        <w:rPr>
          <w:rFonts w:ascii="Arial" w:hAnsi="Arial" w:cs="Arial"/>
        </w:rPr>
        <w:t>Zudem fordern wir für die 40</w:t>
      </w:r>
      <w:r w:rsidR="00FB0748">
        <w:rPr>
          <w:rFonts w:ascii="Arial" w:hAnsi="Arial" w:cs="Arial"/>
        </w:rPr>
        <w:t xml:space="preserve"> Prozent </w:t>
      </w:r>
      <w:r w:rsidR="00B53719">
        <w:rPr>
          <w:rFonts w:ascii="Arial" w:hAnsi="Arial" w:cs="Arial"/>
        </w:rPr>
        <w:t xml:space="preserve">einkommensschwächsten Haushalte einen monetären </w:t>
      </w:r>
      <w:r w:rsidR="00B53719">
        <w:rPr>
          <w:rFonts w:ascii="Arial" w:hAnsi="Arial" w:cs="Arial"/>
        </w:rPr>
        <w:lastRenderedPageBreak/>
        <w:t>Klimabonus. Dieser soll kleine klimaschützende Investitionen ermöglichen und negative soziale Auswirkungen der Bepreisung abfedern. Es ist darauf zu achten, dass die Lenkungswirkung für den Klimaschutz erhalten bleibt.</w:t>
      </w:r>
      <w:r w:rsidR="00FB0748">
        <w:rPr>
          <w:rFonts w:ascii="Arial" w:hAnsi="Arial" w:cs="Arial"/>
        </w:rPr>
        <w:t>“</w:t>
      </w:r>
    </w:p>
    <w:p w14:paraId="34CDAF62" w14:textId="77777777" w:rsidR="009C04C3" w:rsidRDefault="009C04C3" w:rsidP="00F75DCB">
      <w:pPr>
        <w:pStyle w:val="Default"/>
        <w:spacing w:line="360" w:lineRule="auto"/>
        <w:jc w:val="both"/>
        <w:rPr>
          <w:rFonts w:ascii="Arial" w:hAnsi="Arial" w:cs="Arial"/>
          <w:color w:val="auto"/>
        </w:rPr>
      </w:pPr>
    </w:p>
    <w:p w14:paraId="51CE0AE8" w14:textId="5CAAD94F" w:rsidR="00BC448A" w:rsidRDefault="00BC448A" w:rsidP="00F75DCB">
      <w:pPr>
        <w:pStyle w:val="Default"/>
        <w:spacing w:line="360" w:lineRule="auto"/>
        <w:jc w:val="both"/>
        <w:rPr>
          <w:rFonts w:ascii="Arial" w:hAnsi="Arial" w:cs="Arial"/>
          <w:color w:val="auto"/>
        </w:rPr>
      </w:pPr>
      <w:r>
        <w:rPr>
          <w:rFonts w:ascii="Arial" w:hAnsi="Arial" w:cs="Arial"/>
          <w:color w:val="auto"/>
        </w:rPr>
        <w:t>In dem Gutachten selbst finden sich neben einer Be</w:t>
      </w:r>
      <w:r w:rsidR="003B772F">
        <w:rPr>
          <w:rFonts w:ascii="Arial" w:hAnsi="Arial" w:cs="Arial"/>
          <w:color w:val="auto"/>
        </w:rPr>
        <w:t>trachtung der CO</w:t>
      </w:r>
      <w:r w:rsidR="003B772F" w:rsidRPr="003453FC">
        <w:rPr>
          <w:rFonts w:ascii="Arial" w:hAnsi="Arial" w:cs="Arial"/>
          <w:color w:val="auto"/>
          <w:vertAlign w:val="subscript"/>
        </w:rPr>
        <w:t>2</w:t>
      </w:r>
      <w:r w:rsidR="003B772F">
        <w:rPr>
          <w:rFonts w:ascii="Arial" w:hAnsi="Arial" w:cs="Arial"/>
          <w:color w:val="auto"/>
        </w:rPr>
        <w:t xml:space="preserve">-Bepreisung in der Schweiz, Schweden und Frankreich auch mehrere Rechenbeispiele dafür, wie sich </w:t>
      </w:r>
      <w:r w:rsidR="00F75DCB">
        <w:rPr>
          <w:rFonts w:ascii="Arial" w:hAnsi="Arial" w:cs="Arial"/>
          <w:color w:val="auto"/>
        </w:rPr>
        <w:t>eine CO</w:t>
      </w:r>
      <w:r w:rsidR="00F75DCB" w:rsidRPr="003453FC">
        <w:rPr>
          <w:rFonts w:ascii="Arial" w:hAnsi="Arial" w:cs="Arial"/>
          <w:color w:val="auto"/>
          <w:vertAlign w:val="subscript"/>
        </w:rPr>
        <w:t>2</w:t>
      </w:r>
      <w:r w:rsidR="00F75DCB">
        <w:rPr>
          <w:rFonts w:ascii="Arial" w:hAnsi="Arial" w:cs="Arial"/>
          <w:color w:val="auto"/>
        </w:rPr>
        <w:t xml:space="preserve">-Bepreisung auf Wohn- und Gewerbeimmobilien </w:t>
      </w:r>
      <w:r w:rsidR="003B772F">
        <w:rPr>
          <w:rFonts w:ascii="Arial" w:hAnsi="Arial" w:cs="Arial"/>
          <w:color w:val="auto"/>
        </w:rPr>
        <w:t>auswirken könnte</w:t>
      </w:r>
      <w:r w:rsidR="00F75DCB">
        <w:rPr>
          <w:rFonts w:ascii="Arial" w:hAnsi="Arial" w:cs="Arial"/>
          <w:color w:val="auto"/>
        </w:rPr>
        <w:t>.</w:t>
      </w:r>
    </w:p>
    <w:p w14:paraId="68854AFC" w14:textId="77777777" w:rsidR="009C04C3" w:rsidRDefault="009C04C3" w:rsidP="00F75DCB">
      <w:pPr>
        <w:pStyle w:val="Default"/>
        <w:spacing w:line="360" w:lineRule="auto"/>
        <w:jc w:val="both"/>
        <w:rPr>
          <w:rFonts w:ascii="Arial" w:hAnsi="Arial" w:cs="Arial"/>
          <w:color w:val="auto"/>
        </w:rPr>
      </w:pPr>
    </w:p>
    <w:p w14:paraId="5C9A842E" w14:textId="30E9D145" w:rsidR="009C04C3" w:rsidRDefault="009C04C3" w:rsidP="00F75DCB">
      <w:pPr>
        <w:pStyle w:val="Default"/>
        <w:spacing w:line="360" w:lineRule="auto"/>
        <w:jc w:val="both"/>
        <w:rPr>
          <w:rFonts w:ascii="Arial" w:hAnsi="Arial" w:cs="Arial"/>
        </w:rPr>
      </w:pPr>
      <w:r>
        <w:rPr>
          <w:rFonts w:ascii="Arial" w:hAnsi="Arial" w:cs="Arial"/>
          <w:color w:val="auto"/>
        </w:rPr>
        <w:t xml:space="preserve">Mattner bilanzierte, dass man </w:t>
      </w:r>
      <w:r>
        <w:rPr>
          <w:rFonts w:ascii="Arial" w:hAnsi="Arial" w:cs="Arial"/>
        </w:rPr>
        <w:t xml:space="preserve">weitere kraftvolle Maßnahmen benötige, um den Bestand und Neubau fit zu machen. </w:t>
      </w:r>
      <w:r w:rsidR="00B939CC">
        <w:rPr>
          <w:rFonts w:ascii="Arial" w:hAnsi="Arial" w:cs="Arial"/>
        </w:rPr>
        <w:t>„</w:t>
      </w:r>
      <w:r>
        <w:rPr>
          <w:rFonts w:ascii="Arial" w:hAnsi="Arial" w:cs="Arial"/>
        </w:rPr>
        <w:t>Dazu gehören</w:t>
      </w:r>
      <w:r w:rsidR="00F75DCB">
        <w:rPr>
          <w:rFonts w:ascii="Arial" w:hAnsi="Arial" w:cs="Arial"/>
        </w:rPr>
        <w:t>,</w:t>
      </w:r>
      <w:r>
        <w:rPr>
          <w:rFonts w:ascii="Arial" w:hAnsi="Arial" w:cs="Arial"/>
        </w:rPr>
        <w:t xml:space="preserve"> neben der steuerlichen Abschreibung</w:t>
      </w:r>
      <w:r w:rsidR="00F75DCB">
        <w:rPr>
          <w:rFonts w:ascii="Arial" w:hAnsi="Arial" w:cs="Arial"/>
        </w:rPr>
        <w:t>,</w:t>
      </w:r>
      <w:r>
        <w:rPr>
          <w:rFonts w:ascii="Arial" w:hAnsi="Arial" w:cs="Arial"/>
        </w:rPr>
        <w:t xml:space="preserve"> Investitionsfördermaßnahmen, schnellere Verwaltungsprozesse und Forschungsförderungen. Darüber hinaus fordern wir auch ein Maßnahmenpaket für das Handwerk, denn ohne ausreichende Fachkräftekapazitäten ist die Masse der notwendigen Sanierungen nicht darstellbar</w:t>
      </w:r>
      <w:r w:rsidR="00FB0748">
        <w:rPr>
          <w:rFonts w:ascii="Arial" w:hAnsi="Arial" w:cs="Arial"/>
        </w:rPr>
        <w:t>.</w:t>
      </w:r>
      <w:r w:rsidR="00B939CC">
        <w:rPr>
          <w:rFonts w:ascii="Arial" w:hAnsi="Arial" w:cs="Arial"/>
        </w:rPr>
        <w:t>“</w:t>
      </w:r>
    </w:p>
    <w:p w14:paraId="2ECDC25C" w14:textId="77777777" w:rsidR="009C04C3" w:rsidRDefault="009C04C3" w:rsidP="00F75DCB">
      <w:pPr>
        <w:pStyle w:val="Default"/>
        <w:spacing w:line="360" w:lineRule="auto"/>
        <w:jc w:val="both"/>
        <w:rPr>
          <w:rFonts w:ascii="Arial" w:hAnsi="Arial" w:cs="Arial"/>
          <w:color w:val="auto"/>
        </w:rPr>
      </w:pPr>
    </w:p>
    <w:p w14:paraId="26A6219C" w14:textId="77777777" w:rsidR="003B772F" w:rsidRDefault="003B772F" w:rsidP="00F75DCB">
      <w:pPr>
        <w:pStyle w:val="Default"/>
        <w:spacing w:line="360" w:lineRule="auto"/>
        <w:jc w:val="both"/>
        <w:rPr>
          <w:rFonts w:ascii="Arial" w:hAnsi="Arial" w:cs="Arial"/>
          <w:color w:val="auto"/>
        </w:rPr>
      </w:pPr>
      <w:r>
        <w:rPr>
          <w:rFonts w:ascii="Arial" w:hAnsi="Arial" w:cs="Arial"/>
          <w:color w:val="auto"/>
        </w:rPr>
        <w:t>Das vollständige Gu</w:t>
      </w:r>
      <w:r w:rsidRPr="00ED6FD3">
        <w:rPr>
          <w:rFonts w:ascii="Arial" w:hAnsi="Arial" w:cs="Arial"/>
          <w:color w:val="auto"/>
        </w:rPr>
        <w:t xml:space="preserve">tachten finden Sie hier: </w:t>
      </w:r>
      <w:hyperlink r:id="rId7" w:history="1">
        <w:r w:rsidR="00ED6FD3" w:rsidRPr="00ED6FD3">
          <w:rPr>
            <w:rStyle w:val="Hyperlink"/>
            <w:rFonts w:ascii="Arial" w:hAnsi="Arial" w:cs="Arial"/>
          </w:rPr>
          <w:t>https://zia-cloud.de/data/public/0fcb86</w:t>
        </w:r>
      </w:hyperlink>
    </w:p>
    <w:p w14:paraId="4E641D83" w14:textId="77777777" w:rsidR="00ED6FD3" w:rsidRDefault="00ED6FD3" w:rsidP="00F75DCB">
      <w:pPr>
        <w:pStyle w:val="Default"/>
        <w:spacing w:line="360" w:lineRule="auto"/>
        <w:jc w:val="both"/>
        <w:rPr>
          <w:rFonts w:ascii="Arial" w:hAnsi="Arial" w:cs="Arial"/>
          <w:color w:val="auto"/>
        </w:rPr>
      </w:pPr>
    </w:p>
    <w:p w14:paraId="71CCFB23" w14:textId="77777777" w:rsidR="000E2E88" w:rsidRDefault="00792DB9" w:rsidP="00F75DCB">
      <w:pPr>
        <w:spacing w:after="0" w:line="360" w:lineRule="auto"/>
        <w:ind w:left="0" w:right="0" w:firstLine="0"/>
        <w:rPr>
          <w:rFonts w:ascii="Calibri" w:eastAsiaTheme="minorHAnsi" w:hAnsi="Calibri" w:cs="Times New Roman"/>
          <w:color w:val="auto"/>
          <w:sz w:val="22"/>
          <w:lang w:eastAsia="zh-CN"/>
        </w:rPr>
      </w:pPr>
      <w:r>
        <w:rPr>
          <w:color w:val="auto"/>
        </w:rPr>
        <w:t xml:space="preserve">Hier lesen Sie die fünf Schlussfolgerungen des ZIA zum Gutachten: </w:t>
      </w:r>
      <w:hyperlink r:id="rId8" w:history="1">
        <w:r w:rsidR="000E2E88">
          <w:rPr>
            <w:rStyle w:val="Hyperlink"/>
            <w:lang w:eastAsia="zh-CN"/>
          </w:rPr>
          <w:t>https://zia-cloud.de/data/public/d01c41</w:t>
        </w:r>
      </w:hyperlink>
    </w:p>
    <w:p w14:paraId="5FCB51AB" w14:textId="77777777" w:rsidR="00792DB9" w:rsidRDefault="00792DB9" w:rsidP="00F75DCB">
      <w:pPr>
        <w:pStyle w:val="Default"/>
        <w:spacing w:line="360" w:lineRule="auto"/>
        <w:jc w:val="both"/>
        <w:rPr>
          <w:rFonts w:ascii="Arial" w:hAnsi="Arial" w:cs="Arial"/>
          <w:color w:val="auto"/>
        </w:rPr>
      </w:pPr>
    </w:p>
    <w:p w14:paraId="1608F2F4" w14:textId="77777777" w:rsidR="000E2E88" w:rsidRDefault="003B772F" w:rsidP="00F75DCB">
      <w:pPr>
        <w:pStyle w:val="Default"/>
        <w:spacing w:line="360" w:lineRule="auto"/>
        <w:jc w:val="both"/>
        <w:rPr>
          <w:rFonts w:ascii="Arial" w:hAnsi="Arial" w:cs="Arial"/>
          <w:color w:val="auto"/>
        </w:rPr>
      </w:pPr>
      <w:r>
        <w:rPr>
          <w:rFonts w:ascii="Arial" w:hAnsi="Arial" w:cs="Arial"/>
          <w:color w:val="auto"/>
        </w:rPr>
        <w:t>ZIA-Hauptstadtstudio-Vide</w:t>
      </w:r>
      <w:r w:rsidR="000E2E88">
        <w:rPr>
          <w:rFonts w:ascii="Arial" w:hAnsi="Arial" w:cs="Arial"/>
          <w:color w:val="auto"/>
        </w:rPr>
        <w:t>o-Interview mit den Gutachtern:</w:t>
      </w:r>
    </w:p>
    <w:p w14:paraId="5839AEFD" w14:textId="37FB0597" w:rsidR="00B939CC" w:rsidRDefault="00E07E9C" w:rsidP="00F75DCB">
      <w:pPr>
        <w:pStyle w:val="Default"/>
        <w:spacing w:line="360" w:lineRule="auto"/>
        <w:jc w:val="both"/>
        <w:rPr>
          <w:rFonts w:ascii="Arial" w:hAnsi="Arial" w:cs="Arial"/>
          <w:color w:val="auto"/>
        </w:rPr>
      </w:pPr>
      <w:hyperlink r:id="rId9" w:history="1">
        <w:r w:rsidR="00F75DCB" w:rsidRPr="00295A7D">
          <w:rPr>
            <w:rStyle w:val="Hyperlink"/>
            <w:rFonts w:ascii="Arial" w:hAnsi="Arial" w:cs="Arial"/>
          </w:rPr>
          <w:t>https://youtu.be/NAhESFbzfUQ</w:t>
        </w:r>
      </w:hyperlink>
      <w:r w:rsidR="00F75DCB">
        <w:rPr>
          <w:rFonts w:ascii="Arial" w:hAnsi="Arial" w:cs="Arial"/>
          <w:color w:val="auto"/>
        </w:rPr>
        <w:t xml:space="preserve"> </w:t>
      </w:r>
    </w:p>
    <w:p w14:paraId="40E1B087" w14:textId="77777777" w:rsidR="00BC448A" w:rsidRDefault="00BC448A" w:rsidP="00BC448A">
      <w:pPr>
        <w:pStyle w:val="Default"/>
        <w:spacing w:line="360" w:lineRule="auto"/>
        <w:jc w:val="both"/>
        <w:rPr>
          <w:rFonts w:ascii="Arial" w:hAnsi="Arial" w:cs="Arial"/>
          <w:color w:val="auto"/>
        </w:rPr>
      </w:pPr>
    </w:p>
    <w:p w14:paraId="1D51EA1A" w14:textId="77777777" w:rsidR="00F75DCB" w:rsidRPr="006D049D" w:rsidRDefault="00F75DCB" w:rsidP="00F75DCB">
      <w:pPr>
        <w:autoSpaceDE w:val="0"/>
        <w:autoSpaceDN w:val="0"/>
        <w:adjustRightInd w:val="0"/>
        <w:spacing w:line="276" w:lineRule="auto"/>
        <w:rPr>
          <w:b/>
          <w:sz w:val="20"/>
          <w:szCs w:val="20"/>
        </w:rPr>
      </w:pPr>
      <w:r>
        <w:rPr>
          <w:b/>
          <w:sz w:val="20"/>
          <w:szCs w:val="20"/>
        </w:rPr>
        <w:t>D</w:t>
      </w:r>
      <w:r w:rsidRPr="006D049D">
        <w:rPr>
          <w:b/>
          <w:sz w:val="20"/>
          <w:szCs w:val="20"/>
        </w:rPr>
        <w:t>er ZIA</w:t>
      </w:r>
    </w:p>
    <w:p w14:paraId="6A8EA0B0" w14:textId="77777777" w:rsidR="00F75DCB" w:rsidRPr="000405E0" w:rsidRDefault="00F75DCB" w:rsidP="00F75DCB">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CB77772" w14:textId="77777777" w:rsidR="00F75DCB" w:rsidRDefault="00F75DCB" w:rsidP="00F75DCB">
      <w:pPr>
        <w:autoSpaceDE w:val="0"/>
        <w:autoSpaceDN w:val="0"/>
        <w:adjustRightInd w:val="0"/>
        <w:spacing w:line="276" w:lineRule="auto"/>
        <w:rPr>
          <w:b/>
          <w:sz w:val="20"/>
          <w:szCs w:val="20"/>
        </w:rPr>
      </w:pPr>
    </w:p>
    <w:p w14:paraId="256E45C1" w14:textId="77777777" w:rsidR="00F75DCB" w:rsidRPr="006D049D" w:rsidRDefault="00F75DCB" w:rsidP="00F75DCB">
      <w:pPr>
        <w:autoSpaceDE w:val="0"/>
        <w:autoSpaceDN w:val="0"/>
        <w:adjustRightInd w:val="0"/>
        <w:spacing w:line="276" w:lineRule="auto"/>
        <w:rPr>
          <w:b/>
          <w:sz w:val="20"/>
          <w:szCs w:val="20"/>
        </w:rPr>
      </w:pPr>
      <w:r w:rsidRPr="006D049D">
        <w:rPr>
          <w:b/>
          <w:sz w:val="20"/>
          <w:szCs w:val="20"/>
        </w:rPr>
        <w:t>Kontakt</w:t>
      </w:r>
    </w:p>
    <w:p w14:paraId="1276C1FA" w14:textId="77777777" w:rsidR="00F75DCB" w:rsidRPr="006D049D" w:rsidRDefault="00F75DCB" w:rsidP="00F75DCB">
      <w:pPr>
        <w:autoSpaceDE w:val="0"/>
        <w:autoSpaceDN w:val="0"/>
        <w:adjustRightInd w:val="0"/>
        <w:spacing w:line="276" w:lineRule="auto"/>
        <w:rPr>
          <w:sz w:val="20"/>
          <w:szCs w:val="20"/>
        </w:rPr>
      </w:pPr>
      <w:r>
        <w:rPr>
          <w:sz w:val="20"/>
          <w:szCs w:val="20"/>
        </w:rPr>
        <w:t>André Hentz</w:t>
      </w:r>
    </w:p>
    <w:p w14:paraId="70FC4485" w14:textId="77777777" w:rsidR="00F75DCB" w:rsidRPr="006D049D" w:rsidRDefault="00F75DCB" w:rsidP="00F75DCB">
      <w:pPr>
        <w:autoSpaceDE w:val="0"/>
        <w:autoSpaceDN w:val="0"/>
        <w:adjustRightInd w:val="0"/>
        <w:spacing w:line="276" w:lineRule="auto"/>
        <w:rPr>
          <w:sz w:val="20"/>
          <w:szCs w:val="20"/>
        </w:rPr>
      </w:pPr>
      <w:r w:rsidRPr="006D049D">
        <w:rPr>
          <w:sz w:val="20"/>
          <w:szCs w:val="20"/>
        </w:rPr>
        <w:t>ZIA Zentraler Immobilien Ausschuss e.V.</w:t>
      </w:r>
    </w:p>
    <w:p w14:paraId="18DDA512" w14:textId="77777777" w:rsidR="00F75DCB" w:rsidRPr="006D049D" w:rsidRDefault="00F75DCB" w:rsidP="00F75DCB">
      <w:pPr>
        <w:autoSpaceDE w:val="0"/>
        <w:autoSpaceDN w:val="0"/>
        <w:adjustRightInd w:val="0"/>
        <w:spacing w:line="276" w:lineRule="auto"/>
        <w:rPr>
          <w:sz w:val="20"/>
          <w:szCs w:val="20"/>
        </w:rPr>
      </w:pPr>
      <w:r>
        <w:rPr>
          <w:sz w:val="20"/>
          <w:szCs w:val="20"/>
        </w:rPr>
        <w:t>Leipziger Platz 9</w:t>
      </w:r>
    </w:p>
    <w:p w14:paraId="0A1255AB" w14:textId="77777777" w:rsidR="00F75DCB" w:rsidRPr="006D049D" w:rsidRDefault="00F75DCB" w:rsidP="00F75DCB">
      <w:pPr>
        <w:autoSpaceDE w:val="0"/>
        <w:autoSpaceDN w:val="0"/>
        <w:adjustRightInd w:val="0"/>
        <w:spacing w:line="276" w:lineRule="auto"/>
        <w:rPr>
          <w:sz w:val="20"/>
          <w:szCs w:val="20"/>
        </w:rPr>
      </w:pPr>
      <w:r w:rsidRPr="006D049D">
        <w:rPr>
          <w:sz w:val="20"/>
          <w:szCs w:val="20"/>
        </w:rPr>
        <w:t>10117 Berlin</w:t>
      </w:r>
    </w:p>
    <w:p w14:paraId="7C6D4873" w14:textId="77777777" w:rsidR="00F75DCB" w:rsidRPr="006D049D" w:rsidRDefault="00F75DCB" w:rsidP="00F75DCB">
      <w:pPr>
        <w:autoSpaceDE w:val="0"/>
        <w:autoSpaceDN w:val="0"/>
        <w:adjustRightInd w:val="0"/>
        <w:spacing w:line="276" w:lineRule="auto"/>
        <w:rPr>
          <w:sz w:val="20"/>
          <w:szCs w:val="20"/>
        </w:rPr>
      </w:pPr>
      <w:r>
        <w:rPr>
          <w:sz w:val="20"/>
          <w:szCs w:val="20"/>
        </w:rPr>
        <w:t>Tel.: 030/20 21 585 23</w:t>
      </w:r>
    </w:p>
    <w:p w14:paraId="078160FC" w14:textId="77777777" w:rsidR="00F75DCB" w:rsidRPr="006D049D" w:rsidRDefault="00F75DCB" w:rsidP="00F75DCB">
      <w:pPr>
        <w:autoSpaceDE w:val="0"/>
        <w:autoSpaceDN w:val="0"/>
        <w:adjustRightInd w:val="0"/>
        <w:spacing w:line="276" w:lineRule="auto"/>
        <w:rPr>
          <w:sz w:val="20"/>
          <w:szCs w:val="20"/>
        </w:rPr>
      </w:pPr>
      <w:r w:rsidRPr="006D049D">
        <w:rPr>
          <w:sz w:val="20"/>
          <w:szCs w:val="20"/>
        </w:rPr>
        <w:t xml:space="preserve">E-Mail: </w:t>
      </w:r>
      <w:hyperlink r:id="rId10" w:history="1">
        <w:r w:rsidRPr="00377995">
          <w:rPr>
            <w:rStyle w:val="Hyperlink"/>
            <w:sz w:val="20"/>
            <w:szCs w:val="20"/>
          </w:rPr>
          <w:t>andre.hentz@zia-deutschland.de</w:t>
        </w:r>
      </w:hyperlink>
      <w:r>
        <w:rPr>
          <w:sz w:val="20"/>
          <w:szCs w:val="20"/>
        </w:rPr>
        <w:t xml:space="preserve"> </w:t>
      </w:r>
    </w:p>
    <w:p w14:paraId="66BD985F" w14:textId="0583B032" w:rsidR="00FE3BF6" w:rsidRPr="00F75DCB" w:rsidRDefault="00F75DCB" w:rsidP="00F75DCB">
      <w:pPr>
        <w:spacing w:line="276" w:lineRule="auto"/>
        <w:rPr>
          <w:color w:val="0000FF"/>
          <w:sz w:val="20"/>
          <w:szCs w:val="20"/>
          <w:u w:val="single"/>
        </w:rPr>
      </w:pPr>
      <w:r w:rsidRPr="006D049D">
        <w:rPr>
          <w:sz w:val="20"/>
          <w:szCs w:val="20"/>
        </w:rPr>
        <w:t xml:space="preserve">Internet: </w:t>
      </w:r>
      <w:hyperlink r:id="rId11" w:history="1">
        <w:r w:rsidRPr="006D049D">
          <w:rPr>
            <w:rStyle w:val="Hyperlink"/>
            <w:sz w:val="20"/>
            <w:szCs w:val="20"/>
          </w:rPr>
          <w:t>www.zia-deutschland.de</w:t>
        </w:r>
      </w:hyperlink>
    </w:p>
    <w:sectPr w:rsidR="00FE3BF6" w:rsidRPr="00F75DCB" w:rsidSect="00F75DCB">
      <w:pgSz w:w="11906" w:h="16838"/>
      <w:pgMar w:top="1276"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5569"/>
    <w:multiLevelType w:val="hybridMultilevel"/>
    <w:tmpl w:val="F8CA0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B2301"/>
    <w:rsid w:val="000E2E88"/>
    <w:rsid w:val="001A0CB7"/>
    <w:rsid w:val="00217B16"/>
    <w:rsid w:val="002464B2"/>
    <w:rsid w:val="002B0F89"/>
    <w:rsid w:val="002B42C2"/>
    <w:rsid w:val="003418BD"/>
    <w:rsid w:val="003453FC"/>
    <w:rsid w:val="00376ED1"/>
    <w:rsid w:val="003B772F"/>
    <w:rsid w:val="00502F65"/>
    <w:rsid w:val="00667795"/>
    <w:rsid w:val="006A3A3F"/>
    <w:rsid w:val="006B72B5"/>
    <w:rsid w:val="0072290A"/>
    <w:rsid w:val="00792DB9"/>
    <w:rsid w:val="007F1E5D"/>
    <w:rsid w:val="00870E71"/>
    <w:rsid w:val="0094512A"/>
    <w:rsid w:val="009C04C3"/>
    <w:rsid w:val="00A57D3A"/>
    <w:rsid w:val="00A924BC"/>
    <w:rsid w:val="00AB6394"/>
    <w:rsid w:val="00B4582C"/>
    <w:rsid w:val="00B53719"/>
    <w:rsid w:val="00B562A7"/>
    <w:rsid w:val="00B939CC"/>
    <w:rsid w:val="00BC448A"/>
    <w:rsid w:val="00BE390D"/>
    <w:rsid w:val="00C15F98"/>
    <w:rsid w:val="00C232A5"/>
    <w:rsid w:val="00C949F8"/>
    <w:rsid w:val="00D2268E"/>
    <w:rsid w:val="00D734AF"/>
    <w:rsid w:val="00DF5547"/>
    <w:rsid w:val="00E07E9C"/>
    <w:rsid w:val="00EB5262"/>
    <w:rsid w:val="00ED6FD3"/>
    <w:rsid w:val="00F75DCB"/>
    <w:rsid w:val="00FB0748"/>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B8B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paragraph" w:customStyle="1" w:styleId="Default">
    <w:name w:val="Default"/>
    <w:rsid w:val="00B4582C"/>
    <w:pPr>
      <w:autoSpaceDE w:val="0"/>
      <w:autoSpaceDN w:val="0"/>
      <w:adjustRightInd w:val="0"/>
      <w:spacing w:after="0" w:line="240" w:lineRule="auto"/>
    </w:pPr>
    <w:rPr>
      <w:rFonts w:ascii="Trebuchet MS" w:hAnsi="Trebuchet MS" w:cs="Trebuchet MS"/>
      <w:color w:val="000000"/>
      <w:sz w:val="24"/>
      <w:szCs w:val="24"/>
    </w:rPr>
  </w:style>
  <w:style w:type="character" w:styleId="Kommentarzeichen">
    <w:name w:val="annotation reference"/>
    <w:basedOn w:val="Absatz-Standardschriftart"/>
    <w:uiPriority w:val="99"/>
    <w:semiHidden/>
    <w:unhideWhenUsed/>
    <w:rsid w:val="00DF5547"/>
    <w:rPr>
      <w:sz w:val="16"/>
      <w:szCs w:val="16"/>
    </w:rPr>
  </w:style>
  <w:style w:type="paragraph" w:styleId="Kommentartext">
    <w:name w:val="annotation text"/>
    <w:basedOn w:val="Standard"/>
    <w:link w:val="KommentartextZchn"/>
    <w:uiPriority w:val="99"/>
    <w:semiHidden/>
    <w:unhideWhenUsed/>
    <w:rsid w:val="00DF55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547"/>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DF5547"/>
    <w:rPr>
      <w:b/>
      <w:bCs/>
    </w:rPr>
  </w:style>
  <w:style w:type="character" w:customStyle="1" w:styleId="KommentarthemaZchn">
    <w:name w:val="Kommentarthema Zchn"/>
    <w:basedOn w:val="KommentartextZchn"/>
    <w:link w:val="Kommentarthema"/>
    <w:uiPriority w:val="99"/>
    <w:semiHidden/>
    <w:rsid w:val="00DF5547"/>
    <w:rPr>
      <w:rFonts w:ascii="Arial" w:eastAsia="Arial" w:hAnsi="Arial" w:cs="Arial"/>
      <w:b/>
      <w:bCs/>
      <w:color w:val="000000"/>
      <w:sz w:val="20"/>
      <w:szCs w:val="20"/>
    </w:rPr>
  </w:style>
  <w:style w:type="character" w:customStyle="1" w:styleId="UnresolvedMention">
    <w:name w:val="Unresolved Mention"/>
    <w:basedOn w:val="Absatz-Standardschriftart"/>
    <w:uiPriority w:val="99"/>
    <w:semiHidden/>
    <w:unhideWhenUsed/>
    <w:rsid w:val="00F75DCB"/>
    <w:rPr>
      <w:color w:val="605E5C"/>
      <w:shd w:val="clear" w:color="auto" w:fill="E1DFDD"/>
    </w:rPr>
  </w:style>
  <w:style w:type="character" w:styleId="BesuchterHyperlink">
    <w:name w:val="FollowedHyperlink"/>
    <w:basedOn w:val="Absatz-Standardschriftart"/>
    <w:uiPriority w:val="99"/>
    <w:semiHidden/>
    <w:unhideWhenUsed/>
    <w:rsid w:val="00B93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9443">
      <w:bodyDiv w:val="1"/>
      <w:marLeft w:val="0"/>
      <w:marRight w:val="0"/>
      <w:marTop w:val="0"/>
      <w:marBottom w:val="0"/>
      <w:divBdr>
        <w:top w:val="none" w:sz="0" w:space="0" w:color="auto"/>
        <w:left w:val="none" w:sz="0" w:space="0" w:color="auto"/>
        <w:bottom w:val="none" w:sz="0" w:space="0" w:color="auto"/>
        <w:right w:val="none" w:sz="0" w:space="0" w:color="auto"/>
      </w:divBdr>
    </w:div>
    <w:div w:id="620694581">
      <w:bodyDiv w:val="1"/>
      <w:marLeft w:val="0"/>
      <w:marRight w:val="0"/>
      <w:marTop w:val="0"/>
      <w:marBottom w:val="0"/>
      <w:divBdr>
        <w:top w:val="none" w:sz="0" w:space="0" w:color="auto"/>
        <w:left w:val="none" w:sz="0" w:space="0" w:color="auto"/>
        <w:bottom w:val="none" w:sz="0" w:space="0" w:color="auto"/>
        <w:right w:val="none" w:sz="0" w:space="0" w:color="auto"/>
      </w:divBdr>
    </w:div>
    <w:div w:id="952979787">
      <w:bodyDiv w:val="1"/>
      <w:marLeft w:val="0"/>
      <w:marRight w:val="0"/>
      <w:marTop w:val="0"/>
      <w:marBottom w:val="0"/>
      <w:divBdr>
        <w:top w:val="none" w:sz="0" w:space="0" w:color="auto"/>
        <w:left w:val="none" w:sz="0" w:space="0" w:color="auto"/>
        <w:bottom w:val="none" w:sz="0" w:space="0" w:color="auto"/>
        <w:right w:val="none" w:sz="0" w:space="0" w:color="auto"/>
      </w:divBdr>
    </w:div>
    <w:div w:id="1052924811">
      <w:bodyDiv w:val="1"/>
      <w:marLeft w:val="0"/>
      <w:marRight w:val="0"/>
      <w:marTop w:val="0"/>
      <w:marBottom w:val="0"/>
      <w:divBdr>
        <w:top w:val="none" w:sz="0" w:space="0" w:color="auto"/>
        <w:left w:val="none" w:sz="0" w:space="0" w:color="auto"/>
        <w:bottom w:val="none" w:sz="0" w:space="0" w:color="auto"/>
        <w:right w:val="none" w:sz="0" w:space="0" w:color="auto"/>
      </w:divBdr>
    </w:div>
    <w:div w:id="1227108300">
      <w:bodyDiv w:val="1"/>
      <w:marLeft w:val="0"/>
      <w:marRight w:val="0"/>
      <w:marTop w:val="0"/>
      <w:marBottom w:val="0"/>
      <w:divBdr>
        <w:top w:val="none" w:sz="0" w:space="0" w:color="auto"/>
        <w:left w:val="none" w:sz="0" w:space="0" w:color="auto"/>
        <w:bottom w:val="none" w:sz="0" w:space="0" w:color="auto"/>
        <w:right w:val="none" w:sz="0" w:space="0" w:color="auto"/>
      </w:divBdr>
    </w:div>
    <w:div w:id="1371223576">
      <w:bodyDiv w:val="1"/>
      <w:marLeft w:val="0"/>
      <w:marRight w:val="0"/>
      <w:marTop w:val="0"/>
      <w:marBottom w:val="0"/>
      <w:divBdr>
        <w:top w:val="none" w:sz="0" w:space="0" w:color="auto"/>
        <w:left w:val="none" w:sz="0" w:space="0" w:color="auto"/>
        <w:bottom w:val="none" w:sz="0" w:space="0" w:color="auto"/>
        <w:right w:val="none" w:sz="0" w:space="0" w:color="auto"/>
      </w:divBdr>
    </w:div>
    <w:div w:id="152674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ia-cloud.de/data/public/d01c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ia-cloud.de/data/public/0fcb8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youtu.be/NAhESFbzf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F6E6-C671-484A-81A1-E5823D27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5524</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2019-06-28T15:22:00Z</cp:lastPrinted>
  <dcterms:created xsi:type="dcterms:W3CDTF">2019-09-18T08:07:00Z</dcterms:created>
  <dcterms:modified xsi:type="dcterms:W3CDTF">2019-09-18T08:07:00Z</dcterms:modified>
</cp:coreProperties>
</file>