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A6C2" w14:textId="166317E2" w:rsidR="00075D48" w:rsidRDefault="00523C80" w:rsidP="00075D48">
      <w:pPr>
        <w:spacing w:after="0" w:line="240" w:lineRule="auto"/>
        <w:jc w:val="both"/>
        <w:rPr>
          <w:rFonts w:ascii="Arial" w:hAnsi="Arial" w:cs="Arial"/>
          <w:b/>
          <w:sz w:val="20"/>
          <w:szCs w:val="20"/>
        </w:rPr>
      </w:pPr>
      <w:r w:rsidRPr="004C2ABD">
        <w:rPr>
          <w:rFonts w:ascii="Arial" w:hAnsi="Arial" w:cs="Arial"/>
          <w:b/>
          <w:sz w:val="20"/>
          <w:szCs w:val="20"/>
        </w:rPr>
        <w:t>Pressemitteilung</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D157D6">
        <w:rPr>
          <w:rFonts w:ascii="Arial" w:hAnsi="Arial" w:cs="Arial"/>
          <w:b/>
          <w:sz w:val="20"/>
          <w:szCs w:val="20"/>
        </w:rPr>
        <w:tab/>
      </w:r>
      <w:r w:rsidR="00995BE0">
        <w:rPr>
          <w:rFonts w:ascii="Arial" w:hAnsi="Arial" w:cs="Arial"/>
          <w:b/>
          <w:sz w:val="20"/>
          <w:szCs w:val="20"/>
        </w:rPr>
        <w:t>Weingarten</w:t>
      </w:r>
      <w:r w:rsidRPr="0022643B">
        <w:rPr>
          <w:rFonts w:ascii="Arial" w:hAnsi="Arial" w:cs="Arial"/>
          <w:b/>
          <w:sz w:val="20"/>
          <w:szCs w:val="20"/>
        </w:rPr>
        <w:t xml:space="preserve">, den </w:t>
      </w:r>
      <w:r w:rsidR="00075D48">
        <w:rPr>
          <w:rFonts w:ascii="Arial" w:hAnsi="Arial" w:cs="Arial"/>
          <w:b/>
          <w:sz w:val="20"/>
          <w:szCs w:val="20"/>
        </w:rPr>
        <w:t>1</w:t>
      </w:r>
      <w:r w:rsidR="008732DD">
        <w:rPr>
          <w:rFonts w:ascii="Arial" w:hAnsi="Arial" w:cs="Arial"/>
          <w:b/>
          <w:sz w:val="20"/>
          <w:szCs w:val="20"/>
        </w:rPr>
        <w:t>4</w:t>
      </w:r>
      <w:r w:rsidR="00D157D6">
        <w:rPr>
          <w:rFonts w:ascii="Arial" w:hAnsi="Arial" w:cs="Arial"/>
          <w:b/>
          <w:sz w:val="20"/>
          <w:szCs w:val="20"/>
        </w:rPr>
        <w:t>.</w:t>
      </w:r>
      <w:r w:rsidR="00075D48">
        <w:rPr>
          <w:rFonts w:ascii="Arial" w:hAnsi="Arial" w:cs="Arial"/>
          <w:b/>
          <w:sz w:val="20"/>
          <w:szCs w:val="20"/>
        </w:rPr>
        <w:t>10</w:t>
      </w:r>
      <w:r w:rsidR="00D157D6">
        <w:rPr>
          <w:rFonts w:ascii="Arial" w:hAnsi="Arial" w:cs="Arial"/>
          <w:b/>
          <w:sz w:val="20"/>
          <w:szCs w:val="20"/>
        </w:rPr>
        <w:t>.202</w:t>
      </w:r>
      <w:r w:rsidR="00DF1A9D">
        <w:rPr>
          <w:rFonts w:ascii="Arial" w:hAnsi="Arial" w:cs="Arial"/>
          <w:b/>
          <w:sz w:val="20"/>
          <w:szCs w:val="20"/>
        </w:rPr>
        <w:t>5</w:t>
      </w:r>
    </w:p>
    <w:p w14:paraId="0AB264A1" w14:textId="77777777" w:rsidR="00075D48" w:rsidRPr="00FD1DE8" w:rsidRDefault="00075D48" w:rsidP="00075D48">
      <w:pPr>
        <w:spacing w:after="0" w:line="240" w:lineRule="auto"/>
        <w:jc w:val="both"/>
        <w:rPr>
          <w:rFonts w:ascii="Arial" w:hAnsi="Arial" w:cs="Arial"/>
          <w:b/>
          <w:sz w:val="28"/>
          <w:szCs w:val="28"/>
        </w:rPr>
      </w:pPr>
    </w:p>
    <w:p w14:paraId="3F93CE62" w14:textId="77777777" w:rsidR="00995BE0" w:rsidRPr="006B6E80" w:rsidRDefault="00995BE0" w:rsidP="00995BE0">
      <w:pPr>
        <w:jc w:val="both"/>
        <w:rPr>
          <w:rFonts w:ascii="Arial" w:hAnsi="Arial" w:cs="Arial"/>
          <w:b/>
          <w:sz w:val="20"/>
          <w:szCs w:val="20"/>
        </w:rPr>
      </w:pPr>
    </w:p>
    <w:p w14:paraId="24614944" w14:textId="77777777" w:rsidR="00995BE0" w:rsidRPr="00995BE0" w:rsidRDefault="00995BE0" w:rsidP="00995BE0">
      <w:pPr>
        <w:spacing w:after="0" w:line="360" w:lineRule="auto"/>
        <w:jc w:val="both"/>
        <w:rPr>
          <w:rFonts w:ascii="Arial" w:hAnsi="Arial" w:cs="Arial"/>
        </w:rPr>
      </w:pPr>
      <w:r w:rsidRPr="00995BE0">
        <w:rPr>
          <w:rFonts w:ascii="Arial" w:hAnsi="Arial" w:cs="Arial"/>
          <w:sz w:val="40"/>
          <w:szCs w:val="40"/>
        </w:rPr>
        <w:t>BUWOG informiert: Baustellen-Update Weingarten</w:t>
      </w:r>
    </w:p>
    <w:p w14:paraId="43446A01" w14:textId="77777777" w:rsidR="00995BE0" w:rsidRPr="00995BE0" w:rsidRDefault="00995BE0" w:rsidP="00995BE0">
      <w:pPr>
        <w:spacing w:after="0" w:line="360" w:lineRule="auto"/>
        <w:jc w:val="both"/>
        <w:rPr>
          <w:rFonts w:ascii="Arial" w:hAnsi="Arial" w:cs="Arial"/>
        </w:rPr>
      </w:pPr>
    </w:p>
    <w:p w14:paraId="32A379F6" w14:textId="77777777" w:rsidR="00995BE0" w:rsidRPr="00995BE0" w:rsidRDefault="00995BE0" w:rsidP="00995BE0">
      <w:pPr>
        <w:spacing w:after="0" w:line="360" w:lineRule="auto"/>
        <w:jc w:val="both"/>
        <w:rPr>
          <w:rFonts w:ascii="Arial" w:hAnsi="Arial" w:cs="Arial"/>
          <w:b/>
        </w:rPr>
      </w:pPr>
      <w:r w:rsidRPr="00995BE0">
        <w:rPr>
          <w:rFonts w:ascii="Arial" w:hAnsi="Arial" w:cs="Arial"/>
          <w:b/>
        </w:rPr>
        <w:t>Es geht voran auf der Baustelle in Weingarten. Im Juli fand der Spatenstich auf der Baustelle statt, nach den Ferien begannen die sichtbaren Bauarbeiten vor Ort. Dank guter Witterung geht es erfolgreich voran. Nun stellt die BUWOG die Planung der Arbeiten für die nächsten Wochen und Monate vor.</w:t>
      </w:r>
    </w:p>
    <w:p w14:paraId="448AA4CA" w14:textId="77777777" w:rsidR="00995BE0" w:rsidRPr="00995BE0" w:rsidRDefault="00995BE0" w:rsidP="00995BE0">
      <w:pPr>
        <w:spacing w:after="0" w:line="360" w:lineRule="auto"/>
        <w:jc w:val="both"/>
        <w:rPr>
          <w:rFonts w:ascii="Arial" w:hAnsi="Arial" w:cs="Arial"/>
          <w:b/>
        </w:rPr>
      </w:pPr>
    </w:p>
    <w:p w14:paraId="15E0ABBB" w14:textId="77777777" w:rsidR="00995BE0" w:rsidRPr="00995BE0" w:rsidRDefault="00995BE0" w:rsidP="00995BE0">
      <w:pPr>
        <w:spacing w:after="0" w:line="360" w:lineRule="auto"/>
        <w:jc w:val="both"/>
        <w:rPr>
          <w:rFonts w:ascii="Arial" w:eastAsia="Times New Roman" w:hAnsi="Arial" w:cs="Arial"/>
        </w:rPr>
      </w:pPr>
      <w:r w:rsidRPr="00995BE0">
        <w:rPr>
          <w:rFonts w:ascii="Arial" w:eastAsia="Times New Roman" w:hAnsi="Arial" w:cs="Arial"/>
          <w:bCs/>
        </w:rPr>
        <w:t>Die BUWOG startet die nächste Bauphase für das Quartier Martinshöfe in Weingarten</w:t>
      </w:r>
      <w:r w:rsidRPr="00995BE0">
        <w:rPr>
          <w:rFonts w:ascii="Arial" w:eastAsia="Times New Roman" w:hAnsi="Arial" w:cs="Arial"/>
        </w:rPr>
        <w:t xml:space="preserve">. Nach Abschluss der vorbereitenden Arbeiten auf dem Areal der ehemaligen Schuler-Fabrik nehmen die Erdarbeiten derzeit Fahrt auf. </w:t>
      </w:r>
    </w:p>
    <w:p w14:paraId="6728F04F" w14:textId="77777777" w:rsidR="00995BE0" w:rsidRPr="00995BE0" w:rsidRDefault="00995BE0" w:rsidP="00995BE0">
      <w:pPr>
        <w:spacing w:after="0" w:line="360" w:lineRule="auto"/>
        <w:jc w:val="both"/>
        <w:rPr>
          <w:rFonts w:ascii="Arial" w:eastAsia="Times New Roman" w:hAnsi="Arial" w:cs="Arial"/>
        </w:rPr>
      </w:pPr>
    </w:p>
    <w:p w14:paraId="2897FC90" w14:textId="7C273FFB" w:rsidR="00995BE0" w:rsidRDefault="00995BE0" w:rsidP="00995BE0">
      <w:pPr>
        <w:spacing w:after="0" w:line="360" w:lineRule="auto"/>
        <w:jc w:val="both"/>
        <w:rPr>
          <w:rFonts w:ascii="Arial" w:eastAsia="Times New Roman" w:hAnsi="Arial" w:cs="Arial"/>
          <w:b/>
        </w:rPr>
      </w:pPr>
      <w:r w:rsidRPr="00995BE0">
        <w:rPr>
          <w:rFonts w:ascii="Arial" w:eastAsia="Times New Roman" w:hAnsi="Arial" w:cs="Arial"/>
          <w:b/>
        </w:rPr>
        <w:t>Was ist bisher passiert auf der Baustelle der BUWOG in Weingarten und was sind die nächsten Schritte?</w:t>
      </w:r>
    </w:p>
    <w:p w14:paraId="08CE87E2" w14:textId="77777777" w:rsidR="00995BE0" w:rsidRPr="00995BE0" w:rsidRDefault="00995BE0" w:rsidP="00995BE0">
      <w:pPr>
        <w:spacing w:after="0" w:line="360" w:lineRule="auto"/>
        <w:jc w:val="both"/>
        <w:rPr>
          <w:rFonts w:ascii="Arial" w:eastAsia="Times New Roman" w:hAnsi="Arial" w:cs="Arial"/>
          <w:b/>
        </w:rPr>
      </w:pPr>
    </w:p>
    <w:p w14:paraId="69C0EF6F" w14:textId="77777777" w:rsidR="00995BE0" w:rsidRPr="00995BE0" w:rsidRDefault="00995BE0" w:rsidP="00995BE0">
      <w:pPr>
        <w:pStyle w:val="Listenabsatz"/>
        <w:numPr>
          <w:ilvl w:val="0"/>
          <w:numId w:val="6"/>
        </w:numPr>
        <w:spacing w:line="360" w:lineRule="auto"/>
        <w:jc w:val="both"/>
        <w:outlineLvl w:val="2"/>
        <w:rPr>
          <w:rFonts w:ascii="Arial" w:eastAsia="Times New Roman" w:hAnsi="Arial" w:cs="Arial"/>
        </w:rPr>
      </w:pPr>
      <w:r w:rsidRPr="00995BE0">
        <w:rPr>
          <w:rFonts w:ascii="Arial" w:eastAsia="Times New Roman" w:hAnsi="Arial" w:cs="Arial"/>
        </w:rPr>
        <w:t>In den vergangenen Wochen wurden vor Ort umfangreiche Vermessungsarbeiten und Probebohrungen an mehreren Positionen auf dem Areal durchgeführt. Dabei wurde ein bisher noch nicht bekanntes Betonfundament im Boden entdeckt, das mittlerweile durch die beauftragte Fachfirma entfernt werden konnte. Damit wurden die Voraussetzungen geschaffen, um mit den eigentlichen Bauarbeiten im Bereich der Erdarbeiten fortzufahren. Bei Umwandlung von vormals industriell genutzten Arealen sind jedoch solche Fundamentfunde, wie hier in Weingarten, nicht ungewöhnlich.</w:t>
      </w:r>
    </w:p>
    <w:p w14:paraId="29AE6E56" w14:textId="77777777" w:rsidR="00995BE0" w:rsidRPr="00995BE0" w:rsidRDefault="00995BE0" w:rsidP="00995BE0">
      <w:pPr>
        <w:pStyle w:val="Listenabsatz"/>
        <w:numPr>
          <w:ilvl w:val="0"/>
          <w:numId w:val="6"/>
        </w:numPr>
        <w:spacing w:line="360" w:lineRule="auto"/>
        <w:jc w:val="both"/>
        <w:outlineLvl w:val="2"/>
        <w:rPr>
          <w:rFonts w:ascii="Arial" w:hAnsi="Arial" w:cs="Arial"/>
        </w:rPr>
      </w:pPr>
      <w:r w:rsidRPr="00995BE0">
        <w:rPr>
          <w:rFonts w:ascii="Arial" w:hAnsi="Arial" w:cs="Arial"/>
        </w:rPr>
        <w:t xml:space="preserve">Parallel wurden die Verbauarbeiten bzw. Spritzbetonarbeiten begonnen und mit der Erstellung von Holzausfachung gestartet. Aufgrund der Größe der Baustelle werden </w:t>
      </w:r>
      <w:r w:rsidRPr="00995BE0">
        <w:rPr>
          <w:rFonts w:ascii="Arial" w:eastAsia="Times New Roman" w:hAnsi="Arial" w:cs="Arial"/>
        </w:rPr>
        <w:t xml:space="preserve">diese Arbeiten dauern und noch bis voraussichtlich Ende November 2025 anhalten. </w:t>
      </w:r>
      <w:r w:rsidRPr="00995BE0">
        <w:rPr>
          <w:rFonts w:ascii="Arial" w:hAnsi="Arial" w:cs="Arial"/>
        </w:rPr>
        <w:t xml:space="preserve">Spritzbeton wird im Baugrubenverbau eingesetzt, um die Wände der Baugrube zu stabilisieren. Dabei wird Beton mit Druck auf die </w:t>
      </w:r>
      <w:proofErr w:type="spellStart"/>
      <w:r w:rsidRPr="00995BE0">
        <w:rPr>
          <w:rFonts w:ascii="Arial" w:hAnsi="Arial" w:cs="Arial"/>
        </w:rPr>
        <w:t>Erdwand</w:t>
      </w:r>
      <w:proofErr w:type="spellEnd"/>
      <w:r w:rsidRPr="00995BE0">
        <w:rPr>
          <w:rFonts w:ascii="Arial" w:hAnsi="Arial" w:cs="Arial"/>
        </w:rPr>
        <w:t xml:space="preserve"> aufgespritzt. Der Spritzbeton verfestigt die Oberfläche sofort und verhindert, dass Erdreich nachrutscht. Insbesondere Außentemperaturen und Witterung können hier die Dauer der Arbeit beeinflussen, da Trocknungszeiten diesbezüglich variieren.</w:t>
      </w:r>
    </w:p>
    <w:p w14:paraId="23CB9A22" w14:textId="77777777" w:rsidR="00995BE0" w:rsidRPr="00995BE0" w:rsidRDefault="00995BE0" w:rsidP="00995BE0">
      <w:pPr>
        <w:pStyle w:val="Listenabsatz"/>
        <w:numPr>
          <w:ilvl w:val="0"/>
          <w:numId w:val="6"/>
        </w:numPr>
        <w:spacing w:line="360" w:lineRule="auto"/>
        <w:jc w:val="both"/>
        <w:outlineLvl w:val="2"/>
        <w:rPr>
          <w:rFonts w:ascii="Arial" w:hAnsi="Arial" w:cs="Arial"/>
          <w14:ligatures w14:val="standardContextual"/>
        </w:rPr>
      </w:pPr>
      <w:r w:rsidRPr="00995BE0">
        <w:rPr>
          <w:rFonts w:ascii="Arial" w:hAnsi="Arial" w:cs="Arial"/>
        </w:rPr>
        <w:lastRenderedPageBreak/>
        <w:t>M</w:t>
      </w:r>
      <w:r w:rsidRPr="00995BE0">
        <w:rPr>
          <w:rFonts w:ascii="Arial" w:eastAsia="Times New Roman" w:hAnsi="Arial" w:cs="Arial"/>
        </w:rPr>
        <w:t>ittlerweile wurde der Baugrubenaushub vor Ort begonnen. Das ausgehobene Erdmaterial wird anhand unabhängiger mehrfacher Beprobung auf Rückstände aus der Zeit der früheren industriellen Nutzung überprüft und nach Freigabe vor Ort wiederverwendet oder – im Falle einer Kontamination – abgefahren.</w:t>
      </w:r>
    </w:p>
    <w:p w14:paraId="54E4C95E" w14:textId="77777777" w:rsidR="00995BE0" w:rsidRPr="00995BE0" w:rsidRDefault="00995BE0" w:rsidP="00995BE0">
      <w:pPr>
        <w:pStyle w:val="Listenabsatz"/>
        <w:numPr>
          <w:ilvl w:val="0"/>
          <w:numId w:val="6"/>
        </w:numPr>
        <w:spacing w:line="360" w:lineRule="auto"/>
        <w:jc w:val="both"/>
        <w:outlineLvl w:val="2"/>
        <w:rPr>
          <w:rFonts w:ascii="Arial" w:eastAsia="Times New Roman" w:hAnsi="Arial" w:cs="Arial"/>
          <w:b/>
          <w:bCs/>
        </w:rPr>
      </w:pPr>
      <w:r w:rsidRPr="00995BE0">
        <w:rPr>
          <w:rFonts w:ascii="Arial" w:eastAsia="Times New Roman" w:hAnsi="Arial" w:cs="Arial"/>
        </w:rPr>
        <w:t xml:space="preserve">Voraussichtlich für die Kalenderwoche 44 ab dem 27.10.2025 ist der Start der Arbeiten am Los 3 auf Höhe der </w:t>
      </w:r>
      <w:proofErr w:type="spellStart"/>
      <w:r w:rsidRPr="00995BE0">
        <w:rPr>
          <w:rFonts w:ascii="Arial" w:eastAsia="Times New Roman" w:hAnsi="Arial" w:cs="Arial"/>
        </w:rPr>
        <w:t>Schussenstraße</w:t>
      </w:r>
      <w:proofErr w:type="spellEnd"/>
      <w:r w:rsidRPr="00995BE0">
        <w:rPr>
          <w:rFonts w:ascii="Arial" w:eastAsia="Times New Roman" w:hAnsi="Arial" w:cs="Arial"/>
        </w:rPr>
        <w:t xml:space="preserve"> geplant. Hier wird ein großes Einlaufbauwerk errichtet, was auch eine temporäre Straßensperrung der </w:t>
      </w:r>
      <w:proofErr w:type="spellStart"/>
      <w:r w:rsidRPr="00995BE0">
        <w:rPr>
          <w:rFonts w:ascii="Arial" w:eastAsia="Times New Roman" w:hAnsi="Arial" w:cs="Arial"/>
        </w:rPr>
        <w:t>Schussenstraße</w:t>
      </w:r>
      <w:proofErr w:type="spellEnd"/>
      <w:r w:rsidRPr="00995BE0">
        <w:rPr>
          <w:rFonts w:ascii="Arial" w:eastAsia="Times New Roman" w:hAnsi="Arial" w:cs="Arial"/>
        </w:rPr>
        <w:t xml:space="preserve"> zur Folge hat. Hierzu wird die zuständige Stadtverwaltung informieren.</w:t>
      </w:r>
    </w:p>
    <w:p w14:paraId="680DEBC5" w14:textId="77777777" w:rsidR="00995BE0" w:rsidRPr="00995BE0" w:rsidRDefault="00995BE0" w:rsidP="00995BE0">
      <w:pPr>
        <w:spacing w:after="0" w:line="360" w:lineRule="auto"/>
        <w:jc w:val="both"/>
        <w:rPr>
          <w:rFonts w:ascii="Arial" w:eastAsia="Times New Roman" w:hAnsi="Arial" w:cs="Arial"/>
        </w:rPr>
      </w:pPr>
    </w:p>
    <w:p w14:paraId="791ACF7C" w14:textId="77777777" w:rsidR="00995BE0" w:rsidRPr="00995BE0" w:rsidRDefault="00995BE0" w:rsidP="00995BE0">
      <w:pPr>
        <w:spacing w:after="0" w:line="360" w:lineRule="auto"/>
        <w:jc w:val="both"/>
        <w:rPr>
          <w:rFonts w:ascii="Arial" w:eastAsia="Times New Roman" w:hAnsi="Arial" w:cs="Arial"/>
        </w:rPr>
      </w:pPr>
      <w:r w:rsidRPr="00995BE0">
        <w:rPr>
          <w:rFonts w:ascii="Arial" w:eastAsia="Times New Roman" w:hAnsi="Arial" w:cs="Arial"/>
        </w:rPr>
        <w:t xml:space="preserve">Mit dem Beginn der Baugrubenerstellung erreichen die Martinshöfe einen weiteren wichtigen Meilenstein. Wir freuen uns, dass die Arbeiten planmäßig voranschreiten. Nach erfolgter Herstellung der Baugrube können die </w:t>
      </w:r>
      <w:r w:rsidRPr="00995BE0">
        <w:rPr>
          <w:rFonts w:ascii="Arial" w:eastAsia="Times New Roman" w:hAnsi="Arial" w:cs="Arial"/>
          <w:b/>
        </w:rPr>
        <w:t>Geothermie-Bohrungen</w:t>
      </w:r>
      <w:r w:rsidRPr="00995BE0">
        <w:rPr>
          <w:rFonts w:ascii="Arial" w:eastAsia="Times New Roman" w:hAnsi="Arial" w:cs="Arial"/>
        </w:rPr>
        <w:t xml:space="preserve"> durch den zukünftigen Wärmeversorger TWS flächendeckend in einem Raster unter der Tiefgarage errichtet werden, ein sogenanntes </w:t>
      </w:r>
      <w:proofErr w:type="spellStart"/>
      <w:r w:rsidRPr="00995BE0">
        <w:rPr>
          <w:rFonts w:ascii="Arial" w:eastAsia="Times New Roman" w:hAnsi="Arial" w:cs="Arial"/>
        </w:rPr>
        <w:t>Sondennetz</w:t>
      </w:r>
      <w:proofErr w:type="spellEnd"/>
      <w:r w:rsidRPr="00995BE0">
        <w:rPr>
          <w:rFonts w:ascii="Arial" w:eastAsia="Times New Roman" w:hAnsi="Arial" w:cs="Arial"/>
        </w:rPr>
        <w:t xml:space="preserve"> mit einer Tiefe von bis zu 200 Metern, welche das Quartier zukünftig ohne fossile Brennstoffe versorgen wird. </w:t>
      </w:r>
    </w:p>
    <w:p w14:paraId="1496CFF8" w14:textId="77777777" w:rsidR="00995BE0" w:rsidRPr="00995BE0" w:rsidRDefault="00995BE0" w:rsidP="00995BE0">
      <w:pPr>
        <w:spacing w:after="0" w:line="360" w:lineRule="auto"/>
        <w:jc w:val="both"/>
        <w:rPr>
          <w:rFonts w:ascii="Arial" w:eastAsia="Times New Roman" w:hAnsi="Arial" w:cs="Arial"/>
        </w:rPr>
      </w:pPr>
    </w:p>
    <w:p w14:paraId="78B523BF" w14:textId="77777777" w:rsidR="00995BE0" w:rsidRPr="00995BE0" w:rsidRDefault="00995BE0" w:rsidP="00995BE0">
      <w:pPr>
        <w:spacing w:after="0" w:line="360" w:lineRule="auto"/>
        <w:jc w:val="both"/>
        <w:rPr>
          <w:rFonts w:ascii="Arial" w:hAnsi="Arial" w:cs="Arial"/>
        </w:rPr>
      </w:pPr>
      <w:r w:rsidRPr="00995BE0">
        <w:rPr>
          <w:rFonts w:ascii="Arial" w:hAnsi="Arial" w:cs="Arial"/>
        </w:rPr>
        <w:t>Auf dem ca. 3,7 Hektar großen Areal im Zentrum von Weingarten (Kreis Ravensburg) realisiert die BUWOG in den nächsten Jahren in verschiedenen Bauabschnitten das neue Stadtquartier BUWOG MARTINSHÖFE. Es umfasst rund 500 Miet- und Eigentumswohnungen, Gewerbe- und Einzelhandelsflächen sowie einen Quartiersplatz mit angrenzendem Quartierstreff.</w:t>
      </w:r>
    </w:p>
    <w:p w14:paraId="5829619A" w14:textId="77777777" w:rsidR="00995BE0" w:rsidRPr="00995BE0" w:rsidRDefault="00995BE0" w:rsidP="00995BE0">
      <w:pPr>
        <w:spacing w:after="0" w:line="360" w:lineRule="auto"/>
        <w:jc w:val="both"/>
        <w:rPr>
          <w:rFonts w:ascii="Arial" w:hAnsi="Arial" w:cs="Arial"/>
        </w:rPr>
      </w:pPr>
    </w:p>
    <w:p w14:paraId="46923DAB" w14:textId="77777777" w:rsidR="00995BE0" w:rsidRPr="00995BE0" w:rsidRDefault="00995BE0" w:rsidP="00995BE0">
      <w:pPr>
        <w:spacing w:after="0" w:line="360" w:lineRule="auto"/>
        <w:jc w:val="both"/>
        <w:rPr>
          <w:rFonts w:ascii="Arial" w:hAnsi="Arial" w:cs="Arial"/>
        </w:rPr>
      </w:pPr>
      <w:r w:rsidRPr="00995BE0">
        <w:rPr>
          <w:rFonts w:ascii="Arial" w:hAnsi="Arial" w:cs="Arial"/>
        </w:rPr>
        <w:t>Im Auftrag der BUWOG wird Firma Zech für den Hochbau des 1. Bauabschnitts (A+B) verantwortlich sein, der im Jahr 2028 fertiggestellt werden soll. Für die weiteren Bauabschnitte F+G läuft die Planung ebenfalls. Hierfür wurde bereits ein Bauantrag eingereicht. Bereits abgeschlossen sind die Ausarbeitungen des Logistikkonzepts zu den Bauabschnitten A+B sowie F+G.</w:t>
      </w:r>
    </w:p>
    <w:p w14:paraId="73549219" w14:textId="77777777" w:rsidR="00995BE0" w:rsidRPr="00995BE0" w:rsidRDefault="00995BE0" w:rsidP="00995BE0">
      <w:pPr>
        <w:spacing w:after="0" w:line="360" w:lineRule="auto"/>
        <w:jc w:val="both"/>
        <w:rPr>
          <w:rFonts w:ascii="Arial" w:hAnsi="Arial" w:cs="Arial"/>
        </w:rPr>
      </w:pPr>
    </w:p>
    <w:p w14:paraId="0E75C624" w14:textId="77777777" w:rsidR="00995BE0" w:rsidRPr="00995BE0" w:rsidRDefault="00995BE0" w:rsidP="00995BE0">
      <w:pPr>
        <w:spacing w:after="0" w:line="360" w:lineRule="auto"/>
        <w:jc w:val="both"/>
        <w:rPr>
          <w:rFonts w:ascii="Arial" w:hAnsi="Arial" w:cs="Arial"/>
        </w:rPr>
      </w:pPr>
      <w:r w:rsidRPr="00995BE0">
        <w:rPr>
          <w:rFonts w:ascii="Arial" w:hAnsi="Arial" w:cs="Arial"/>
        </w:rPr>
        <w:t>Die BUWOG steht mit der Stadt Weingarten in regelmäßiger gemeinsamer Abstimmung.</w:t>
      </w:r>
    </w:p>
    <w:p w14:paraId="05B40388" w14:textId="763F9AC7" w:rsidR="003F6415" w:rsidRDefault="003F6415" w:rsidP="00995BE0">
      <w:pPr>
        <w:spacing w:after="0" w:line="360" w:lineRule="auto"/>
        <w:jc w:val="both"/>
        <w:rPr>
          <w:rFonts w:ascii="Arial" w:hAnsi="Arial" w:cs="Arial"/>
        </w:rPr>
      </w:pPr>
    </w:p>
    <w:p w14:paraId="0121AE8C" w14:textId="0431D3DB" w:rsidR="00995BE0" w:rsidRDefault="00995BE0" w:rsidP="00995BE0">
      <w:pPr>
        <w:spacing w:after="0" w:line="360" w:lineRule="auto"/>
        <w:jc w:val="both"/>
        <w:rPr>
          <w:rFonts w:ascii="Arial" w:hAnsi="Arial" w:cs="Arial"/>
        </w:rPr>
      </w:pPr>
    </w:p>
    <w:p w14:paraId="0699255F" w14:textId="3C3B5DF3" w:rsidR="00995BE0" w:rsidRDefault="00995BE0" w:rsidP="00995BE0">
      <w:pPr>
        <w:spacing w:after="0" w:line="360" w:lineRule="auto"/>
        <w:jc w:val="both"/>
        <w:rPr>
          <w:rFonts w:ascii="Arial" w:hAnsi="Arial" w:cs="Arial"/>
        </w:rPr>
      </w:pPr>
    </w:p>
    <w:p w14:paraId="4C9002D4" w14:textId="4BC95555" w:rsidR="00995BE0" w:rsidRDefault="00995BE0" w:rsidP="00995BE0">
      <w:pPr>
        <w:spacing w:after="0" w:line="360" w:lineRule="auto"/>
        <w:jc w:val="both"/>
        <w:rPr>
          <w:rFonts w:ascii="Arial" w:hAnsi="Arial" w:cs="Arial"/>
        </w:rPr>
      </w:pPr>
    </w:p>
    <w:p w14:paraId="05DB8150" w14:textId="77777777" w:rsidR="00995BE0" w:rsidRPr="00995BE0" w:rsidRDefault="00995BE0" w:rsidP="00995BE0">
      <w:pPr>
        <w:spacing w:after="0" w:line="360" w:lineRule="auto"/>
        <w:jc w:val="both"/>
        <w:rPr>
          <w:rFonts w:ascii="Arial" w:hAnsi="Arial" w:cs="Arial"/>
        </w:rPr>
      </w:pPr>
    </w:p>
    <w:p w14:paraId="7A3D0B5A" w14:textId="77777777" w:rsidR="003F6415" w:rsidRPr="00995BE0" w:rsidRDefault="003F6415" w:rsidP="00995BE0">
      <w:pPr>
        <w:spacing w:after="0" w:line="360" w:lineRule="auto"/>
        <w:rPr>
          <w:rFonts w:ascii="Arial" w:hAnsi="Arial" w:cs="Arial"/>
        </w:rPr>
      </w:pPr>
    </w:p>
    <w:p w14:paraId="682429FB" w14:textId="32C54D44" w:rsidR="00523C80" w:rsidRPr="00BF4BB0" w:rsidRDefault="00523C80" w:rsidP="00A507A3">
      <w:pPr>
        <w:tabs>
          <w:tab w:val="left" w:pos="8789"/>
        </w:tabs>
        <w:spacing w:after="0" w:line="360" w:lineRule="auto"/>
        <w:ind w:right="1"/>
        <w:jc w:val="both"/>
        <w:rPr>
          <w:rFonts w:ascii="Arial" w:hAnsi="Arial" w:cs="Arial"/>
          <w:color w:val="0000FF"/>
          <w:sz w:val="20"/>
          <w:szCs w:val="20"/>
          <w:u w:val="single"/>
        </w:rPr>
      </w:pPr>
      <w:r w:rsidRPr="00BF4BB0">
        <w:rPr>
          <w:rFonts w:ascii="Arial" w:hAnsi="Arial" w:cs="Arial"/>
          <w:b/>
          <w:bCs/>
          <w:sz w:val="20"/>
          <w:szCs w:val="20"/>
        </w:rPr>
        <w:lastRenderedPageBreak/>
        <w:t>Über die BUWOG</w:t>
      </w:r>
    </w:p>
    <w:p w14:paraId="1072E1BF" w14:textId="77777777" w:rsidR="001A76A5" w:rsidRPr="00BF4BB0" w:rsidRDefault="001A76A5" w:rsidP="00A507A3">
      <w:pPr>
        <w:shd w:val="clear" w:color="auto" w:fill="FFFFFF"/>
        <w:spacing w:after="0" w:line="360" w:lineRule="auto"/>
        <w:jc w:val="both"/>
        <w:rPr>
          <w:rFonts w:ascii="Arial" w:hAnsi="Arial" w:cs="Arial"/>
          <w:sz w:val="20"/>
          <w:szCs w:val="20"/>
        </w:rPr>
      </w:pPr>
      <w:r w:rsidRPr="00BF4BB0">
        <w:rPr>
          <w:rFonts w:ascii="Arial" w:hAnsi="Arial" w:cs="Arial"/>
          <w:sz w:val="20"/>
          <w:szCs w:val="20"/>
        </w:rPr>
        <w:t>Die BUWOG blickt auf über 70 Jahre Erfahrung im Wohnimmobilienbereich und verfügt in Deutschland aktuell über eine Development-Pipeline von rund 55.000 Wohneinheiten in Bau und in Planung. Mit ihren Neubauprojekten und Quartiersentwicklungen schafft die BUWOG bundesweit neuen Wohnraum und verfolgt eine engagierte Nachhaltigkeitsagenda. Die BUWOG ist eine Tochter der Vonovia SE, Europas führendem Wohnungsunternehmen mit Sitz in Bochum.</w:t>
      </w:r>
    </w:p>
    <w:p w14:paraId="090C3477" w14:textId="224B1BC7" w:rsidR="00523C80" w:rsidRPr="00A507A3" w:rsidRDefault="001A76A5" w:rsidP="00A507A3">
      <w:pPr>
        <w:spacing w:after="0" w:line="360" w:lineRule="auto"/>
        <w:jc w:val="both"/>
        <w:rPr>
          <w:rFonts w:ascii="Arial" w:hAnsi="Arial" w:cs="Arial"/>
          <w:sz w:val="20"/>
          <w:szCs w:val="20"/>
        </w:rPr>
      </w:pPr>
      <w:hyperlink r:id="rId7" w:history="1">
        <w:r w:rsidRPr="00A507A3">
          <w:rPr>
            <w:rFonts w:ascii="Arial" w:hAnsi="Arial" w:cs="Arial"/>
            <w:sz w:val="20"/>
            <w:szCs w:val="20"/>
          </w:rPr>
          <w:br/>
        </w:r>
      </w:hyperlink>
    </w:p>
    <w:p w14:paraId="34457493" w14:textId="77777777" w:rsidR="00523C80" w:rsidRPr="00A507A3" w:rsidRDefault="00523C80" w:rsidP="00A507A3">
      <w:pPr>
        <w:tabs>
          <w:tab w:val="left" w:pos="851"/>
        </w:tabs>
        <w:spacing w:after="0" w:line="360" w:lineRule="auto"/>
        <w:jc w:val="both"/>
        <w:rPr>
          <w:rFonts w:ascii="Arial" w:eastAsia="Times New Roman" w:hAnsi="Arial" w:cs="Arial"/>
          <w:b/>
          <w:sz w:val="20"/>
          <w:szCs w:val="20"/>
          <w:lang w:eastAsia="de-DE"/>
        </w:rPr>
      </w:pPr>
      <w:r w:rsidRPr="00A507A3">
        <w:rPr>
          <w:rFonts w:ascii="Arial" w:eastAsia="Times New Roman" w:hAnsi="Arial" w:cs="Arial"/>
          <w:b/>
          <w:sz w:val="20"/>
          <w:szCs w:val="20"/>
          <w:lang w:eastAsia="de-DE"/>
        </w:rPr>
        <w:t>MEDIENANFRAGEN DEUTSCHLAND</w:t>
      </w:r>
    </w:p>
    <w:p w14:paraId="6795FFD8" w14:textId="77777777" w:rsidR="00523C80" w:rsidRPr="00A507A3" w:rsidRDefault="00523C80" w:rsidP="00A507A3">
      <w:pPr>
        <w:tabs>
          <w:tab w:val="left" w:pos="851"/>
        </w:tabs>
        <w:spacing w:after="0" w:line="360" w:lineRule="auto"/>
        <w:jc w:val="both"/>
        <w:rPr>
          <w:rFonts w:ascii="Arial" w:eastAsia="Times New Roman" w:hAnsi="Arial" w:cs="Arial"/>
          <w:sz w:val="20"/>
          <w:szCs w:val="20"/>
          <w:lang w:eastAsia="de-DE"/>
        </w:rPr>
      </w:pPr>
      <w:r w:rsidRPr="00A507A3">
        <w:rPr>
          <w:rFonts w:ascii="Arial" w:eastAsia="Times New Roman" w:hAnsi="Arial" w:cs="Arial"/>
          <w:sz w:val="20"/>
          <w:szCs w:val="20"/>
          <w:lang w:eastAsia="de-DE"/>
        </w:rPr>
        <w:t>Michael Divé</w:t>
      </w:r>
    </w:p>
    <w:p w14:paraId="0084F683" w14:textId="77777777" w:rsidR="00523C80" w:rsidRPr="00A507A3" w:rsidRDefault="00523C80" w:rsidP="00A507A3">
      <w:pPr>
        <w:tabs>
          <w:tab w:val="left" w:pos="851"/>
        </w:tabs>
        <w:spacing w:after="0" w:line="360" w:lineRule="auto"/>
        <w:jc w:val="both"/>
        <w:rPr>
          <w:rFonts w:ascii="Arial" w:eastAsia="Times New Roman" w:hAnsi="Arial" w:cs="Arial"/>
          <w:sz w:val="20"/>
          <w:szCs w:val="20"/>
          <w:lang w:eastAsia="de-DE"/>
        </w:rPr>
      </w:pPr>
      <w:r w:rsidRPr="00A507A3">
        <w:rPr>
          <w:rFonts w:ascii="Arial" w:eastAsia="Times New Roman" w:hAnsi="Arial" w:cs="Arial"/>
          <w:sz w:val="20"/>
          <w:szCs w:val="20"/>
          <w:lang w:eastAsia="de-DE"/>
        </w:rPr>
        <w:t>Pressesprecher BUWOG Deutschland</w:t>
      </w:r>
    </w:p>
    <w:p w14:paraId="07F1A86E" w14:textId="77777777" w:rsidR="00523C80" w:rsidRPr="00A507A3" w:rsidRDefault="00523C80" w:rsidP="00A507A3">
      <w:pPr>
        <w:tabs>
          <w:tab w:val="left" w:pos="851"/>
        </w:tabs>
        <w:spacing w:after="0" w:line="360" w:lineRule="auto"/>
        <w:jc w:val="both"/>
        <w:rPr>
          <w:rFonts w:ascii="Arial" w:eastAsia="Times New Roman" w:hAnsi="Arial" w:cs="Arial"/>
          <w:sz w:val="20"/>
          <w:szCs w:val="20"/>
          <w:lang w:eastAsia="de-DE"/>
        </w:rPr>
      </w:pPr>
      <w:r w:rsidRPr="00A507A3">
        <w:rPr>
          <w:rFonts w:ascii="Arial" w:eastAsia="Times New Roman" w:hAnsi="Arial" w:cs="Arial"/>
          <w:sz w:val="20"/>
          <w:szCs w:val="20"/>
          <w:lang w:eastAsia="de-DE"/>
        </w:rPr>
        <w:t>BUWOG Bauträger GmbH</w:t>
      </w:r>
    </w:p>
    <w:p w14:paraId="5CD73736" w14:textId="77777777" w:rsidR="00523C80" w:rsidRPr="00A507A3" w:rsidRDefault="00523C80" w:rsidP="00A507A3">
      <w:pPr>
        <w:tabs>
          <w:tab w:val="left" w:pos="851"/>
        </w:tabs>
        <w:spacing w:after="0" w:line="360" w:lineRule="auto"/>
        <w:jc w:val="both"/>
        <w:rPr>
          <w:rFonts w:ascii="Arial" w:eastAsia="Times New Roman" w:hAnsi="Arial" w:cs="Arial"/>
          <w:sz w:val="20"/>
          <w:szCs w:val="20"/>
          <w:lang w:eastAsia="de-DE"/>
        </w:rPr>
      </w:pPr>
      <w:proofErr w:type="gramStart"/>
      <w:r w:rsidRPr="00A507A3">
        <w:rPr>
          <w:rFonts w:ascii="Arial" w:eastAsia="Times New Roman" w:hAnsi="Arial" w:cs="Arial"/>
          <w:sz w:val="20"/>
          <w:szCs w:val="20"/>
          <w:lang w:eastAsia="de-DE"/>
        </w:rPr>
        <w:t>Email</w:t>
      </w:r>
      <w:proofErr w:type="gramEnd"/>
      <w:r w:rsidRPr="00A507A3">
        <w:rPr>
          <w:rFonts w:ascii="Arial" w:eastAsia="Times New Roman" w:hAnsi="Arial" w:cs="Arial"/>
          <w:sz w:val="20"/>
          <w:szCs w:val="20"/>
          <w:lang w:eastAsia="de-DE"/>
        </w:rPr>
        <w:t xml:space="preserve">: </w:t>
      </w:r>
      <w:hyperlink r:id="rId8" w:history="1"/>
      <w:r w:rsidRPr="00A507A3">
        <w:rPr>
          <w:rFonts w:ascii="Arial" w:eastAsia="Times New Roman" w:hAnsi="Arial" w:cs="Arial"/>
          <w:color w:val="0000FF"/>
          <w:sz w:val="20"/>
          <w:szCs w:val="20"/>
          <w:u w:val="single"/>
          <w:lang w:eastAsia="de-DE"/>
        </w:rPr>
        <w:t xml:space="preserve">michael.dive@buwog.com </w:t>
      </w:r>
    </w:p>
    <w:p w14:paraId="33DAAB7F" w14:textId="1C78585B" w:rsidR="003E3FD3" w:rsidRPr="00A507A3" w:rsidRDefault="00523C80" w:rsidP="00A507A3">
      <w:pPr>
        <w:tabs>
          <w:tab w:val="left" w:pos="851"/>
        </w:tabs>
        <w:spacing w:after="0" w:line="360" w:lineRule="auto"/>
        <w:jc w:val="both"/>
        <w:rPr>
          <w:rFonts w:ascii="Arial" w:eastAsia="Times New Roman" w:hAnsi="Arial" w:cs="Arial"/>
          <w:sz w:val="20"/>
          <w:szCs w:val="20"/>
          <w:lang w:eastAsia="de-DE"/>
        </w:rPr>
      </w:pPr>
      <w:r w:rsidRPr="00A507A3">
        <w:rPr>
          <w:rFonts w:ascii="Arial" w:eastAsia="Times New Roman" w:hAnsi="Arial" w:cs="Arial"/>
          <w:sz w:val="20"/>
          <w:szCs w:val="20"/>
          <w:lang w:eastAsia="de-DE"/>
        </w:rPr>
        <w:t>T: +49 159 04 62 19 93</w:t>
      </w:r>
    </w:p>
    <w:sectPr w:rsidR="003E3FD3" w:rsidRPr="00A507A3" w:rsidSect="008817E1">
      <w:headerReference w:type="default" r:id="rId9"/>
      <w:footerReference w:type="default" r:id="rId10"/>
      <w:pgSz w:w="11906" w:h="16838"/>
      <w:pgMar w:top="2127" w:right="1274" w:bottom="993"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CE52" w14:textId="77777777" w:rsidR="008817E1" w:rsidRDefault="008817E1">
      <w:pPr>
        <w:spacing w:after="0" w:line="240" w:lineRule="auto"/>
      </w:pPr>
      <w:r>
        <w:separator/>
      </w:r>
    </w:p>
  </w:endnote>
  <w:endnote w:type="continuationSeparator" w:id="0">
    <w:p w14:paraId="699BCDDE" w14:textId="77777777" w:rsidR="008817E1" w:rsidRDefault="0088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DAB5" w14:textId="77777777" w:rsidR="003E3FD3" w:rsidRPr="003666F3" w:rsidRDefault="003E3FD3" w:rsidP="008817E1">
    <w:pPr>
      <w:pStyle w:val="Fuzeile"/>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CE05" w14:textId="77777777" w:rsidR="008817E1" w:rsidRDefault="008817E1">
      <w:pPr>
        <w:spacing w:after="0" w:line="240" w:lineRule="auto"/>
      </w:pPr>
      <w:r>
        <w:separator/>
      </w:r>
    </w:p>
  </w:footnote>
  <w:footnote w:type="continuationSeparator" w:id="0">
    <w:p w14:paraId="1A327914" w14:textId="77777777" w:rsidR="008817E1" w:rsidRDefault="0088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C253" w14:textId="77777777" w:rsidR="003E3FD3" w:rsidRDefault="003E3FD3" w:rsidP="008817E1">
    <w:pPr>
      <w:pStyle w:val="Kopfzeile"/>
      <w:jc w:val="right"/>
    </w:pPr>
  </w:p>
  <w:p w14:paraId="5055CE55" w14:textId="77777777" w:rsidR="003E3FD3" w:rsidRPr="00AB7491" w:rsidRDefault="003471EB" w:rsidP="008817E1">
    <w:pPr>
      <w:spacing w:after="0" w:line="240" w:lineRule="auto"/>
      <w:jc w:val="right"/>
      <w:rPr>
        <w:rFonts w:ascii="Times New Roman" w:eastAsia="Times New Roman" w:hAnsi="Times New Roman"/>
        <w:sz w:val="24"/>
        <w:szCs w:val="24"/>
        <w:lang w:eastAsia="de-DE"/>
      </w:rPr>
    </w:pPr>
    <w:r w:rsidRPr="00AB7491">
      <w:rPr>
        <w:rFonts w:ascii="Times New Roman" w:eastAsia="Times New Roman" w:hAnsi="Times New Roman"/>
        <w:sz w:val="24"/>
        <w:szCs w:val="24"/>
        <w:lang w:eastAsia="de-DE"/>
      </w:rPr>
      <w:fldChar w:fldCharType="begin"/>
    </w:r>
    <w:r w:rsidRPr="00AB7491">
      <w:rPr>
        <w:rFonts w:ascii="Times New Roman" w:eastAsia="Times New Roman" w:hAnsi="Times New Roman"/>
        <w:sz w:val="24"/>
        <w:szCs w:val="24"/>
        <w:lang w:eastAsia="de-DE"/>
      </w:rPr>
      <w:instrText xml:space="preserve"> INCLUDEPICTURE "https://www.buwog.com/bundles/exozetbuwogwebpage/img/mainNavigation/buwog-logo-header.png?version=v3" \* MERGEFORMATINET </w:instrText>
    </w:r>
    <w:r w:rsidRPr="00AB7491">
      <w:rPr>
        <w:rFonts w:ascii="Times New Roman" w:eastAsia="Times New Roman" w:hAnsi="Times New Roman"/>
        <w:sz w:val="24"/>
        <w:szCs w:val="24"/>
        <w:lang w:eastAsia="de-DE"/>
      </w:rPr>
      <w:fldChar w:fldCharType="separate"/>
    </w:r>
    <w:r w:rsidRPr="00AB7491">
      <w:rPr>
        <w:rFonts w:ascii="Times New Roman" w:eastAsia="Times New Roman" w:hAnsi="Times New Roman"/>
        <w:noProof/>
        <w:sz w:val="24"/>
        <w:szCs w:val="24"/>
        <w:lang w:eastAsia="de-DE"/>
      </w:rPr>
      <w:drawing>
        <wp:inline distT="0" distB="0" distL="0" distR="0" wp14:anchorId="0F8A7B33" wp14:editId="4EA51311">
          <wp:extent cx="1652093" cy="417550"/>
          <wp:effectExtent l="0" t="0" r="5715" b="1905"/>
          <wp:docPr id="4" name="Grafik 4" descr="BUW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W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59" cy="422596"/>
                  </a:xfrm>
                  <a:prstGeom prst="rect">
                    <a:avLst/>
                  </a:prstGeom>
                  <a:noFill/>
                  <a:ln>
                    <a:noFill/>
                  </a:ln>
                </pic:spPr>
              </pic:pic>
            </a:graphicData>
          </a:graphic>
        </wp:inline>
      </w:drawing>
    </w:r>
    <w:r w:rsidRPr="00AB7491">
      <w:rPr>
        <w:rFonts w:ascii="Times New Roman" w:eastAsia="Times New Roman" w:hAnsi="Times New Roman"/>
        <w:sz w:val="24"/>
        <w:szCs w:val="24"/>
        <w:lang w:eastAsia="de-DE"/>
      </w:rPr>
      <w:fldChar w:fldCharType="end"/>
    </w:r>
  </w:p>
  <w:p w14:paraId="06D9671A" w14:textId="77777777" w:rsidR="003E3FD3" w:rsidRDefault="003E3FD3" w:rsidP="008817E1">
    <w:pPr>
      <w:pStyle w:val="Kopfzeile"/>
      <w:jc w:val="right"/>
    </w:pPr>
  </w:p>
  <w:p w14:paraId="5D550A37" w14:textId="77777777" w:rsidR="003E3FD3" w:rsidRPr="00941483" w:rsidRDefault="003E3FD3" w:rsidP="008817E1">
    <w:pPr>
      <w:pStyle w:val="Kopfzeile"/>
      <w:jc w:val="right"/>
      <w:rPr>
        <w:color w:val="FF0000"/>
      </w:rPr>
    </w:pPr>
  </w:p>
  <w:p w14:paraId="2275BB8C" w14:textId="77777777" w:rsidR="003E3FD3" w:rsidRDefault="003E3FD3" w:rsidP="008817E1">
    <w:pPr>
      <w:pStyle w:val="Kopfzeile"/>
      <w:jc w:val="right"/>
    </w:pPr>
  </w:p>
  <w:p w14:paraId="19A89BFD" w14:textId="77777777" w:rsidR="003E3FD3" w:rsidRDefault="003E3FD3" w:rsidP="008817E1">
    <w:pPr>
      <w:pStyle w:val="Kopfzeile"/>
      <w:jc w:val="right"/>
    </w:pPr>
  </w:p>
  <w:p w14:paraId="7475003D" w14:textId="77777777" w:rsidR="003E3FD3" w:rsidRDefault="003E3FD3" w:rsidP="008817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E60"/>
    <w:multiLevelType w:val="hybridMultilevel"/>
    <w:tmpl w:val="C9A44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A27FB"/>
    <w:multiLevelType w:val="hybridMultilevel"/>
    <w:tmpl w:val="27C62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143E5D"/>
    <w:multiLevelType w:val="hybridMultilevel"/>
    <w:tmpl w:val="54F23D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7A51C4"/>
    <w:multiLevelType w:val="hybridMultilevel"/>
    <w:tmpl w:val="4064B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3806AB"/>
    <w:multiLevelType w:val="hybridMultilevel"/>
    <w:tmpl w:val="19F2D8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32329D"/>
    <w:multiLevelType w:val="hybridMultilevel"/>
    <w:tmpl w:val="773EEF56"/>
    <w:lvl w:ilvl="0" w:tplc="736ECE64">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115708318">
    <w:abstractNumId w:val="2"/>
  </w:num>
  <w:num w:numId="2" w16cid:durableId="226652066">
    <w:abstractNumId w:val="1"/>
  </w:num>
  <w:num w:numId="3" w16cid:durableId="1404599553">
    <w:abstractNumId w:val="4"/>
  </w:num>
  <w:num w:numId="4" w16cid:durableId="1564676236">
    <w:abstractNumId w:val="5"/>
  </w:num>
  <w:num w:numId="5" w16cid:durableId="1821924171">
    <w:abstractNumId w:val="3"/>
  </w:num>
  <w:num w:numId="6" w16cid:durableId="101884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80"/>
    <w:rsid w:val="000127A2"/>
    <w:rsid w:val="00037532"/>
    <w:rsid w:val="000424A0"/>
    <w:rsid w:val="000504BD"/>
    <w:rsid w:val="00051EB5"/>
    <w:rsid w:val="00063708"/>
    <w:rsid w:val="00075D48"/>
    <w:rsid w:val="00085D50"/>
    <w:rsid w:val="000C6C6B"/>
    <w:rsid w:val="000C7ADF"/>
    <w:rsid w:val="000D6E88"/>
    <w:rsid w:val="000E0994"/>
    <w:rsid w:val="000E42A8"/>
    <w:rsid w:val="00111AF8"/>
    <w:rsid w:val="001312F4"/>
    <w:rsid w:val="0013715F"/>
    <w:rsid w:val="00152D04"/>
    <w:rsid w:val="00156509"/>
    <w:rsid w:val="00166D49"/>
    <w:rsid w:val="00176754"/>
    <w:rsid w:val="0018606D"/>
    <w:rsid w:val="00195AB7"/>
    <w:rsid w:val="001969B6"/>
    <w:rsid w:val="001A76A5"/>
    <w:rsid w:val="001B0C07"/>
    <w:rsid w:val="001B2F24"/>
    <w:rsid w:val="001B3953"/>
    <w:rsid w:val="001C6D6D"/>
    <w:rsid w:val="001D040C"/>
    <w:rsid w:val="001E16EF"/>
    <w:rsid w:val="001E77C9"/>
    <w:rsid w:val="00201CBC"/>
    <w:rsid w:val="00207F52"/>
    <w:rsid w:val="002322AA"/>
    <w:rsid w:val="0024700C"/>
    <w:rsid w:val="00247BF5"/>
    <w:rsid w:val="00250820"/>
    <w:rsid w:val="002A04F0"/>
    <w:rsid w:val="002C00E7"/>
    <w:rsid w:val="002C185E"/>
    <w:rsid w:val="002E40EF"/>
    <w:rsid w:val="002E5BDC"/>
    <w:rsid w:val="002E647C"/>
    <w:rsid w:val="002F1BF4"/>
    <w:rsid w:val="00310C00"/>
    <w:rsid w:val="00320E54"/>
    <w:rsid w:val="0032678B"/>
    <w:rsid w:val="003471EB"/>
    <w:rsid w:val="003A3F78"/>
    <w:rsid w:val="003C0850"/>
    <w:rsid w:val="003D17F5"/>
    <w:rsid w:val="003E399E"/>
    <w:rsid w:val="003E3F69"/>
    <w:rsid w:val="003E3FD3"/>
    <w:rsid w:val="003F6415"/>
    <w:rsid w:val="00415AC5"/>
    <w:rsid w:val="00430619"/>
    <w:rsid w:val="00443D01"/>
    <w:rsid w:val="00452F8E"/>
    <w:rsid w:val="0046119B"/>
    <w:rsid w:val="004704B4"/>
    <w:rsid w:val="00491BCF"/>
    <w:rsid w:val="004B1517"/>
    <w:rsid w:val="004C13EA"/>
    <w:rsid w:val="004D4B27"/>
    <w:rsid w:val="004E3E75"/>
    <w:rsid w:val="00523C80"/>
    <w:rsid w:val="005451B0"/>
    <w:rsid w:val="005678E4"/>
    <w:rsid w:val="00580998"/>
    <w:rsid w:val="005E7E9D"/>
    <w:rsid w:val="00613B7D"/>
    <w:rsid w:val="00624966"/>
    <w:rsid w:val="0063268D"/>
    <w:rsid w:val="00634324"/>
    <w:rsid w:val="00671819"/>
    <w:rsid w:val="0068301D"/>
    <w:rsid w:val="006B2090"/>
    <w:rsid w:val="006C39D2"/>
    <w:rsid w:val="00723663"/>
    <w:rsid w:val="0074210E"/>
    <w:rsid w:val="0074315A"/>
    <w:rsid w:val="00744B8D"/>
    <w:rsid w:val="00763394"/>
    <w:rsid w:val="00773D9B"/>
    <w:rsid w:val="007B0B5B"/>
    <w:rsid w:val="007C0532"/>
    <w:rsid w:val="007D4FD7"/>
    <w:rsid w:val="007E50CB"/>
    <w:rsid w:val="00800B85"/>
    <w:rsid w:val="008269B5"/>
    <w:rsid w:val="00871CDC"/>
    <w:rsid w:val="008732DD"/>
    <w:rsid w:val="008777C7"/>
    <w:rsid w:val="008817E1"/>
    <w:rsid w:val="00896C0A"/>
    <w:rsid w:val="008B27A0"/>
    <w:rsid w:val="008D2A1C"/>
    <w:rsid w:val="00906732"/>
    <w:rsid w:val="00917E90"/>
    <w:rsid w:val="00924573"/>
    <w:rsid w:val="009475BB"/>
    <w:rsid w:val="00964B8B"/>
    <w:rsid w:val="009840BE"/>
    <w:rsid w:val="00995BE0"/>
    <w:rsid w:val="009A55E3"/>
    <w:rsid w:val="009B0D8F"/>
    <w:rsid w:val="009E3927"/>
    <w:rsid w:val="009E4BDB"/>
    <w:rsid w:val="009F78E6"/>
    <w:rsid w:val="00A15073"/>
    <w:rsid w:val="00A2238B"/>
    <w:rsid w:val="00A34836"/>
    <w:rsid w:val="00A507A3"/>
    <w:rsid w:val="00A6511A"/>
    <w:rsid w:val="00A76A28"/>
    <w:rsid w:val="00AC683B"/>
    <w:rsid w:val="00AF7269"/>
    <w:rsid w:val="00AF7356"/>
    <w:rsid w:val="00B00A61"/>
    <w:rsid w:val="00B06891"/>
    <w:rsid w:val="00B24E64"/>
    <w:rsid w:val="00B306F7"/>
    <w:rsid w:val="00B91FF5"/>
    <w:rsid w:val="00B96956"/>
    <w:rsid w:val="00BA692A"/>
    <w:rsid w:val="00BC5842"/>
    <w:rsid w:val="00BD28C0"/>
    <w:rsid w:val="00BD47DF"/>
    <w:rsid w:val="00BF4BB0"/>
    <w:rsid w:val="00C07F59"/>
    <w:rsid w:val="00C20589"/>
    <w:rsid w:val="00C2255D"/>
    <w:rsid w:val="00C343A8"/>
    <w:rsid w:val="00C54626"/>
    <w:rsid w:val="00C72801"/>
    <w:rsid w:val="00C8177B"/>
    <w:rsid w:val="00C93688"/>
    <w:rsid w:val="00D02AA1"/>
    <w:rsid w:val="00D13213"/>
    <w:rsid w:val="00D157D6"/>
    <w:rsid w:val="00D204D5"/>
    <w:rsid w:val="00D55FA2"/>
    <w:rsid w:val="00D56118"/>
    <w:rsid w:val="00D83D5D"/>
    <w:rsid w:val="00DB0313"/>
    <w:rsid w:val="00DB0B31"/>
    <w:rsid w:val="00DB1CC2"/>
    <w:rsid w:val="00DB56C0"/>
    <w:rsid w:val="00DC3492"/>
    <w:rsid w:val="00DD1D6C"/>
    <w:rsid w:val="00DF1A9D"/>
    <w:rsid w:val="00E0698D"/>
    <w:rsid w:val="00E106E1"/>
    <w:rsid w:val="00E311A9"/>
    <w:rsid w:val="00E53349"/>
    <w:rsid w:val="00E635EB"/>
    <w:rsid w:val="00E648AC"/>
    <w:rsid w:val="00E84F51"/>
    <w:rsid w:val="00ED4C02"/>
    <w:rsid w:val="00EE1B7E"/>
    <w:rsid w:val="00EE6BA9"/>
    <w:rsid w:val="00EF0A6F"/>
    <w:rsid w:val="00EF2DFB"/>
    <w:rsid w:val="00F1537A"/>
    <w:rsid w:val="00F22A1A"/>
    <w:rsid w:val="00F31148"/>
    <w:rsid w:val="00F37A00"/>
    <w:rsid w:val="00F70C56"/>
    <w:rsid w:val="00FB71FA"/>
    <w:rsid w:val="00FC6722"/>
    <w:rsid w:val="00FD1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7A44"/>
  <w15:chartTrackingRefBased/>
  <w15:docId w15:val="{B26BFA27-0871-4591-8DEA-5F99EF29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C80"/>
    <w:pPr>
      <w:spacing w:after="200" w:line="276" w:lineRule="auto"/>
    </w:pPr>
    <w:rPr>
      <w:rFonts w:ascii="Calibri" w:eastAsia="Calibri" w:hAnsi="Calibri" w:cs="Times New Roman"/>
    </w:rPr>
  </w:style>
  <w:style w:type="paragraph" w:styleId="berschrift2">
    <w:name w:val="heading 2"/>
    <w:basedOn w:val="Standard"/>
    <w:next w:val="Standard"/>
    <w:link w:val="berschrift2Zchn"/>
    <w:uiPriority w:val="9"/>
    <w:unhideWhenUsed/>
    <w:qFormat/>
    <w:rsid w:val="004B15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link w:val="berschrift5Zchn"/>
    <w:uiPriority w:val="9"/>
    <w:qFormat/>
    <w:rsid w:val="00D02AA1"/>
    <w:pPr>
      <w:spacing w:before="100" w:beforeAutospacing="1" w:after="100" w:afterAutospacing="1" w:line="240" w:lineRule="auto"/>
      <w:outlineLvl w:val="4"/>
    </w:pPr>
    <w:rPr>
      <w:rFonts w:ascii="Times New Roman" w:eastAsia="Times New Roman" w:hAnsi="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3C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3C80"/>
    <w:rPr>
      <w:rFonts w:ascii="Calibri" w:eastAsia="Calibri" w:hAnsi="Calibri" w:cs="Times New Roman"/>
    </w:rPr>
  </w:style>
  <w:style w:type="paragraph" w:styleId="Fuzeile">
    <w:name w:val="footer"/>
    <w:basedOn w:val="Standard"/>
    <w:link w:val="FuzeileZchn"/>
    <w:uiPriority w:val="99"/>
    <w:unhideWhenUsed/>
    <w:rsid w:val="00523C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3C80"/>
    <w:rPr>
      <w:rFonts w:ascii="Calibri" w:eastAsia="Calibri" w:hAnsi="Calibri" w:cs="Times New Roman"/>
    </w:rPr>
  </w:style>
  <w:style w:type="character" w:styleId="Hyperlink">
    <w:name w:val="Hyperlink"/>
    <w:uiPriority w:val="99"/>
    <w:unhideWhenUsed/>
    <w:rsid w:val="00523C80"/>
    <w:rPr>
      <w:color w:val="0000FF"/>
      <w:u w:val="single"/>
    </w:rPr>
  </w:style>
  <w:style w:type="paragraph" w:styleId="Listenabsatz">
    <w:name w:val="List Paragraph"/>
    <w:basedOn w:val="Standard"/>
    <w:uiPriority w:val="34"/>
    <w:qFormat/>
    <w:rsid w:val="002E40EF"/>
    <w:pPr>
      <w:spacing w:after="0" w:line="240" w:lineRule="auto"/>
      <w:ind w:left="720"/>
      <w:contextualSpacing/>
    </w:pPr>
    <w:rPr>
      <w:rFonts w:eastAsiaTheme="minorHAnsi" w:cs="Calibri"/>
    </w:rPr>
  </w:style>
  <w:style w:type="character" w:styleId="Kommentarzeichen">
    <w:name w:val="annotation reference"/>
    <w:basedOn w:val="Absatz-Standardschriftart"/>
    <w:uiPriority w:val="99"/>
    <w:semiHidden/>
    <w:unhideWhenUsed/>
    <w:rsid w:val="00B91FF5"/>
    <w:rPr>
      <w:sz w:val="16"/>
      <w:szCs w:val="16"/>
    </w:rPr>
  </w:style>
  <w:style w:type="paragraph" w:styleId="Kommentartext">
    <w:name w:val="annotation text"/>
    <w:basedOn w:val="Standard"/>
    <w:link w:val="KommentartextZchn"/>
    <w:uiPriority w:val="99"/>
    <w:semiHidden/>
    <w:unhideWhenUsed/>
    <w:rsid w:val="00B91F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FF5"/>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B91FF5"/>
    <w:rPr>
      <w:b/>
      <w:bCs/>
    </w:rPr>
  </w:style>
  <w:style w:type="character" w:customStyle="1" w:styleId="KommentarthemaZchn">
    <w:name w:val="Kommentarthema Zchn"/>
    <w:basedOn w:val="KommentartextZchn"/>
    <w:link w:val="Kommentarthema"/>
    <w:uiPriority w:val="99"/>
    <w:semiHidden/>
    <w:rsid w:val="00B91FF5"/>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B91F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1FF5"/>
    <w:rPr>
      <w:rFonts w:ascii="Segoe UI" w:eastAsia="Calibri" w:hAnsi="Segoe UI" w:cs="Segoe UI"/>
      <w:sz w:val="18"/>
      <w:szCs w:val="18"/>
    </w:rPr>
  </w:style>
  <w:style w:type="character" w:styleId="Hervorhebung">
    <w:name w:val="Emphasis"/>
    <w:basedOn w:val="Absatz-Standardschriftart"/>
    <w:uiPriority w:val="20"/>
    <w:qFormat/>
    <w:rsid w:val="00D13213"/>
    <w:rPr>
      <w:i/>
      <w:iCs/>
    </w:rPr>
  </w:style>
  <w:style w:type="paragraph" w:styleId="StandardWeb">
    <w:name w:val="Normal (Web)"/>
    <w:basedOn w:val="Standard"/>
    <w:uiPriority w:val="99"/>
    <w:semiHidden/>
    <w:unhideWhenUsed/>
    <w:rsid w:val="001A76A5"/>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5Zchn">
    <w:name w:val="Überschrift 5 Zchn"/>
    <w:basedOn w:val="Absatz-Standardschriftart"/>
    <w:link w:val="berschrift5"/>
    <w:uiPriority w:val="9"/>
    <w:rsid w:val="00D02AA1"/>
    <w:rPr>
      <w:rFonts w:ascii="Times New Roman" w:eastAsia="Times New Roman" w:hAnsi="Times New Roman" w:cs="Times New Roman"/>
      <w:b/>
      <w:bCs/>
      <w:sz w:val="20"/>
      <w:szCs w:val="20"/>
      <w:lang w:eastAsia="de-DE"/>
    </w:rPr>
  </w:style>
  <w:style w:type="character" w:styleId="Fett">
    <w:name w:val="Strong"/>
    <w:basedOn w:val="Absatz-Standardschriftart"/>
    <w:uiPriority w:val="22"/>
    <w:qFormat/>
    <w:rsid w:val="00075D48"/>
    <w:rPr>
      <w:b/>
      <w:bCs/>
    </w:rPr>
  </w:style>
  <w:style w:type="character" w:customStyle="1" w:styleId="berschrift2Zchn">
    <w:name w:val="Überschrift 2 Zchn"/>
    <w:basedOn w:val="Absatz-Standardschriftart"/>
    <w:link w:val="berschrift2"/>
    <w:uiPriority w:val="9"/>
    <w:rsid w:val="004B1517"/>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773D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7028">
      <w:bodyDiv w:val="1"/>
      <w:marLeft w:val="0"/>
      <w:marRight w:val="0"/>
      <w:marTop w:val="0"/>
      <w:marBottom w:val="0"/>
      <w:divBdr>
        <w:top w:val="none" w:sz="0" w:space="0" w:color="auto"/>
        <w:left w:val="none" w:sz="0" w:space="0" w:color="auto"/>
        <w:bottom w:val="none" w:sz="0" w:space="0" w:color="auto"/>
        <w:right w:val="none" w:sz="0" w:space="0" w:color="auto"/>
      </w:divBdr>
    </w:div>
    <w:div w:id="1018048766">
      <w:bodyDiv w:val="1"/>
      <w:marLeft w:val="0"/>
      <w:marRight w:val="0"/>
      <w:marTop w:val="0"/>
      <w:marBottom w:val="0"/>
      <w:divBdr>
        <w:top w:val="none" w:sz="0" w:space="0" w:color="auto"/>
        <w:left w:val="none" w:sz="0" w:space="0" w:color="auto"/>
        <w:bottom w:val="none" w:sz="0" w:space="0" w:color="auto"/>
        <w:right w:val="none" w:sz="0" w:space="0" w:color="auto"/>
      </w:divBdr>
      <w:divsChild>
        <w:div w:id="1040131336">
          <w:marLeft w:val="0"/>
          <w:marRight w:val="0"/>
          <w:marTop w:val="0"/>
          <w:marBottom w:val="0"/>
          <w:divBdr>
            <w:top w:val="none" w:sz="0" w:space="0" w:color="auto"/>
            <w:left w:val="none" w:sz="0" w:space="0" w:color="auto"/>
            <w:bottom w:val="none" w:sz="0" w:space="0" w:color="auto"/>
            <w:right w:val="none" w:sz="0" w:space="0" w:color="auto"/>
          </w:divBdr>
          <w:divsChild>
            <w:div w:id="1512449345">
              <w:marLeft w:val="0"/>
              <w:marRight w:val="0"/>
              <w:marTop w:val="0"/>
              <w:marBottom w:val="60"/>
              <w:divBdr>
                <w:top w:val="none" w:sz="0" w:space="0" w:color="auto"/>
                <w:left w:val="none" w:sz="0" w:space="0" w:color="auto"/>
                <w:bottom w:val="none" w:sz="0" w:space="0" w:color="auto"/>
                <w:right w:val="none" w:sz="0" w:space="0" w:color="auto"/>
              </w:divBdr>
              <w:divsChild>
                <w:div w:id="17184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54247">
      <w:bodyDiv w:val="1"/>
      <w:marLeft w:val="0"/>
      <w:marRight w:val="0"/>
      <w:marTop w:val="0"/>
      <w:marBottom w:val="0"/>
      <w:divBdr>
        <w:top w:val="none" w:sz="0" w:space="0" w:color="auto"/>
        <w:left w:val="none" w:sz="0" w:space="0" w:color="auto"/>
        <w:bottom w:val="none" w:sz="0" w:space="0" w:color="auto"/>
        <w:right w:val="none" w:sz="0" w:space="0" w:color="auto"/>
      </w:divBdr>
    </w:div>
    <w:div w:id="1865240198">
      <w:bodyDiv w:val="1"/>
      <w:marLeft w:val="0"/>
      <w:marRight w:val="0"/>
      <w:marTop w:val="0"/>
      <w:marBottom w:val="0"/>
      <w:divBdr>
        <w:top w:val="none" w:sz="0" w:space="0" w:color="auto"/>
        <w:left w:val="none" w:sz="0" w:space="0" w:color="auto"/>
        <w:bottom w:val="none" w:sz="0" w:space="0" w:color="auto"/>
        <w:right w:val="none" w:sz="0" w:space="0" w:color="auto"/>
      </w:divBdr>
    </w:div>
    <w:div w:id="1895701789">
      <w:bodyDiv w:val="1"/>
      <w:marLeft w:val="0"/>
      <w:marRight w:val="0"/>
      <w:marTop w:val="0"/>
      <w:marBottom w:val="0"/>
      <w:divBdr>
        <w:top w:val="none" w:sz="0" w:space="0" w:color="auto"/>
        <w:left w:val="none" w:sz="0" w:space="0" w:color="auto"/>
        <w:bottom w:val="none" w:sz="0" w:space="0" w:color="auto"/>
        <w:right w:val="none" w:sz="0" w:space="0" w:color="auto"/>
      </w:divBdr>
      <w:divsChild>
        <w:div w:id="1475634402">
          <w:marLeft w:val="-225"/>
          <w:marRight w:val="-225"/>
          <w:marTop w:val="0"/>
          <w:marBottom w:val="0"/>
          <w:divBdr>
            <w:top w:val="none" w:sz="0" w:space="0" w:color="auto"/>
            <w:left w:val="none" w:sz="0" w:space="0" w:color="auto"/>
            <w:bottom w:val="none" w:sz="0" w:space="0" w:color="auto"/>
            <w:right w:val="none" w:sz="0" w:space="0" w:color="auto"/>
          </w:divBdr>
          <w:divsChild>
            <w:div w:id="1274173815">
              <w:marLeft w:val="0"/>
              <w:marRight w:val="0"/>
              <w:marTop w:val="0"/>
              <w:marBottom w:val="1200"/>
              <w:divBdr>
                <w:top w:val="none" w:sz="0" w:space="0" w:color="auto"/>
                <w:left w:val="none" w:sz="0" w:space="0" w:color="auto"/>
                <w:bottom w:val="none" w:sz="0" w:space="0" w:color="auto"/>
                <w:right w:val="none" w:sz="0" w:space="0" w:color="auto"/>
              </w:divBdr>
              <w:divsChild>
                <w:div w:id="244725285">
                  <w:marLeft w:val="0"/>
                  <w:marRight w:val="0"/>
                  <w:marTop w:val="0"/>
                  <w:marBottom w:val="0"/>
                  <w:divBdr>
                    <w:top w:val="none" w:sz="0" w:space="0" w:color="auto"/>
                    <w:left w:val="none" w:sz="0" w:space="0" w:color="auto"/>
                    <w:bottom w:val="none" w:sz="0" w:space="0" w:color="auto"/>
                    <w:right w:val="none" w:sz="0" w:space="0" w:color="auto"/>
                  </w:divBdr>
                  <w:divsChild>
                    <w:div w:id="868567632">
                      <w:marLeft w:val="0"/>
                      <w:marRight w:val="0"/>
                      <w:marTop w:val="0"/>
                      <w:marBottom w:val="0"/>
                      <w:divBdr>
                        <w:top w:val="none" w:sz="0" w:space="0" w:color="auto"/>
                        <w:left w:val="none" w:sz="0" w:space="0" w:color="auto"/>
                        <w:bottom w:val="none" w:sz="0" w:space="0" w:color="auto"/>
                        <w:right w:val="none" w:sz="0" w:space="0" w:color="auto"/>
                      </w:divBdr>
                      <w:divsChild>
                        <w:div w:id="1802184821">
                          <w:marLeft w:val="0"/>
                          <w:marRight w:val="0"/>
                          <w:marTop w:val="0"/>
                          <w:marBottom w:val="0"/>
                          <w:divBdr>
                            <w:top w:val="none" w:sz="0" w:space="0" w:color="auto"/>
                            <w:left w:val="none" w:sz="0" w:space="0" w:color="auto"/>
                            <w:bottom w:val="none" w:sz="0" w:space="0" w:color="auto"/>
                            <w:right w:val="none" w:sz="0" w:space="0" w:color="auto"/>
                          </w:divBdr>
                          <w:divsChild>
                            <w:div w:id="866143013">
                              <w:marLeft w:val="0"/>
                              <w:marRight w:val="0"/>
                              <w:marTop w:val="0"/>
                              <w:marBottom w:val="0"/>
                              <w:divBdr>
                                <w:top w:val="none" w:sz="0" w:space="0" w:color="auto"/>
                                <w:left w:val="none" w:sz="0" w:space="0" w:color="auto"/>
                                <w:bottom w:val="none" w:sz="0" w:space="0" w:color="auto"/>
                                <w:right w:val="none" w:sz="0" w:space="0" w:color="auto"/>
                              </w:divBdr>
                              <w:divsChild>
                                <w:div w:id="1188449537">
                                  <w:marLeft w:val="0"/>
                                  <w:marRight w:val="0"/>
                                  <w:marTop w:val="0"/>
                                  <w:marBottom w:val="0"/>
                                  <w:divBdr>
                                    <w:top w:val="none" w:sz="0" w:space="0" w:color="auto"/>
                                    <w:left w:val="none" w:sz="0" w:space="0" w:color="auto"/>
                                    <w:bottom w:val="none" w:sz="0" w:space="0" w:color="auto"/>
                                    <w:right w:val="none" w:sz="0" w:space="0" w:color="auto"/>
                                  </w:divBdr>
                                  <w:divsChild>
                                    <w:div w:id="7517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467800">
      <w:bodyDiv w:val="1"/>
      <w:marLeft w:val="0"/>
      <w:marRight w:val="0"/>
      <w:marTop w:val="0"/>
      <w:marBottom w:val="0"/>
      <w:divBdr>
        <w:top w:val="none" w:sz="0" w:space="0" w:color="auto"/>
        <w:left w:val="none" w:sz="0" w:space="0" w:color="auto"/>
        <w:bottom w:val="none" w:sz="0" w:space="0" w:color="auto"/>
        <w:right w:val="none" w:sz="0" w:space="0" w:color="auto"/>
      </w:divBdr>
      <w:divsChild>
        <w:div w:id="209092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s://www.buwog.de/var/site/storage/images/3/1/8/6/9546813-1-ger-DE/e4dbcd101e85-Nachhaltiges-Holzhybridbauprojekt-BUWOG-Lotsenhaeuser-in-Berlin.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Torsten</dc:creator>
  <cp:keywords/>
  <dc:description/>
  <cp:lastModifiedBy>Divé, Michael</cp:lastModifiedBy>
  <cp:revision>3</cp:revision>
  <dcterms:created xsi:type="dcterms:W3CDTF">2025-10-10T09:37:00Z</dcterms:created>
  <dcterms:modified xsi:type="dcterms:W3CDTF">2025-10-14T12:13:00Z</dcterms:modified>
</cp:coreProperties>
</file>