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9D8A" w14:textId="77777777" w:rsidR="00940446" w:rsidRDefault="00940446" w:rsidP="00E95172">
      <w:pPr>
        <w:jc w:val="both"/>
        <w:rPr>
          <w:rFonts w:ascii="Arial" w:hAnsi="Arial" w:cs="Arial"/>
        </w:rPr>
      </w:pPr>
    </w:p>
    <w:p w14:paraId="09FA7F95" w14:textId="77777777" w:rsidR="00940446" w:rsidRDefault="00940446" w:rsidP="00E95172">
      <w:pPr>
        <w:jc w:val="both"/>
        <w:rPr>
          <w:rFonts w:ascii="Arial" w:hAnsi="Arial" w:cs="Arial"/>
        </w:rPr>
      </w:pPr>
    </w:p>
    <w:p w14:paraId="3149C31E" w14:textId="77777777" w:rsidR="00940446" w:rsidRDefault="00940446" w:rsidP="00E95172">
      <w:pPr>
        <w:jc w:val="both"/>
        <w:rPr>
          <w:rFonts w:ascii="Arial" w:hAnsi="Arial" w:cs="Arial"/>
        </w:rPr>
      </w:pPr>
    </w:p>
    <w:p w14:paraId="283379A9" w14:textId="77777777" w:rsidR="00940446" w:rsidRDefault="00940446" w:rsidP="00E95172">
      <w:pPr>
        <w:jc w:val="both"/>
        <w:rPr>
          <w:rFonts w:ascii="Arial" w:hAnsi="Arial" w:cs="Arial"/>
        </w:rPr>
      </w:pPr>
    </w:p>
    <w:p w14:paraId="79EE2EA3" w14:textId="77777777" w:rsidR="00940446" w:rsidRDefault="00940446" w:rsidP="00E95172">
      <w:pPr>
        <w:jc w:val="both"/>
        <w:rPr>
          <w:rFonts w:ascii="Arial" w:hAnsi="Arial" w:cs="Arial"/>
        </w:rPr>
      </w:pPr>
    </w:p>
    <w:p w14:paraId="6D7F3EBC" w14:textId="77777777" w:rsidR="00940446" w:rsidRDefault="00940446" w:rsidP="00E95172">
      <w:pPr>
        <w:jc w:val="both"/>
        <w:rPr>
          <w:rFonts w:ascii="Arial" w:hAnsi="Arial" w:cs="Arial"/>
        </w:rPr>
      </w:pPr>
    </w:p>
    <w:p w14:paraId="2E718812" w14:textId="29AC52C6" w:rsidR="00940446" w:rsidRPr="00940446" w:rsidRDefault="00940446" w:rsidP="00E95172">
      <w:pPr>
        <w:jc w:val="both"/>
        <w:rPr>
          <w:rFonts w:ascii="Arial" w:hAnsi="Arial" w:cs="Arial"/>
          <w:b/>
          <w:bCs/>
        </w:rPr>
      </w:pPr>
      <w:r w:rsidRPr="00940446">
        <w:rPr>
          <w:rFonts w:ascii="Arial" w:hAnsi="Arial" w:cs="Arial"/>
          <w:b/>
          <w:bCs/>
        </w:rPr>
        <w:t>PRESSEINFORMATION</w:t>
      </w:r>
    </w:p>
    <w:p w14:paraId="279E8252" w14:textId="60AEC544" w:rsidR="00940446" w:rsidRDefault="00940446" w:rsidP="00E951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 Mai 2022</w:t>
      </w:r>
    </w:p>
    <w:p w14:paraId="2BD2A895" w14:textId="4B9A1EAA" w:rsidR="00940446" w:rsidRDefault="00940446" w:rsidP="00E95172">
      <w:pPr>
        <w:jc w:val="both"/>
        <w:rPr>
          <w:rFonts w:ascii="Arial" w:hAnsi="Arial" w:cs="Arial"/>
        </w:rPr>
      </w:pPr>
    </w:p>
    <w:p w14:paraId="7771F31B" w14:textId="1EEEBC3F" w:rsidR="004363C0" w:rsidRDefault="004363C0" w:rsidP="00E95172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Neue Vertikal-GVO und neue Vertikal-Leitlinien:</w:t>
      </w:r>
    </w:p>
    <w:p w14:paraId="38857AF8" w14:textId="561BA0EB" w:rsidR="00DA02A9" w:rsidRPr="00940446" w:rsidRDefault="004363C0" w:rsidP="00E95172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Verband der Marken-Vertragshändler prüft </w:t>
      </w:r>
      <w:r w:rsidR="007C0E87">
        <w:rPr>
          <w:rFonts w:ascii="Arial" w:hAnsi="Arial" w:cs="Arial"/>
          <w:b/>
          <w:bCs/>
          <w:sz w:val="28"/>
          <w:szCs w:val="28"/>
        </w:rPr>
        <w:t>neues EU-</w:t>
      </w:r>
      <w:r>
        <w:rPr>
          <w:rFonts w:ascii="Arial" w:hAnsi="Arial" w:cs="Arial"/>
          <w:b/>
          <w:bCs/>
          <w:sz w:val="28"/>
          <w:szCs w:val="28"/>
        </w:rPr>
        <w:t>Regelwerk</w:t>
      </w:r>
    </w:p>
    <w:p w14:paraId="4A4BAA99" w14:textId="77777777" w:rsidR="00E95172" w:rsidRDefault="00E95172" w:rsidP="00E95172">
      <w:pPr>
        <w:jc w:val="both"/>
        <w:rPr>
          <w:rFonts w:ascii="Arial" w:hAnsi="Arial" w:cs="Arial"/>
        </w:rPr>
      </w:pPr>
    </w:p>
    <w:p w14:paraId="3DB78A32" w14:textId="10BA9D0E" w:rsidR="00940446" w:rsidRPr="00940446" w:rsidRDefault="00E95172" w:rsidP="00940446">
      <w:pPr>
        <w:jc w:val="both"/>
        <w:rPr>
          <w:rFonts w:ascii="Arial" w:hAnsi="Arial" w:cs="Arial"/>
          <w:b/>
          <w:bCs/>
          <w:i/>
          <w:iCs/>
        </w:rPr>
      </w:pPr>
      <w:r w:rsidRPr="00940446">
        <w:rPr>
          <w:rFonts w:ascii="Arial" w:hAnsi="Arial" w:cs="Arial"/>
          <w:b/>
          <w:bCs/>
          <w:i/>
          <w:iCs/>
        </w:rPr>
        <w:t>Die Europäische Kommission hat am 10. Mai eine neue Vertikal-Gruppenfreistellungsverordnung und Vertikal-Leitlinien verabschiedet.</w:t>
      </w:r>
      <w:r w:rsidR="00940446" w:rsidRPr="00940446">
        <w:rPr>
          <w:rFonts w:ascii="Arial" w:hAnsi="Arial" w:cs="Arial"/>
          <w:b/>
          <w:bCs/>
          <w:i/>
          <w:iCs/>
        </w:rPr>
        <w:t xml:space="preserve"> Bereits am 1. Juni 2022 sollen die neuen Regelungen im Kartellrecht in Kraft treten. Sie sind bis zum 31. Mai 2034 gültig. Ob sie, wie von der EU-Kommission angedacht, einfacher und klarer sind, ist aktuell offen. Der Verband der Marken-Vertragshändler e.V. in Deutschland und die europäische Dachorganisation CECRA schauen mit Argusaugen auf die neuen Vorschriften aus Brüssel. Sie werden aktuell gründlich geprüft und in Kürze kommentiert</w:t>
      </w:r>
      <w:r w:rsidR="00DA02A9">
        <w:rPr>
          <w:rFonts w:ascii="Arial" w:hAnsi="Arial" w:cs="Arial"/>
          <w:b/>
          <w:bCs/>
          <w:i/>
          <w:iCs/>
        </w:rPr>
        <w:t>, heißt es aus Berlin</w:t>
      </w:r>
      <w:r w:rsidR="00940446" w:rsidRPr="00940446">
        <w:rPr>
          <w:rFonts w:ascii="Arial" w:hAnsi="Arial" w:cs="Arial"/>
          <w:b/>
          <w:bCs/>
          <w:i/>
          <w:iCs/>
        </w:rPr>
        <w:t>.</w:t>
      </w:r>
    </w:p>
    <w:p w14:paraId="50AD2D98" w14:textId="453D7535" w:rsidR="00E95172" w:rsidRDefault="00E95172" w:rsidP="00E95172">
      <w:pPr>
        <w:jc w:val="both"/>
        <w:rPr>
          <w:rFonts w:ascii="Arial" w:hAnsi="Arial" w:cs="Arial"/>
        </w:rPr>
      </w:pPr>
    </w:p>
    <w:p w14:paraId="697D0ACF" w14:textId="6398F3F9" w:rsidR="00E95172" w:rsidRPr="00E95172" w:rsidRDefault="00E95172" w:rsidP="00E95172">
      <w:pPr>
        <w:jc w:val="both"/>
        <w:rPr>
          <w:rFonts w:ascii="Arial" w:hAnsi="Arial" w:cs="Arial"/>
        </w:rPr>
      </w:pPr>
      <w:r w:rsidRPr="00E95172">
        <w:rPr>
          <w:rFonts w:ascii="Arial" w:hAnsi="Arial" w:cs="Arial"/>
        </w:rPr>
        <w:t xml:space="preserve">Mit den neuen Vorschriften wird einerseits der Geltungsbereich des geschützten Bereichs in Bezug auf den </w:t>
      </w:r>
      <w:r w:rsidR="00F4642E">
        <w:rPr>
          <w:rFonts w:ascii="Arial" w:hAnsi="Arial" w:cs="Arial"/>
        </w:rPr>
        <w:t>zweigleisigen V</w:t>
      </w:r>
      <w:r w:rsidRPr="00E95172">
        <w:rPr>
          <w:rFonts w:ascii="Arial" w:hAnsi="Arial" w:cs="Arial"/>
        </w:rPr>
        <w:t xml:space="preserve">ertrieb </w:t>
      </w:r>
      <w:r w:rsidR="00F4642E">
        <w:rPr>
          <w:rFonts w:ascii="Arial" w:hAnsi="Arial" w:cs="Arial"/>
        </w:rPr>
        <w:t>eingeschränkt</w:t>
      </w:r>
      <w:r w:rsidRPr="00E95172">
        <w:rPr>
          <w:rFonts w:ascii="Arial" w:hAnsi="Arial" w:cs="Arial"/>
        </w:rPr>
        <w:t xml:space="preserve">, </w:t>
      </w:r>
      <w:r w:rsidR="0029339B" w:rsidRPr="00E95172">
        <w:rPr>
          <w:rFonts w:ascii="Arial" w:hAnsi="Arial" w:cs="Arial"/>
        </w:rPr>
        <w:t xml:space="preserve">andererseits in Bezug auf </w:t>
      </w:r>
      <w:r w:rsidR="0029339B">
        <w:rPr>
          <w:rFonts w:ascii="Arial" w:hAnsi="Arial" w:cs="Arial"/>
        </w:rPr>
        <w:t xml:space="preserve">sogenannte </w:t>
      </w:r>
      <w:r w:rsidR="009C51AA">
        <w:rPr>
          <w:rFonts w:ascii="Arial" w:hAnsi="Arial" w:cs="Arial"/>
        </w:rPr>
        <w:t>Paritätsverpflichtungen</w:t>
      </w:r>
      <w:r w:rsidR="0029339B">
        <w:rPr>
          <w:rFonts w:ascii="Arial" w:hAnsi="Arial" w:cs="Arial"/>
        </w:rPr>
        <w:t>.</w:t>
      </w:r>
      <w:r w:rsidR="009C51AA">
        <w:rPr>
          <w:rFonts w:ascii="Arial" w:hAnsi="Arial" w:cs="Arial"/>
        </w:rPr>
        <w:t xml:space="preserve"> Dies betrifft </w:t>
      </w:r>
      <w:r w:rsidR="009C51AA" w:rsidRPr="009C51AA">
        <w:rPr>
          <w:rFonts w:ascii="Arial" w:hAnsi="Arial" w:cs="Arial"/>
        </w:rPr>
        <w:t>Situationen, in denen ein Anbieter seine Waren oder Dienstleistungen nicht nur über unabhängige Händler, sondern auch direkt an Endkunden verkauft</w:t>
      </w:r>
      <w:r w:rsidR="009C51AA">
        <w:rPr>
          <w:rFonts w:ascii="Arial" w:hAnsi="Arial" w:cs="Arial"/>
        </w:rPr>
        <w:t xml:space="preserve"> sowie </w:t>
      </w:r>
      <w:r w:rsidR="009C51AA" w:rsidRPr="009C51AA">
        <w:rPr>
          <w:rFonts w:ascii="Arial" w:hAnsi="Arial" w:cs="Arial"/>
        </w:rPr>
        <w:t>Paritätsverpflichtungen, die den Verkäufer verpflichten, seinen Vertragspartnern Bedingungen anzubieten, die den Bedingungen der Vertriebskanäle Dritter, wie anderen Plattformen, und/oder Direktvertriebskanäle</w:t>
      </w:r>
      <w:r w:rsidR="009C51AA">
        <w:rPr>
          <w:rFonts w:ascii="Arial" w:hAnsi="Arial" w:cs="Arial"/>
        </w:rPr>
        <w:t>n</w:t>
      </w:r>
      <w:r w:rsidR="009C51AA" w:rsidRPr="009C51AA">
        <w:rPr>
          <w:rFonts w:ascii="Arial" w:hAnsi="Arial" w:cs="Arial"/>
        </w:rPr>
        <w:t xml:space="preserve"> des Verkäufers, wie seinen Websites, entsprechen oder besser sind.</w:t>
      </w:r>
      <w:r w:rsidR="00DA02A9">
        <w:rPr>
          <w:rFonts w:ascii="Arial" w:hAnsi="Arial" w:cs="Arial"/>
        </w:rPr>
        <w:t xml:space="preserve"> </w:t>
      </w:r>
      <w:r w:rsidRPr="00E95172">
        <w:rPr>
          <w:rFonts w:ascii="Arial" w:hAnsi="Arial" w:cs="Arial"/>
        </w:rPr>
        <w:t xml:space="preserve">Mit anderen Worten: Bestimmte Aspekte des </w:t>
      </w:r>
      <w:r w:rsidR="00DA02A9">
        <w:rPr>
          <w:rFonts w:ascii="Arial" w:hAnsi="Arial" w:cs="Arial"/>
        </w:rPr>
        <w:t>zweigleisigen</w:t>
      </w:r>
      <w:r w:rsidR="00E73DBB">
        <w:rPr>
          <w:rFonts w:ascii="Arial" w:hAnsi="Arial" w:cs="Arial"/>
        </w:rPr>
        <w:t xml:space="preserve"> Ve</w:t>
      </w:r>
      <w:r w:rsidRPr="00E95172">
        <w:rPr>
          <w:rFonts w:ascii="Arial" w:hAnsi="Arial" w:cs="Arial"/>
        </w:rPr>
        <w:t xml:space="preserve">rtriebs und bestimmte Arten von Paritätsverpflichtungen werden nach der neuen </w:t>
      </w:r>
      <w:r w:rsidR="00E73DBB">
        <w:rPr>
          <w:rFonts w:ascii="Arial" w:hAnsi="Arial" w:cs="Arial"/>
        </w:rPr>
        <w:t>Vertikal-</w:t>
      </w:r>
      <w:r w:rsidRPr="00E95172">
        <w:rPr>
          <w:rFonts w:ascii="Arial" w:hAnsi="Arial" w:cs="Arial"/>
        </w:rPr>
        <w:t>GVO nicht mehr freigestellt</w:t>
      </w:r>
      <w:r w:rsidR="00E73DBB">
        <w:rPr>
          <w:rFonts w:ascii="Arial" w:hAnsi="Arial" w:cs="Arial"/>
        </w:rPr>
        <w:t xml:space="preserve"> sein</w:t>
      </w:r>
      <w:r w:rsidRPr="00E95172">
        <w:rPr>
          <w:rFonts w:ascii="Arial" w:hAnsi="Arial" w:cs="Arial"/>
        </w:rPr>
        <w:t xml:space="preserve">, sondern müssen stattdessen einzeln nach </w:t>
      </w:r>
      <w:r w:rsidR="003958B2" w:rsidRPr="003958B2">
        <w:rPr>
          <w:rFonts w:ascii="Arial" w:hAnsi="Arial" w:cs="Arial"/>
        </w:rPr>
        <w:t xml:space="preserve">Artikel 101 Absatz 1 des Vertrags über die Arbeitsweise der Europäischen Union (AEUV) </w:t>
      </w:r>
      <w:r w:rsidRPr="00E95172">
        <w:rPr>
          <w:rFonts w:ascii="Arial" w:hAnsi="Arial" w:cs="Arial"/>
        </w:rPr>
        <w:t>geprüft werden.</w:t>
      </w:r>
    </w:p>
    <w:p w14:paraId="7D14A8F9" w14:textId="77777777" w:rsidR="00E95172" w:rsidRPr="00E95172" w:rsidRDefault="00E95172" w:rsidP="00E95172">
      <w:pPr>
        <w:jc w:val="both"/>
        <w:rPr>
          <w:rFonts w:ascii="Arial" w:hAnsi="Arial" w:cs="Arial"/>
        </w:rPr>
      </w:pPr>
      <w:r w:rsidRPr="00E95172">
        <w:rPr>
          <w:rFonts w:ascii="Arial" w:hAnsi="Arial" w:cs="Arial"/>
        </w:rPr>
        <w:t xml:space="preserve"> </w:t>
      </w:r>
    </w:p>
    <w:p w14:paraId="1CA34960" w14:textId="37554917" w:rsidR="00E95172" w:rsidRPr="00E95172" w:rsidRDefault="00E73DBB" w:rsidP="00E951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Andererseits wird der geschützte Bereich erweitert in</w:t>
      </w:r>
      <w:r w:rsidR="00E95172" w:rsidRPr="00E95172">
        <w:rPr>
          <w:rFonts w:ascii="Arial" w:hAnsi="Arial" w:cs="Arial"/>
        </w:rPr>
        <w:t xml:space="preserve"> Bezug auf bestimmte Beschränkungen der Möglichkeit eines </w:t>
      </w:r>
      <w:r>
        <w:rPr>
          <w:rFonts w:ascii="Arial" w:hAnsi="Arial" w:cs="Arial"/>
        </w:rPr>
        <w:t>Abnehmers</w:t>
      </w:r>
      <w:r w:rsidR="00E95172" w:rsidRPr="00E9517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sich </w:t>
      </w:r>
      <w:r w:rsidR="00E95172" w:rsidRPr="00E95172">
        <w:rPr>
          <w:rFonts w:ascii="Arial" w:hAnsi="Arial" w:cs="Arial"/>
        </w:rPr>
        <w:t xml:space="preserve">aktiv </w:t>
      </w:r>
      <w:r>
        <w:rPr>
          <w:rFonts w:ascii="Arial" w:hAnsi="Arial" w:cs="Arial"/>
        </w:rPr>
        <w:t>an</w:t>
      </w:r>
      <w:r w:rsidR="00E95172" w:rsidRPr="00E95172">
        <w:rPr>
          <w:rFonts w:ascii="Arial" w:hAnsi="Arial" w:cs="Arial"/>
        </w:rPr>
        <w:t xml:space="preserve"> einzelne Kunden </w:t>
      </w:r>
      <w:r>
        <w:rPr>
          <w:rFonts w:ascii="Arial" w:hAnsi="Arial" w:cs="Arial"/>
        </w:rPr>
        <w:t>zu wenden (aktiver</w:t>
      </w:r>
      <w:r w:rsidR="00E95172" w:rsidRPr="00E95172">
        <w:rPr>
          <w:rFonts w:ascii="Arial" w:hAnsi="Arial" w:cs="Arial"/>
        </w:rPr>
        <w:t xml:space="preserve"> Verk</w:t>
      </w:r>
      <w:r>
        <w:rPr>
          <w:rFonts w:ascii="Arial" w:hAnsi="Arial" w:cs="Arial"/>
        </w:rPr>
        <w:t xml:space="preserve">auf) </w:t>
      </w:r>
      <w:r w:rsidR="00456259">
        <w:rPr>
          <w:rFonts w:ascii="Arial" w:hAnsi="Arial" w:cs="Arial"/>
        </w:rPr>
        <w:t xml:space="preserve"> </w:t>
      </w:r>
      <w:r w:rsidR="00E95172" w:rsidRPr="00E95172">
        <w:rPr>
          <w:rFonts w:ascii="Arial" w:hAnsi="Arial" w:cs="Arial"/>
        </w:rPr>
        <w:t xml:space="preserve">und bestimmte Praktiken im Zusammenhang mit Online-Verkäufen, nämlich die Möglichkeit, ein und demselben Händler </w:t>
      </w:r>
      <w:r w:rsidR="00456259" w:rsidRPr="00E95172">
        <w:rPr>
          <w:rFonts w:ascii="Arial" w:hAnsi="Arial" w:cs="Arial"/>
        </w:rPr>
        <w:t xml:space="preserve">für </w:t>
      </w:r>
      <w:r w:rsidR="00456259">
        <w:rPr>
          <w:rFonts w:ascii="Arial" w:hAnsi="Arial" w:cs="Arial"/>
        </w:rPr>
        <w:t xml:space="preserve">online und offline verkaufte </w:t>
      </w:r>
      <w:r w:rsidR="00456259" w:rsidRPr="00E95172">
        <w:rPr>
          <w:rFonts w:ascii="Arial" w:hAnsi="Arial" w:cs="Arial"/>
        </w:rPr>
        <w:t>Produkte</w:t>
      </w:r>
      <w:r w:rsidR="00456259">
        <w:rPr>
          <w:rFonts w:ascii="Arial" w:hAnsi="Arial" w:cs="Arial"/>
        </w:rPr>
        <w:t xml:space="preserve"> </w:t>
      </w:r>
      <w:r w:rsidR="00E95172" w:rsidRPr="00E95172">
        <w:rPr>
          <w:rFonts w:ascii="Arial" w:hAnsi="Arial" w:cs="Arial"/>
        </w:rPr>
        <w:t xml:space="preserve">unterschiedliche Großhandelspreise </w:t>
      </w:r>
      <w:r w:rsidR="00456259">
        <w:rPr>
          <w:rFonts w:ascii="Arial" w:hAnsi="Arial" w:cs="Arial"/>
        </w:rPr>
        <w:t>in Rechnung zu stellen</w:t>
      </w:r>
      <w:r w:rsidR="00DA02A9">
        <w:rPr>
          <w:rFonts w:ascii="Arial" w:hAnsi="Arial" w:cs="Arial"/>
        </w:rPr>
        <w:t xml:space="preserve"> s</w:t>
      </w:r>
      <w:r w:rsidR="00456259">
        <w:rPr>
          <w:rFonts w:ascii="Arial" w:hAnsi="Arial" w:cs="Arial"/>
        </w:rPr>
        <w:t>owie die Möglichkeit, f</w:t>
      </w:r>
      <w:r w:rsidR="00E95172" w:rsidRPr="00E95172">
        <w:rPr>
          <w:rFonts w:ascii="Arial" w:hAnsi="Arial" w:cs="Arial"/>
        </w:rPr>
        <w:t>ür Online- und Offline-Verkäufe</w:t>
      </w:r>
      <w:r w:rsidR="00DA02A9">
        <w:rPr>
          <w:rFonts w:ascii="Arial" w:hAnsi="Arial" w:cs="Arial"/>
        </w:rPr>
        <w:t xml:space="preserve"> </w:t>
      </w:r>
      <w:r w:rsidR="00456259" w:rsidRPr="00E95172">
        <w:rPr>
          <w:rFonts w:ascii="Arial" w:hAnsi="Arial" w:cs="Arial"/>
        </w:rPr>
        <w:t>in selektiven Vertriebssystemen</w:t>
      </w:r>
      <w:r w:rsidR="00DA02A9">
        <w:rPr>
          <w:rFonts w:ascii="Arial" w:hAnsi="Arial" w:cs="Arial"/>
        </w:rPr>
        <w:t xml:space="preserve"> </w:t>
      </w:r>
      <w:r w:rsidR="00DA02A9" w:rsidRPr="00E95172">
        <w:rPr>
          <w:rFonts w:ascii="Arial" w:hAnsi="Arial" w:cs="Arial"/>
        </w:rPr>
        <w:t>unterschiedliche Kriterien</w:t>
      </w:r>
      <w:r w:rsidR="00DA02A9">
        <w:rPr>
          <w:rFonts w:ascii="Arial" w:hAnsi="Arial" w:cs="Arial"/>
        </w:rPr>
        <w:t xml:space="preserve"> </w:t>
      </w:r>
      <w:r w:rsidR="00DA02A9" w:rsidRPr="00E95172">
        <w:rPr>
          <w:rFonts w:ascii="Arial" w:hAnsi="Arial" w:cs="Arial"/>
        </w:rPr>
        <w:t>festzulegen</w:t>
      </w:r>
      <w:r w:rsidR="00E95172" w:rsidRPr="00E95172">
        <w:rPr>
          <w:rFonts w:ascii="Arial" w:hAnsi="Arial" w:cs="Arial"/>
        </w:rPr>
        <w:t xml:space="preserve">. </w:t>
      </w:r>
      <w:r w:rsidR="00DA02A9">
        <w:rPr>
          <w:rFonts w:ascii="Arial" w:hAnsi="Arial" w:cs="Arial"/>
        </w:rPr>
        <w:t>Derartige</w:t>
      </w:r>
      <w:r w:rsidR="00E95172" w:rsidRPr="00E95172">
        <w:rPr>
          <w:rFonts w:ascii="Arial" w:hAnsi="Arial" w:cs="Arial"/>
        </w:rPr>
        <w:t xml:space="preserve"> Beschränkungen sind nach der neuen </w:t>
      </w:r>
      <w:r w:rsidR="00DA02A9">
        <w:rPr>
          <w:rFonts w:ascii="Arial" w:hAnsi="Arial" w:cs="Arial"/>
        </w:rPr>
        <w:t>Vertikal-</w:t>
      </w:r>
      <w:r w:rsidR="00E95172" w:rsidRPr="00E95172">
        <w:rPr>
          <w:rFonts w:ascii="Arial" w:hAnsi="Arial" w:cs="Arial"/>
        </w:rPr>
        <w:t xml:space="preserve">GVO </w:t>
      </w:r>
      <w:r w:rsidR="00DA02A9">
        <w:rPr>
          <w:rFonts w:ascii="Arial" w:hAnsi="Arial" w:cs="Arial"/>
        </w:rPr>
        <w:t xml:space="preserve">künftig </w:t>
      </w:r>
      <w:r w:rsidR="00E95172" w:rsidRPr="00E95172">
        <w:rPr>
          <w:rFonts w:ascii="Arial" w:hAnsi="Arial" w:cs="Arial"/>
        </w:rPr>
        <w:t>freigestellt, sofern alle anderen Voraussetzungen für die Freistellung erfüllt sind.</w:t>
      </w:r>
    </w:p>
    <w:p w14:paraId="3F42B786" w14:textId="77777777" w:rsidR="00E95172" w:rsidRPr="00E95172" w:rsidRDefault="00E95172" w:rsidP="00E95172">
      <w:pPr>
        <w:jc w:val="both"/>
        <w:rPr>
          <w:rFonts w:ascii="Arial" w:hAnsi="Arial" w:cs="Arial"/>
        </w:rPr>
      </w:pPr>
      <w:r w:rsidRPr="00E95172">
        <w:rPr>
          <w:rFonts w:ascii="Arial" w:hAnsi="Arial" w:cs="Arial"/>
        </w:rPr>
        <w:t xml:space="preserve"> </w:t>
      </w:r>
    </w:p>
    <w:p w14:paraId="2DADC0B2" w14:textId="77777777" w:rsidR="004363C0" w:rsidRDefault="00E95172" w:rsidP="004363C0">
      <w:pPr>
        <w:jc w:val="both"/>
        <w:rPr>
          <w:rFonts w:ascii="Arial" w:hAnsi="Arial" w:cs="Arial"/>
        </w:rPr>
      </w:pPr>
      <w:r w:rsidRPr="00E95172">
        <w:rPr>
          <w:rFonts w:ascii="Arial" w:hAnsi="Arial" w:cs="Arial"/>
        </w:rPr>
        <w:t xml:space="preserve">Die </w:t>
      </w:r>
      <w:r w:rsidR="00DA02A9">
        <w:rPr>
          <w:rFonts w:ascii="Arial" w:hAnsi="Arial" w:cs="Arial"/>
        </w:rPr>
        <w:t xml:space="preserve">ebenfalls verabschiedeten </w:t>
      </w:r>
      <w:r w:rsidRPr="00E95172">
        <w:rPr>
          <w:rFonts w:ascii="Arial" w:hAnsi="Arial" w:cs="Arial"/>
        </w:rPr>
        <w:t>Vertikal-Leitlinien enthalten ausführliche Hinweise zu einer Reihe von Theme</w:t>
      </w:r>
      <w:r w:rsidR="004363C0">
        <w:rPr>
          <w:rFonts w:ascii="Arial" w:hAnsi="Arial" w:cs="Arial"/>
        </w:rPr>
        <w:t>n</w:t>
      </w:r>
      <w:r w:rsidR="00DA02A9">
        <w:rPr>
          <w:rFonts w:ascii="Arial" w:hAnsi="Arial" w:cs="Arial"/>
        </w:rPr>
        <w:t>, unter anderem zweigleisiger Vertrieb</w:t>
      </w:r>
      <w:r w:rsidRPr="00E95172">
        <w:rPr>
          <w:rFonts w:ascii="Arial" w:hAnsi="Arial" w:cs="Arial"/>
        </w:rPr>
        <w:t xml:space="preserve">, Informationsaustausch, doppelte Preisauszeichnung </w:t>
      </w:r>
      <w:r w:rsidR="004363C0">
        <w:rPr>
          <w:rFonts w:ascii="Arial" w:hAnsi="Arial" w:cs="Arial"/>
        </w:rPr>
        <w:t>und Agentur</w:t>
      </w:r>
      <w:r w:rsidRPr="00E95172">
        <w:rPr>
          <w:rFonts w:ascii="Arial" w:hAnsi="Arial" w:cs="Arial"/>
        </w:rPr>
        <w:t>verträge</w:t>
      </w:r>
      <w:r w:rsidR="004363C0">
        <w:rPr>
          <w:rFonts w:ascii="Arial" w:hAnsi="Arial" w:cs="Arial"/>
        </w:rPr>
        <w:t>. Beim Verband der Marken-Vertragshändler (VMH) e.V. in Berlin, Mitglied des europäischen Dachverbandes CECRA, werden die neuen Brüsseler Regelungen nunmehr einer eingehenden Prüfung unterzogen. VMH und CECRA werden die Entscheidungen zeitnah kommentieren.</w:t>
      </w:r>
    </w:p>
    <w:p w14:paraId="7D876CBD" w14:textId="7DC62AA0" w:rsidR="00E95172" w:rsidRPr="00E95172" w:rsidRDefault="00E95172" w:rsidP="00E95172">
      <w:pPr>
        <w:jc w:val="both"/>
        <w:rPr>
          <w:rFonts w:ascii="Arial" w:hAnsi="Arial" w:cs="Arial"/>
        </w:rPr>
      </w:pPr>
    </w:p>
    <w:p w14:paraId="4F637F6D" w14:textId="1BE5C82B" w:rsidR="00E95172" w:rsidRDefault="00E95172" w:rsidP="00E95172">
      <w:pPr>
        <w:jc w:val="both"/>
        <w:rPr>
          <w:rFonts w:ascii="Arial" w:hAnsi="Arial" w:cs="Arial"/>
        </w:rPr>
      </w:pPr>
      <w:r w:rsidRPr="00E95172">
        <w:rPr>
          <w:rFonts w:ascii="Arial" w:hAnsi="Arial" w:cs="Arial"/>
        </w:rPr>
        <w:t xml:space="preserve"> </w:t>
      </w:r>
    </w:p>
    <w:p w14:paraId="593CD1AB" w14:textId="0D4461DE" w:rsidR="00940446" w:rsidRDefault="00940446" w:rsidP="00E95172">
      <w:pPr>
        <w:jc w:val="both"/>
        <w:rPr>
          <w:rFonts w:ascii="Arial" w:hAnsi="Arial" w:cs="Arial"/>
        </w:rPr>
      </w:pPr>
    </w:p>
    <w:p w14:paraId="40369C08" w14:textId="77777777" w:rsidR="00DA02A9" w:rsidRDefault="00DA02A9" w:rsidP="00940446">
      <w:pPr>
        <w:jc w:val="both"/>
        <w:rPr>
          <w:rFonts w:ascii="Arial" w:hAnsi="Arial" w:cs="Arial"/>
        </w:rPr>
      </w:pPr>
    </w:p>
    <w:p w14:paraId="24073559" w14:textId="77777777" w:rsidR="00DA02A9" w:rsidRDefault="00DA02A9" w:rsidP="00940446">
      <w:pPr>
        <w:jc w:val="both"/>
        <w:rPr>
          <w:rFonts w:ascii="Arial" w:hAnsi="Arial" w:cs="Arial"/>
        </w:rPr>
      </w:pPr>
    </w:p>
    <w:p w14:paraId="78DD4C11" w14:textId="77777777" w:rsidR="00DA02A9" w:rsidRDefault="00DA02A9" w:rsidP="00940446">
      <w:pPr>
        <w:jc w:val="both"/>
        <w:rPr>
          <w:rFonts w:ascii="Arial" w:hAnsi="Arial" w:cs="Arial"/>
        </w:rPr>
      </w:pPr>
    </w:p>
    <w:p w14:paraId="0F5A4C5F" w14:textId="5BECF0A5" w:rsidR="00940446" w:rsidRPr="00940446" w:rsidRDefault="00940446" w:rsidP="00940446">
      <w:pPr>
        <w:jc w:val="both"/>
        <w:rPr>
          <w:rFonts w:ascii="Arial" w:hAnsi="Arial" w:cs="Arial"/>
        </w:rPr>
      </w:pPr>
      <w:r w:rsidRPr="00940446">
        <w:rPr>
          <w:rFonts w:ascii="Arial" w:hAnsi="Arial" w:cs="Arial"/>
        </w:rPr>
        <w:t>Über den VMH e.V.</w:t>
      </w:r>
    </w:p>
    <w:p w14:paraId="1630A22B" w14:textId="77777777" w:rsidR="00940446" w:rsidRPr="00940446" w:rsidRDefault="00940446" w:rsidP="00940446">
      <w:pPr>
        <w:jc w:val="both"/>
        <w:rPr>
          <w:rFonts w:ascii="Arial" w:hAnsi="Arial" w:cs="Arial"/>
        </w:rPr>
      </w:pPr>
    </w:p>
    <w:p w14:paraId="62CA144D" w14:textId="77777777" w:rsidR="00940446" w:rsidRPr="00940446" w:rsidRDefault="00940446" w:rsidP="00940446">
      <w:pPr>
        <w:jc w:val="both"/>
        <w:rPr>
          <w:rFonts w:ascii="Arial" w:hAnsi="Arial" w:cs="Arial"/>
        </w:rPr>
      </w:pPr>
      <w:r w:rsidRPr="00940446">
        <w:rPr>
          <w:rFonts w:ascii="Arial" w:hAnsi="Arial" w:cs="Arial"/>
        </w:rPr>
        <w:t xml:space="preserve">Der Verband der Markenvertragshändler (VMH e.V.) vertritt die Interessen seiner Mitglieder gegenüber der Politik und den Medien – und zwar unabhängig von einzelnen Automarken. Dabei versteht sich die Interessenvertretung als eine Ergänzung zu bestehenden Organisationen, dies gilt auch für die </w:t>
      </w:r>
      <w:proofErr w:type="spellStart"/>
      <w:r w:rsidRPr="00940446">
        <w:rPr>
          <w:rFonts w:ascii="Arial" w:hAnsi="Arial" w:cs="Arial"/>
        </w:rPr>
        <w:t>Fabrikatsverbände</w:t>
      </w:r>
      <w:proofErr w:type="spellEnd"/>
      <w:r w:rsidRPr="00940446">
        <w:rPr>
          <w:rFonts w:ascii="Arial" w:hAnsi="Arial" w:cs="Arial"/>
        </w:rPr>
        <w:t>. Deren Aufgabe sind bilaterale Dialoge und Verhandlungen mit Herstellern. Die Verbandsarbeit des VMH orientiert sich an sehr langfristigen Zielen und soll die Arbeit der Marken-Händlerverbände in Deutschland und Europa unterstützen. Dabei steht vor allem auch die GVO 2023 im Fokus.</w:t>
      </w:r>
    </w:p>
    <w:p w14:paraId="7D79AF27" w14:textId="77777777" w:rsidR="00940446" w:rsidRPr="007C0E87" w:rsidRDefault="00940446" w:rsidP="00940446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40415B90" w14:textId="77777777" w:rsidR="00940446" w:rsidRPr="007C0E87" w:rsidRDefault="00940446" w:rsidP="007C0E87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7C0E87">
        <w:rPr>
          <w:rFonts w:ascii="Arial" w:hAnsi="Arial" w:cs="Arial"/>
          <w:b/>
          <w:bCs/>
          <w:sz w:val="16"/>
          <w:szCs w:val="16"/>
        </w:rPr>
        <w:t>Abdruck honorarfrei * Beleg erbeten</w:t>
      </w:r>
    </w:p>
    <w:p w14:paraId="26626879" w14:textId="77777777" w:rsidR="00940446" w:rsidRPr="007C0E87" w:rsidRDefault="00940446" w:rsidP="00940446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84EB689" w14:textId="77777777" w:rsidR="00940446" w:rsidRPr="007C0E87" w:rsidRDefault="00940446" w:rsidP="00940446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7C0E87">
        <w:rPr>
          <w:rFonts w:ascii="Arial" w:hAnsi="Arial" w:cs="Arial"/>
          <w:b/>
          <w:bCs/>
          <w:sz w:val="16"/>
          <w:szCs w:val="16"/>
        </w:rPr>
        <w:t>Kontakt Presse und Belegadresse:</w:t>
      </w:r>
    </w:p>
    <w:p w14:paraId="6EBD71AB" w14:textId="77777777" w:rsidR="00940446" w:rsidRPr="007C0E87" w:rsidRDefault="00940446" w:rsidP="00940446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7C0E87">
        <w:rPr>
          <w:rFonts w:ascii="Arial" w:hAnsi="Arial" w:cs="Arial"/>
          <w:sz w:val="16"/>
          <w:szCs w:val="16"/>
        </w:rPr>
        <w:t>MediaTel</w:t>
      </w:r>
      <w:proofErr w:type="spellEnd"/>
      <w:r w:rsidRPr="007C0E87">
        <w:rPr>
          <w:rFonts w:ascii="Arial" w:hAnsi="Arial" w:cs="Arial"/>
          <w:sz w:val="16"/>
          <w:szCs w:val="16"/>
        </w:rPr>
        <w:t xml:space="preserve"> Kommunikation &amp; PR, Haldenweg 2, D-72505 Krauchenwies-</w:t>
      </w:r>
      <w:proofErr w:type="spellStart"/>
      <w:r w:rsidRPr="007C0E87">
        <w:rPr>
          <w:rFonts w:ascii="Arial" w:hAnsi="Arial" w:cs="Arial"/>
          <w:sz w:val="16"/>
          <w:szCs w:val="16"/>
        </w:rPr>
        <w:t>Ablach</w:t>
      </w:r>
      <w:proofErr w:type="spellEnd"/>
      <w:r w:rsidRPr="007C0E87">
        <w:rPr>
          <w:rFonts w:ascii="Arial" w:hAnsi="Arial" w:cs="Arial"/>
          <w:sz w:val="16"/>
          <w:szCs w:val="16"/>
        </w:rPr>
        <w:t>,</w:t>
      </w:r>
    </w:p>
    <w:p w14:paraId="136B45D6" w14:textId="74BEAD65" w:rsidR="00940446" w:rsidRPr="007C0E87" w:rsidRDefault="00940446" w:rsidP="00940446">
      <w:pPr>
        <w:jc w:val="both"/>
        <w:rPr>
          <w:rFonts w:ascii="Arial" w:hAnsi="Arial" w:cs="Arial"/>
          <w:sz w:val="16"/>
          <w:szCs w:val="16"/>
        </w:rPr>
      </w:pPr>
      <w:r w:rsidRPr="007C0E87">
        <w:rPr>
          <w:rFonts w:ascii="Arial" w:hAnsi="Arial" w:cs="Arial"/>
          <w:sz w:val="16"/>
          <w:szCs w:val="16"/>
        </w:rPr>
        <w:t>Ansprechpartner: Peter Hintze, Tel. +49/7576/9616-12, E-Mail: hintze@mediatel.biz</w:t>
      </w:r>
    </w:p>
    <w:sectPr w:rsidR="00940446" w:rsidRPr="007C0E8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E5CA5" w14:textId="77777777" w:rsidR="00FF7EFB" w:rsidRDefault="00FF7EFB" w:rsidP="00940446">
      <w:r>
        <w:separator/>
      </w:r>
    </w:p>
  </w:endnote>
  <w:endnote w:type="continuationSeparator" w:id="0">
    <w:p w14:paraId="527899D1" w14:textId="77777777" w:rsidR="00FF7EFB" w:rsidRDefault="00FF7EFB" w:rsidP="0094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BB59C" w14:textId="77777777" w:rsidR="00FF7EFB" w:rsidRDefault="00FF7EFB" w:rsidP="00940446">
      <w:r>
        <w:separator/>
      </w:r>
    </w:p>
  </w:footnote>
  <w:footnote w:type="continuationSeparator" w:id="0">
    <w:p w14:paraId="45DF5FD2" w14:textId="77777777" w:rsidR="00FF7EFB" w:rsidRDefault="00FF7EFB" w:rsidP="00940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B1D2" w14:textId="6B672B5C" w:rsidR="00940446" w:rsidRDefault="0094044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FF74A93" wp14:editId="40A4D852">
          <wp:simplePos x="0" y="0"/>
          <wp:positionH relativeFrom="column">
            <wp:posOffset>-889000</wp:posOffset>
          </wp:positionH>
          <wp:positionV relativeFrom="paragraph">
            <wp:posOffset>-432435</wp:posOffset>
          </wp:positionV>
          <wp:extent cx="7529875" cy="10642600"/>
          <wp:effectExtent l="0" t="0" r="127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75" cy="1064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DC"/>
    <w:rsid w:val="002042B3"/>
    <w:rsid w:val="0029339B"/>
    <w:rsid w:val="003958B2"/>
    <w:rsid w:val="003A74BB"/>
    <w:rsid w:val="004363C0"/>
    <w:rsid w:val="00456259"/>
    <w:rsid w:val="007C0E87"/>
    <w:rsid w:val="008C2EA5"/>
    <w:rsid w:val="00940446"/>
    <w:rsid w:val="009C51AA"/>
    <w:rsid w:val="00DA02A9"/>
    <w:rsid w:val="00E21E8B"/>
    <w:rsid w:val="00E6001C"/>
    <w:rsid w:val="00E63DDC"/>
    <w:rsid w:val="00E73DBB"/>
    <w:rsid w:val="00E877B5"/>
    <w:rsid w:val="00E95172"/>
    <w:rsid w:val="00F4642E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9A11BC"/>
  <w15:chartTrackingRefBased/>
  <w15:docId w15:val="{BFC4AD9F-277E-3C46-9406-63B8AA31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04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0446"/>
  </w:style>
  <w:style w:type="paragraph" w:styleId="Fuzeile">
    <w:name w:val="footer"/>
    <w:basedOn w:val="Standard"/>
    <w:link w:val="FuzeileZchn"/>
    <w:uiPriority w:val="99"/>
    <w:unhideWhenUsed/>
    <w:rsid w:val="009404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0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Hintze</dc:creator>
  <cp:keywords/>
  <dc:description/>
  <cp:lastModifiedBy>Peter Hintze</cp:lastModifiedBy>
  <cp:revision>3</cp:revision>
  <dcterms:created xsi:type="dcterms:W3CDTF">2022-05-11T08:33:00Z</dcterms:created>
  <dcterms:modified xsi:type="dcterms:W3CDTF">2022-05-11T09:55:00Z</dcterms:modified>
</cp:coreProperties>
</file>