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1ED1" w14:textId="0CB03B18" w:rsidR="00A53FEE" w:rsidRPr="002A7769" w:rsidRDefault="00981455" w:rsidP="42DE16B1">
      <w:pPr>
        <w:pStyle w:val="Title"/>
        <w:ind w:right="163"/>
        <w:rPr>
          <w:rFonts w:asciiTheme="majorHAnsi" w:eastAsiaTheme="majorEastAsia" w:hAnsiTheme="majorHAnsi" w:cstheme="majorBidi"/>
          <w:color w:val="000000" w:themeColor="text1"/>
          <w:sz w:val="20"/>
          <w:szCs w:val="20"/>
          <w:lang w:val="de-CH"/>
        </w:rPr>
      </w:pPr>
      <w:r>
        <w:br/>
      </w:r>
      <w:r w:rsidR="00A53FEE" w:rsidRPr="002A7769">
        <w:rPr>
          <w:rFonts w:asciiTheme="majorHAnsi" w:eastAsiaTheme="majorEastAsia" w:hAnsiTheme="majorHAnsi" w:cstheme="majorBidi"/>
          <w:color w:val="000000" w:themeColor="text1"/>
          <w:sz w:val="20"/>
          <w:szCs w:val="20"/>
          <w:lang w:val="de-CH"/>
        </w:rPr>
        <w:t>Medienmitteilung</w:t>
      </w:r>
      <w:r w:rsidR="00782EB9" w:rsidRPr="002A7769">
        <w:rPr>
          <w:rFonts w:asciiTheme="majorHAnsi" w:eastAsiaTheme="majorEastAsia" w:hAnsiTheme="majorHAnsi" w:cstheme="majorBidi"/>
          <w:color w:val="000000" w:themeColor="text1"/>
          <w:sz w:val="20"/>
          <w:szCs w:val="20"/>
          <w:lang w:val="de-CH"/>
        </w:rPr>
        <w:t xml:space="preserve"> </w:t>
      </w:r>
    </w:p>
    <w:tbl>
      <w:tblPr>
        <w:tblW w:w="9072" w:type="dxa"/>
        <w:tblLayout w:type="fixed"/>
        <w:tblLook w:val="0000" w:firstRow="0" w:lastRow="0" w:firstColumn="0" w:lastColumn="0" w:noHBand="0" w:noVBand="0"/>
      </w:tblPr>
      <w:tblGrid>
        <w:gridCol w:w="2268"/>
        <w:gridCol w:w="6804"/>
      </w:tblGrid>
      <w:tr w:rsidR="00B850FD" w:rsidRPr="00DF089C" w14:paraId="6FC5CEC9" w14:textId="77777777" w:rsidTr="7ACD2E0F">
        <w:tc>
          <w:tcPr>
            <w:tcW w:w="2268" w:type="dxa"/>
          </w:tcPr>
          <w:p w14:paraId="7809EC4C" w14:textId="77777777" w:rsidR="00A53FEE" w:rsidRPr="002A7769" w:rsidRDefault="00A53FEE" w:rsidP="42DE16B1">
            <w:pPr>
              <w:rPr>
                <w:rFonts w:asciiTheme="majorHAnsi" w:eastAsiaTheme="majorEastAsia" w:hAnsiTheme="majorHAnsi" w:cstheme="majorBidi"/>
                <w:i/>
                <w:iCs/>
                <w:color w:val="000000" w:themeColor="text1"/>
                <w:lang w:val="de-CH"/>
              </w:rPr>
            </w:pPr>
            <w:r w:rsidRPr="002A7769">
              <w:rPr>
                <w:rFonts w:asciiTheme="majorHAnsi" w:eastAsiaTheme="majorEastAsia" w:hAnsiTheme="majorHAnsi" w:cstheme="majorBidi"/>
                <w:i/>
                <w:iCs/>
                <w:color w:val="000000" w:themeColor="text1"/>
                <w:lang w:val="de-CH"/>
              </w:rPr>
              <w:t>Datum</w:t>
            </w:r>
          </w:p>
        </w:tc>
        <w:tc>
          <w:tcPr>
            <w:tcW w:w="6804" w:type="dxa"/>
          </w:tcPr>
          <w:p w14:paraId="24008946" w14:textId="39C1A2CA" w:rsidR="3B353A53" w:rsidRPr="008F771F" w:rsidRDefault="007C323A" w:rsidP="008F771F">
            <w:pPr>
              <w:pStyle w:val="ListParagraph"/>
              <w:numPr>
                <w:ilvl w:val="0"/>
                <w:numId w:val="45"/>
              </w:numPr>
              <w:jc w:val="both"/>
              <w:rPr>
                <w:lang w:val="de-CH"/>
              </w:rPr>
            </w:pPr>
            <w:r w:rsidRPr="008F771F">
              <w:rPr>
                <w:rFonts w:asciiTheme="majorHAnsi" w:eastAsiaTheme="majorEastAsia" w:hAnsiTheme="majorHAnsi" w:cstheme="majorBidi"/>
                <w:lang w:val="de-CH"/>
              </w:rPr>
              <w:t>November</w:t>
            </w:r>
            <w:r w:rsidR="3B353A53" w:rsidRPr="008F771F">
              <w:rPr>
                <w:rFonts w:asciiTheme="majorHAnsi" w:eastAsiaTheme="majorEastAsia" w:hAnsiTheme="majorHAnsi" w:cstheme="majorBidi"/>
                <w:lang w:val="de-CH"/>
              </w:rPr>
              <w:t xml:space="preserve"> 2021</w:t>
            </w:r>
          </w:p>
          <w:p w14:paraId="388F6295" w14:textId="77777777" w:rsidR="00A53FEE" w:rsidRPr="002A7769" w:rsidRDefault="00A53FEE" w:rsidP="42DE16B1">
            <w:pPr>
              <w:rPr>
                <w:rFonts w:asciiTheme="majorHAnsi" w:eastAsiaTheme="majorEastAsia" w:hAnsiTheme="majorHAnsi" w:cstheme="majorBidi"/>
                <w:color w:val="000000" w:themeColor="text1"/>
                <w:lang w:val="de-CH"/>
              </w:rPr>
            </w:pPr>
          </w:p>
        </w:tc>
      </w:tr>
      <w:tr w:rsidR="00B850FD" w:rsidRPr="008F771F" w14:paraId="78B450A2" w14:textId="77777777" w:rsidTr="7ACD2E0F">
        <w:tc>
          <w:tcPr>
            <w:tcW w:w="2268" w:type="dxa"/>
          </w:tcPr>
          <w:p w14:paraId="129ADB00" w14:textId="77777777" w:rsidR="00A53FEE" w:rsidRPr="002A7769" w:rsidRDefault="00A53FEE" w:rsidP="42DE16B1">
            <w:pPr>
              <w:rPr>
                <w:rFonts w:asciiTheme="majorHAnsi" w:eastAsiaTheme="majorEastAsia" w:hAnsiTheme="majorHAnsi" w:cstheme="majorBidi"/>
                <w:i/>
                <w:iCs/>
                <w:color w:val="000000" w:themeColor="text1"/>
                <w:lang w:val="de-CH"/>
              </w:rPr>
            </w:pPr>
            <w:r w:rsidRPr="002A7769">
              <w:rPr>
                <w:rFonts w:asciiTheme="majorHAnsi" w:eastAsiaTheme="majorEastAsia" w:hAnsiTheme="majorHAnsi" w:cstheme="majorBidi"/>
                <w:i/>
                <w:iCs/>
                <w:color w:val="000000" w:themeColor="text1"/>
                <w:lang w:val="de-CH"/>
              </w:rPr>
              <w:t>Kontakt</w:t>
            </w:r>
          </w:p>
        </w:tc>
        <w:tc>
          <w:tcPr>
            <w:tcW w:w="6804" w:type="dxa"/>
          </w:tcPr>
          <w:p w14:paraId="3B2CC692" w14:textId="11A016A4" w:rsidR="00981455" w:rsidRPr="008D23DF" w:rsidRDefault="008D23DF" w:rsidP="42DE16B1">
            <w:pPr>
              <w:tabs>
                <w:tab w:val="left" w:pos="1440"/>
              </w:tabs>
              <w:rPr>
                <w:rFonts w:asciiTheme="majorHAnsi" w:eastAsiaTheme="majorEastAsia" w:hAnsiTheme="majorHAnsi" w:cstheme="majorBidi"/>
                <w:lang w:val="de-CH"/>
              </w:rPr>
            </w:pPr>
            <w:r w:rsidRPr="008D23DF">
              <w:rPr>
                <w:rFonts w:asciiTheme="majorHAnsi" w:eastAsiaTheme="majorEastAsia" w:hAnsiTheme="majorHAnsi" w:cstheme="majorBidi"/>
                <w:lang w:val="de-CH"/>
              </w:rPr>
              <w:t xml:space="preserve">Stéphanie Tobler </w:t>
            </w:r>
          </w:p>
          <w:p w14:paraId="59D04AB7" w14:textId="7C3434D0" w:rsidR="00A53FEE" w:rsidRPr="008D23DF" w:rsidRDefault="00981455" w:rsidP="42DE16B1">
            <w:pPr>
              <w:tabs>
                <w:tab w:val="left" w:pos="1440"/>
              </w:tabs>
              <w:rPr>
                <w:rFonts w:asciiTheme="majorHAnsi" w:eastAsiaTheme="majorEastAsia" w:hAnsiTheme="majorHAnsi" w:cstheme="majorBidi"/>
                <w:color w:val="000000" w:themeColor="text1"/>
                <w:lang w:val="de-CH"/>
              </w:rPr>
            </w:pPr>
            <w:r w:rsidRPr="008D23DF">
              <w:rPr>
                <w:rFonts w:asciiTheme="majorHAnsi" w:eastAsiaTheme="majorEastAsia" w:hAnsiTheme="majorHAnsi" w:cstheme="majorBidi"/>
                <w:lang w:val="de-CH"/>
              </w:rPr>
              <w:t>PwC Schweiz</w:t>
            </w:r>
            <w:r w:rsidRPr="008D23DF">
              <w:rPr>
                <w:lang w:val="de-CH"/>
              </w:rPr>
              <w:br/>
            </w:r>
            <w:r w:rsidR="30F8447F" w:rsidRPr="008D23DF">
              <w:rPr>
                <w:rFonts w:asciiTheme="majorHAnsi" w:eastAsiaTheme="majorEastAsia" w:hAnsiTheme="majorHAnsi" w:cstheme="majorBidi"/>
                <w:lang w:val="de-CH"/>
              </w:rPr>
              <w:t xml:space="preserve">+41 58 </w:t>
            </w:r>
            <w:r w:rsidR="00342F7D" w:rsidRPr="00342F7D">
              <w:rPr>
                <w:rFonts w:asciiTheme="majorHAnsi" w:eastAsiaTheme="majorEastAsia" w:hAnsiTheme="majorHAnsi" w:cstheme="majorBidi"/>
                <w:lang w:val="de-CH"/>
              </w:rPr>
              <w:t>792 18 16</w:t>
            </w:r>
            <w:r w:rsidRPr="00342F7D">
              <w:rPr>
                <w:rFonts w:asciiTheme="majorHAnsi" w:eastAsiaTheme="majorEastAsia" w:hAnsiTheme="majorHAnsi" w:cstheme="majorBidi"/>
                <w:lang w:val="de-CH"/>
              </w:rPr>
              <w:br/>
            </w:r>
            <w:r w:rsidR="00A53FEE" w:rsidRPr="008D23DF">
              <w:rPr>
                <w:rFonts w:asciiTheme="majorHAnsi" w:eastAsiaTheme="majorEastAsia" w:hAnsiTheme="majorHAnsi" w:cstheme="majorBidi"/>
                <w:color w:val="000000" w:themeColor="text1"/>
                <w:lang w:val="de-CH"/>
              </w:rPr>
              <w:t>E</w:t>
            </w:r>
            <w:r w:rsidR="00BF7A51" w:rsidRPr="008D23DF">
              <w:rPr>
                <w:rFonts w:asciiTheme="majorHAnsi" w:eastAsiaTheme="majorEastAsia" w:hAnsiTheme="majorHAnsi" w:cstheme="majorBidi"/>
                <w:color w:val="000000" w:themeColor="text1"/>
                <w:lang w:val="de-CH"/>
              </w:rPr>
              <w:t>-M</w:t>
            </w:r>
            <w:r w:rsidR="00A53FEE" w:rsidRPr="008D23DF">
              <w:rPr>
                <w:rFonts w:asciiTheme="majorHAnsi" w:eastAsiaTheme="majorEastAsia" w:hAnsiTheme="majorHAnsi" w:cstheme="majorBidi"/>
                <w:color w:val="000000" w:themeColor="text1"/>
                <w:lang w:val="de-CH"/>
              </w:rPr>
              <w:t xml:space="preserve">ail: </w:t>
            </w:r>
            <w:hyperlink r:id="rId11" w:history="1">
              <w:r w:rsidR="008D23DF" w:rsidRPr="008F3A2C">
                <w:rPr>
                  <w:rStyle w:val="Hyperlink"/>
                  <w:rFonts w:asciiTheme="majorHAnsi" w:eastAsiaTheme="majorEastAsia" w:hAnsiTheme="majorHAnsi" w:cstheme="majorBidi"/>
                  <w:lang w:val="de-CH"/>
                </w:rPr>
                <w:t>stephanie.tobler.mucznik@pwc.ch</w:t>
              </w:r>
            </w:hyperlink>
            <w:r w:rsidR="3473F344" w:rsidRPr="008D23DF">
              <w:rPr>
                <w:rFonts w:asciiTheme="majorHAnsi" w:eastAsiaTheme="majorEastAsia" w:hAnsiTheme="majorHAnsi" w:cstheme="majorBidi"/>
                <w:color w:val="000000" w:themeColor="text1"/>
                <w:lang w:val="de-CH"/>
              </w:rPr>
              <w:t xml:space="preserve"> </w:t>
            </w:r>
          </w:p>
          <w:p w14:paraId="26CF45C5" w14:textId="77777777" w:rsidR="00A53FEE" w:rsidRPr="008D23DF" w:rsidRDefault="00A53FEE" w:rsidP="42DE16B1">
            <w:pPr>
              <w:tabs>
                <w:tab w:val="left" w:pos="1440"/>
              </w:tabs>
              <w:rPr>
                <w:rFonts w:asciiTheme="majorHAnsi" w:eastAsiaTheme="majorEastAsia" w:hAnsiTheme="majorHAnsi" w:cstheme="majorBidi"/>
                <w:color w:val="000000" w:themeColor="text1"/>
                <w:lang w:val="de-CH"/>
              </w:rPr>
            </w:pPr>
          </w:p>
        </w:tc>
      </w:tr>
    </w:tbl>
    <w:p w14:paraId="0ADE355D" w14:textId="77777777" w:rsidR="00A53FEE" w:rsidRPr="008D23DF" w:rsidRDefault="00A53FEE" w:rsidP="42DE16B1">
      <w:pPr>
        <w:pStyle w:val="Title"/>
        <w:spacing w:after="0"/>
        <w:ind w:right="163"/>
        <w:rPr>
          <w:rFonts w:asciiTheme="majorHAnsi" w:eastAsiaTheme="majorEastAsia" w:hAnsiTheme="majorHAnsi" w:cstheme="majorBidi"/>
          <w:i w:val="0"/>
          <w:sz w:val="4"/>
          <w:szCs w:val="4"/>
          <w:lang w:val="de-CH"/>
        </w:rPr>
      </w:pPr>
    </w:p>
    <w:p w14:paraId="09B1EFA7" w14:textId="0516CADA" w:rsidR="003A7F21" w:rsidRPr="00371D2D" w:rsidRDefault="00371D2D" w:rsidP="42DE16B1">
      <w:pPr>
        <w:pStyle w:val="NormalWeb"/>
        <w:rPr>
          <w:rFonts w:asciiTheme="majorHAnsi" w:eastAsiaTheme="majorEastAsia" w:hAnsiTheme="majorHAnsi" w:cstheme="majorBidi"/>
          <w:b/>
          <w:bCs/>
          <w:sz w:val="23"/>
          <w:szCs w:val="23"/>
          <w:lang w:val="de-CH" w:eastAsia="en-GB"/>
        </w:rPr>
      </w:pPr>
      <w:r w:rsidRPr="00371D2D">
        <w:rPr>
          <w:rFonts w:asciiTheme="majorHAnsi" w:eastAsiaTheme="majorEastAsia" w:hAnsiTheme="majorHAnsi" w:cstheme="majorBidi"/>
          <w:b/>
          <w:bCs/>
          <w:sz w:val="23"/>
          <w:szCs w:val="23"/>
          <w:lang w:val="de-CH" w:eastAsia="en-GB"/>
        </w:rPr>
        <w:t>Bereits ein Drittel des europäischen Fondsvermögens als nachhaltig klassifiziert</w:t>
      </w:r>
    </w:p>
    <w:p w14:paraId="7FA11CCD" w14:textId="5E537F17" w:rsidR="009A3D73" w:rsidRDefault="009A3D73" w:rsidP="7ACD2E0F">
      <w:pPr>
        <w:pStyle w:val="ListParagraph"/>
        <w:numPr>
          <w:ilvl w:val="0"/>
          <w:numId w:val="41"/>
        </w:numPr>
        <w:spacing w:line="276" w:lineRule="auto"/>
        <w:rPr>
          <w:rFonts w:asciiTheme="majorHAnsi" w:eastAsiaTheme="majorEastAsia" w:hAnsiTheme="majorHAnsi" w:cstheme="majorBidi"/>
          <w:b/>
          <w:bCs/>
          <w:i/>
          <w:iCs/>
          <w:lang w:val="de-CH"/>
        </w:rPr>
      </w:pPr>
      <w:r w:rsidRPr="009A3D73">
        <w:rPr>
          <w:rFonts w:asciiTheme="majorHAnsi" w:eastAsiaTheme="majorEastAsia" w:hAnsiTheme="majorHAnsi" w:cstheme="majorBidi"/>
          <w:b/>
          <w:bCs/>
          <w:i/>
          <w:iCs/>
          <w:lang w:val="de-CH"/>
        </w:rPr>
        <w:t>Studie von PwC und Morningstar</w:t>
      </w:r>
      <w:r>
        <w:rPr>
          <w:rFonts w:asciiTheme="majorHAnsi" w:eastAsiaTheme="majorEastAsia" w:hAnsiTheme="majorHAnsi" w:cstheme="majorBidi"/>
          <w:b/>
          <w:bCs/>
          <w:i/>
          <w:iCs/>
          <w:lang w:val="de-CH"/>
        </w:rPr>
        <w:t xml:space="preserve"> zeig</w:t>
      </w:r>
      <w:r w:rsidR="00AA0CFA">
        <w:rPr>
          <w:rFonts w:asciiTheme="majorHAnsi" w:eastAsiaTheme="majorEastAsia" w:hAnsiTheme="majorHAnsi" w:cstheme="majorBidi"/>
          <w:b/>
          <w:bCs/>
          <w:i/>
          <w:iCs/>
          <w:lang w:val="de-CH"/>
        </w:rPr>
        <w:t>t</w:t>
      </w:r>
      <w:r w:rsidRPr="009A3D73">
        <w:rPr>
          <w:rFonts w:asciiTheme="majorHAnsi" w:eastAsiaTheme="majorEastAsia" w:hAnsiTheme="majorHAnsi" w:cstheme="majorBidi"/>
          <w:b/>
          <w:bCs/>
          <w:i/>
          <w:iCs/>
          <w:lang w:val="de-CH"/>
        </w:rPr>
        <w:t xml:space="preserve">: Angebot an „grünen“ Fonds steigt </w:t>
      </w:r>
    </w:p>
    <w:p w14:paraId="37823645" w14:textId="77777777" w:rsidR="000A0398" w:rsidRDefault="009A3D73" w:rsidP="7ACD2E0F">
      <w:pPr>
        <w:pStyle w:val="ListParagraph"/>
        <w:numPr>
          <w:ilvl w:val="0"/>
          <w:numId w:val="41"/>
        </w:numPr>
        <w:spacing w:line="276" w:lineRule="auto"/>
        <w:rPr>
          <w:rFonts w:asciiTheme="majorHAnsi" w:eastAsiaTheme="majorEastAsia" w:hAnsiTheme="majorHAnsi" w:cstheme="majorBidi"/>
          <w:b/>
          <w:bCs/>
          <w:i/>
          <w:iCs/>
          <w:lang w:val="de-CH"/>
        </w:rPr>
      </w:pPr>
      <w:r w:rsidRPr="009A3D73">
        <w:rPr>
          <w:rFonts w:asciiTheme="majorHAnsi" w:eastAsiaTheme="majorEastAsia" w:hAnsiTheme="majorHAnsi" w:cstheme="majorBidi"/>
          <w:b/>
          <w:bCs/>
          <w:i/>
          <w:iCs/>
          <w:lang w:val="de-CH"/>
        </w:rPr>
        <w:t>Treiber dieser Entwicklung ist zum einen die Regulierung, aber auch die Anleger fordern verstärkt nachhaltige Finanzprodukte</w:t>
      </w:r>
    </w:p>
    <w:p w14:paraId="2BBC36EE" w14:textId="1968B761" w:rsidR="009A3D73" w:rsidRPr="00E6216C" w:rsidRDefault="009A3D73" w:rsidP="7ACD2E0F">
      <w:pPr>
        <w:pStyle w:val="ListParagraph"/>
        <w:numPr>
          <w:ilvl w:val="0"/>
          <w:numId w:val="41"/>
        </w:numPr>
        <w:spacing w:line="276" w:lineRule="auto"/>
        <w:rPr>
          <w:rFonts w:asciiTheme="majorHAnsi" w:eastAsiaTheme="majorEastAsia" w:hAnsiTheme="majorHAnsi" w:cstheme="majorBidi"/>
          <w:b/>
          <w:bCs/>
          <w:i/>
          <w:iCs/>
          <w:lang w:val="de-CH"/>
        </w:rPr>
      </w:pPr>
      <w:r w:rsidRPr="009A3D73">
        <w:rPr>
          <w:rFonts w:asciiTheme="majorHAnsi" w:eastAsiaTheme="majorEastAsia" w:hAnsiTheme="majorHAnsi" w:cstheme="majorBidi"/>
          <w:b/>
          <w:bCs/>
          <w:i/>
          <w:iCs/>
          <w:lang w:val="de-CH"/>
        </w:rPr>
        <w:t>Fondsvertrieb beklagt mangelnde Transparenz und Informationsdefizit</w:t>
      </w:r>
    </w:p>
    <w:p w14:paraId="4AB8242E" w14:textId="77777777" w:rsidR="007D11CA" w:rsidRPr="002A7769" w:rsidRDefault="007D11CA" w:rsidP="42DE16B1">
      <w:pPr>
        <w:spacing w:line="276" w:lineRule="auto"/>
        <w:rPr>
          <w:rFonts w:asciiTheme="majorHAnsi" w:eastAsiaTheme="majorEastAsia" w:hAnsiTheme="majorHAnsi" w:cstheme="majorBidi"/>
          <w:b/>
          <w:bCs/>
          <w:i/>
          <w:iCs/>
          <w:lang w:val="de-CH"/>
        </w:rPr>
      </w:pPr>
    </w:p>
    <w:p w14:paraId="57D7E7B9" w14:textId="52B09431" w:rsidR="00E6216C" w:rsidRPr="006366AA" w:rsidRDefault="00AD7D4C" w:rsidP="006366AA">
      <w:pPr>
        <w:pStyle w:val="Default"/>
        <w:jc w:val="both"/>
        <w:rPr>
          <w:rFonts w:asciiTheme="majorHAnsi" w:eastAsiaTheme="majorEastAsia" w:hAnsiTheme="majorHAnsi" w:cstheme="majorBidi"/>
          <w:sz w:val="20"/>
          <w:szCs w:val="20"/>
          <w:lang w:val="de-CH" w:eastAsia="en-GB"/>
        </w:rPr>
      </w:pPr>
      <w:r w:rsidRPr="7ACD2E0F">
        <w:rPr>
          <w:rFonts w:asciiTheme="majorHAnsi" w:eastAsiaTheme="majorEastAsia" w:hAnsiTheme="majorHAnsi" w:cstheme="majorBidi"/>
          <w:b/>
          <w:bCs/>
          <w:sz w:val="20"/>
          <w:szCs w:val="20"/>
          <w:lang w:val="de-CH" w:eastAsia="en-GB"/>
        </w:rPr>
        <w:t>Zürich,</w:t>
      </w:r>
      <w:r w:rsidRPr="7ACD2E0F">
        <w:rPr>
          <w:rFonts w:asciiTheme="majorHAnsi" w:eastAsiaTheme="majorEastAsia" w:hAnsiTheme="majorHAnsi" w:cstheme="majorBidi"/>
          <w:b/>
          <w:bCs/>
          <w:color w:val="auto"/>
          <w:sz w:val="20"/>
          <w:szCs w:val="20"/>
          <w:lang w:val="de-CH" w:eastAsia="en-GB"/>
        </w:rPr>
        <w:t xml:space="preserve"> </w:t>
      </w:r>
      <w:r w:rsidR="00C368A2">
        <w:rPr>
          <w:rFonts w:asciiTheme="majorHAnsi" w:eastAsiaTheme="majorEastAsia" w:hAnsiTheme="majorHAnsi" w:cstheme="majorBidi"/>
          <w:b/>
          <w:bCs/>
          <w:color w:val="auto"/>
          <w:sz w:val="20"/>
          <w:szCs w:val="20"/>
          <w:lang w:val="de-CH" w:eastAsia="en-GB"/>
        </w:rPr>
        <w:t>0</w:t>
      </w:r>
      <w:r w:rsidR="008F771F">
        <w:rPr>
          <w:rFonts w:asciiTheme="majorHAnsi" w:eastAsiaTheme="majorEastAsia" w:hAnsiTheme="majorHAnsi" w:cstheme="majorBidi"/>
          <w:b/>
          <w:bCs/>
          <w:color w:val="auto"/>
          <w:sz w:val="20"/>
          <w:szCs w:val="20"/>
          <w:lang w:val="de-CH" w:eastAsia="en-GB"/>
        </w:rPr>
        <w:t>3</w:t>
      </w:r>
      <w:r w:rsidR="00E6216C" w:rsidRPr="7ACD2E0F">
        <w:rPr>
          <w:rFonts w:asciiTheme="majorHAnsi" w:eastAsiaTheme="majorEastAsia" w:hAnsiTheme="majorHAnsi" w:cstheme="majorBidi"/>
          <w:b/>
          <w:bCs/>
          <w:color w:val="auto"/>
          <w:sz w:val="20"/>
          <w:szCs w:val="20"/>
          <w:lang w:val="de-CH" w:eastAsia="en-GB"/>
        </w:rPr>
        <w:t xml:space="preserve">. </w:t>
      </w:r>
      <w:r w:rsidR="00C368A2">
        <w:rPr>
          <w:rFonts w:asciiTheme="majorHAnsi" w:eastAsiaTheme="majorEastAsia" w:hAnsiTheme="majorHAnsi" w:cstheme="majorBidi"/>
          <w:b/>
          <w:bCs/>
          <w:color w:val="auto"/>
          <w:sz w:val="20"/>
          <w:szCs w:val="20"/>
          <w:lang w:val="de-CH" w:eastAsia="en-GB"/>
        </w:rPr>
        <w:t>November</w:t>
      </w:r>
      <w:r w:rsidR="00E6216C" w:rsidRPr="7ACD2E0F">
        <w:rPr>
          <w:rFonts w:asciiTheme="majorHAnsi" w:eastAsiaTheme="majorEastAsia" w:hAnsiTheme="majorHAnsi" w:cstheme="majorBidi"/>
          <w:b/>
          <w:bCs/>
          <w:color w:val="auto"/>
          <w:sz w:val="20"/>
          <w:szCs w:val="20"/>
          <w:lang w:val="de-CH" w:eastAsia="en-GB"/>
        </w:rPr>
        <w:t xml:space="preserve"> </w:t>
      </w:r>
      <w:r w:rsidR="00DF089C" w:rsidRPr="7ACD2E0F">
        <w:rPr>
          <w:rFonts w:asciiTheme="majorHAnsi" w:eastAsiaTheme="majorEastAsia" w:hAnsiTheme="majorHAnsi" w:cstheme="majorBidi"/>
          <w:b/>
          <w:bCs/>
          <w:color w:val="auto"/>
          <w:sz w:val="20"/>
          <w:szCs w:val="20"/>
          <w:lang w:val="de-CH" w:eastAsia="en-GB"/>
        </w:rPr>
        <w:t>2021</w:t>
      </w:r>
      <w:r w:rsidR="00F805EF" w:rsidRPr="7ACD2E0F">
        <w:rPr>
          <w:rFonts w:asciiTheme="majorHAnsi" w:eastAsiaTheme="majorEastAsia" w:hAnsiTheme="majorHAnsi" w:cstheme="majorBidi"/>
          <w:b/>
          <w:bCs/>
          <w:color w:val="auto"/>
          <w:sz w:val="20"/>
          <w:szCs w:val="20"/>
          <w:lang w:val="de-CH" w:eastAsia="en-GB"/>
        </w:rPr>
        <w:t xml:space="preserve"> </w:t>
      </w:r>
      <w:r w:rsidR="00F805EF" w:rsidRPr="7ACD2E0F">
        <w:rPr>
          <w:rFonts w:asciiTheme="majorHAnsi" w:eastAsiaTheme="majorEastAsia" w:hAnsiTheme="majorHAnsi" w:cstheme="majorBidi"/>
          <w:b/>
          <w:bCs/>
          <w:sz w:val="20"/>
          <w:szCs w:val="20"/>
          <w:lang w:val="de-CH" w:eastAsia="en-GB"/>
        </w:rPr>
        <w:t>–</w:t>
      </w:r>
      <w:r w:rsidR="002C4E6B" w:rsidRPr="7ACD2E0F">
        <w:rPr>
          <w:rFonts w:asciiTheme="majorHAnsi" w:eastAsiaTheme="majorEastAsia" w:hAnsiTheme="majorHAnsi" w:cstheme="majorBidi"/>
          <w:sz w:val="20"/>
          <w:szCs w:val="20"/>
          <w:lang w:val="de-CH" w:eastAsia="en-GB"/>
        </w:rPr>
        <w:t xml:space="preserve"> </w:t>
      </w:r>
      <w:r w:rsidR="006366AA" w:rsidRPr="006366AA">
        <w:rPr>
          <w:rFonts w:asciiTheme="majorHAnsi" w:eastAsiaTheme="majorEastAsia" w:hAnsiTheme="majorHAnsi" w:cstheme="majorBidi"/>
          <w:sz w:val="20"/>
          <w:szCs w:val="20"/>
          <w:lang w:val="de-CH" w:eastAsia="en-GB"/>
        </w:rPr>
        <w:t>Das Angebot an Fonds für ESG-orientierte Anleger ist in den vergangenen Jahren stark gestiegen. Mittlerweile ist fast ein Drittel (32 Prozent) des gesamten europäischen Fondsvermögens als nachhaltig im Sinne von Artikel 8 oder 9 der Offenlegungsverordnung klassifiziert. Treiber für das wachsende Angebot „grüner“ Fonds ist nicht nur die Regulierung, sondern auch der Wunsch der Anleger:innen nach mehr Nachhaltigkeit. Zu diesen Ergebnissen kommt eine Studie, die PwC in Zusammenarbeit mit dem Finanzinformations- und Analyseunternehmen Morningstar erstellt hat. Für die Studie hat PwC Konsument:innen sowie Fondsgesellschaften und Distributoren in Deutschland und der Schweiz befragt.</w:t>
      </w:r>
    </w:p>
    <w:p w14:paraId="2FD0F1E9" w14:textId="7DDD409F" w:rsidR="002C4E6B" w:rsidRPr="002A7769" w:rsidRDefault="002C4E6B" w:rsidP="42DE16B1">
      <w:pPr>
        <w:pStyle w:val="Default"/>
        <w:rPr>
          <w:rFonts w:asciiTheme="majorHAnsi" w:eastAsiaTheme="majorEastAsia" w:hAnsiTheme="majorHAnsi" w:cstheme="majorBidi"/>
          <w:sz w:val="20"/>
          <w:szCs w:val="20"/>
          <w:lang w:val="de-CH" w:eastAsia="en-GB"/>
        </w:rPr>
      </w:pPr>
    </w:p>
    <w:p w14:paraId="66F57D61" w14:textId="1E1D5DF5" w:rsidR="00AA0CFA" w:rsidRDefault="00933AFC" w:rsidP="00AA0CFA">
      <w:pPr>
        <w:pStyle w:val="Default"/>
        <w:jc w:val="both"/>
        <w:rPr>
          <w:rFonts w:asciiTheme="majorHAnsi" w:eastAsiaTheme="majorEastAsia" w:hAnsiTheme="majorHAnsi" w:cstheme="majorBidi"/>
          <w:b/>
          <w:bCs/>
          <w:sz w:val="20"/>
          <w:szCs w:val="20"/>
          <w:lang w:val="de-CH" w:eastAsia="en-GB"/>
        </w:rPr>
      </w:pPr>
      <w:r>
        <w:rPr>
          <w:rFonts w:asciiTheme="majorHAnsi" w:eastAsiaTheme="majorEastAsia" w:hAnsiTheme="majorHAnsi" w:cstheme="majorBidi"/>
          <w:b/>
          <w:bCs/>
          <w:sz w:val="20"/>
          <w:szCs w:val="20"/>
          <w:lang w:val="de-CH" w:eastAsia="en-GB"/>
        </w:rPr>
        <w:t xml:space="preserve">Bereits </w:t>
      </w:r>
      <w:r w:rsidR="0006338D">
        <w:rPr>
          <w:rFonts w:asciiTheme="majorHAnsi" w:eastAsiaTheme="majorEastAsia" w:hAnsiTheme="majorHAnsi" w:cstheme="majorBidi"/>
          <w:b/>
          <w:bCs/>
          <w:sz w:val="20"/>
          <w:szCs w:val="20"/>
          <w:lang w:val="de-CH" w:eastAsia="en-GB"/>
        </w:rPr>
        <w:t xml:space="preserve">ein </w:t>
      </w:r>
      <w:r w:rsidR="000E074D">
        <w:rPr>
          <w:rFonts w:asciiTheme="majorHAnsi" w:eastAsiaTheme="majorEastAsia" w:hAnsiTheme="majorHAnsi" w:cstheme="majorBidi"/>
          <w:b/>
          <w:bCs/>
          <w:sz w:val="20"/>
          <w:szCs w:val="20"/>
          <w:lang w:val="de-CH" w:eastAsia="en-GB"/>
        </w:rPr>
        <w:t>Drittel ist</w:t>
      </w:r>
      <w:r w:rsidR="0006338D">
        <w:rPr>
          <w:rFonts w:asciiTheme="majorHAnsi" w:eastAsiaTheme="majorEastAsia" w:hAnsiTheme="majorHAnsi" w:cstheme="majorBidi"/>
          <w:b/>
          <w:bCs/>
          <w:sz w:val="20"/>
          <w:szCs w:val="20"/>
          <w:lang w:val="de-CH" w:eastAsia="en-GB"/>
        </w:rPr>
        <w:t xml:space="preserve"> </w:t>
      </w:r>
      <w:r w:rsidR="00A43BDD">
        <w:rPr>
          <w:rFonts w:asciiTheme="majorHAnsi" w:eastAsiaTheme="majorEastAsia" w:hAnsiTheme="majorHAnsi" w:cstheme="majorBidi"/>
          <w:b/>
          <w:bCs/>
          <w:sz w:val="20"/>
          <w:szCs w:val="20"/>
          <w:lang w:val="de-CH" w:eastAsia="en-GB"/>
        </w:rPr>
        <w:t xml:space="preserve">klassifiziert </w:t>
      </w:r>
    </w:p>
    <w:p w14:paraId="2C0510D2" w14:textId="160E81F8" w:rsidR="002C4E6B" w:rsidRPr="00AA0CFA" w:rsidRDefault="00AA0CFA" w:rsidP="00AA0CFA">
      <w:pPr>
        <w:pStyle w:val="Default"/>
        <w:jc w:val="both"/>
        <w:rPr>
          <w:rFonts w:asciiTheme="majorHAnsi" w:eastAsiaTheme="majorEastAsia" w:hAnsiTheme="majorHAnsi" w:cstheme="majorBidi"/>
          <w:b/>
          <w:bCs/>
          <w:sz w:val="20"/>
          <w:szCs w:val="20"/>
          <w:lang w:val="de-CH" w:eastAsia="en-GB"/>
        </w:rPr>
      </w:pPr>
      <w:r>
        <w:rPr>
          <w:rFonts w:asciiTheme="majorHAnsi" w:eastAsiaTheme="majorEastAsia" w:hAnsiTheme="majorHAnsi" w:cstheme="majorBidi"/>
          <w:sz w:val="20"/>
          <w:szCs w:val="20"/>
          <w:lang w:val="de-CH" w:eastAsia="en-GB"/>
        </w:rPr>
        <w:t>Seit</w:t>
      </w:r>
      <w:r w:rsidR="000F6563" w:rsidRPr="000F6563">
        <w:rPr>
          <w:rFonts w:asciiTheme="majorHAnsi" w:eastAsiaTheme="majorEastAsia" w:hAnsiTheme="majorHAnsi" w:cstheme="majorBidi"/>
          <w:sz w:val="20"/>
          <w:szCs w:val="20"/>
          <w:lang w:val="de-CH" w:eastAsia="en-GB"/>
        </w:rPr>
        <w:t xml:space="preserve"> März 2021 </w:t>
      </w:r>
      <w:r>
        <w:rPr>
          <w:rFonts w:asciiTheme="majorHAnsi" w:eastAsiaTheme="majorEastAsia" w:hAnsiTheme="majorHAnsi" w:cstheme="majorBidi"/>
          <w:sz w:val="20"/>
          <w:szCs w:val="20"/>
          <w:lang w:val="de-CH" w:eastAsia="en-GB"/>
        </w:rPr>
        <w:t>ist</w:t>
      </w:r>
      <w:r w:rsidR="000F6563" w:rsidRPr="000F6563">
        <w:rPr>
          <w:rFonts w:asciiTheme="majorHAnsi" w:eastAsiaTheme="majorEastAsia" w:hAnsiTheme="majorHAnsi" w:cstheme="majorBidi"/>
          <w:sz w:val="20"/>
          <w:szCs w:val="20"/>
          <w:lang w:val="de-CH" w:eastAsia="en-GB"/>
        </w:rPr>
        <w:t xml:space="preserve"> die Sustainable Finance Disclosure Regulation der EU, kurz SFDR, in Kraft. </w:t>
      </w:r>
      <w:r w:rsidR="000F6563" w:rsidRPr="00AA0CFA">
        <w:rPr>
          <w:rFonts w:asciiTheme="majorHAnsi" w:eastAsiaTheme="majorEastAsia" w:hAnsiTheme="majorHAnsi" w:cstheme="majorBidi"/>
          <w:sz w:val="20"/>
          <w:szCs w:val="20"/>
          <w:lang w:val="de-CH" w:eastAsia="en-GB"/>
        </w:rPr>
        <w:t>Ziel dieser so genannten Offenlegungsverordnung ist es, die Transparenz zu Nachhaltigkeitsrisiken in der Finanzindustrie zu erhöhen. Fondsgesellschaften und Finanzberater müssen seitdem sowohl über die positiven Nachhaltigkeitseffekte als auch über die Risiken ihrer Anlageprodukte informieren. Teil der Regulierung ist die Einteilung von Fonds in Kategorien: Nicht-nachhaltige Finanzprodukte fallen unter Artikel 6 der Verordnung. Als Artikel 8 klassifizierte Fonds berücksichtigen ökologische und soziale Kriterien. Anlageprodukte, die als Artikel 9 eingestuft werden, müssen explizit ein nachhaltiges Investitionsziel verfolgen.</w:t>
      </w:r>
    </w:p>
    <w:p w14:paraId="464D1545" w14:textId="1635D8CD" w:rsidR="002C4E6B" w:rsidRPr="002A7769" w:rsidRDefault="002C4E6B" w:rsidP="00AB538F">
      <w:pPr>
        <w:pStyle w:val="Default"/>
        <w:jc w:val="both"/>
        <w:rPr>
          <w:rFonts w:asciiTheme="majorHAnsi" w:eastAsiaTheme="majorEastAsia" w:hAnsiTheme="majorHAnsi" w:cstheme="majorBidi"/>
          <w:sz w:val="20"/>
          <w:szCs w:val="20"/>
          <w:lang w:val="de-CH" w:eastAsia="en-GB"/>
        </w:rPr>
      </w:pPr>
    </w:p>
    <w:p w14:paraId="0B89D726" w14:textId="04F891F8" w:rsidR="00AB538F" w:rsidRDefault="00AB538F" w:rsidP="00AB538F">
      <w:pPr>
        <w:pStyle w:val="Default"/>
        <w:jc w:val="both"/>
        <w:rPr>
          <w:rFonts w:asciiTheme="majorHAnsi" w:eastAsiaTheme="majorEastAsia" w:hAnsiTheme="majorHAnsi" w:cstheme="majorBidi"/>
          <w:sz w:val="20"/>
          <w:szCs w:val="20"/>
          <w:lang w:val="de-CH" w:eastAsia="en-GB"/>
        </w:rPr>
      </w:pPr>
      <w:r w:rsidRPr="00AB538F">
        <w:rPr>
          <w:rFonts w:asciiTheme="majorHAnsi" w:eastAsiaTheme="majorEastAsia" w:hAnsiTheme="majorHAnsi" w:cstheme="majorBidi"/>
          <w:sz w:val="20"/>
          <w:szCs w:val="20"/>
          <w:lang w:val="de-CH" w:eastAsia="en-GB"/>
        </w:rPr>
        <w:t>Die Analyse von PwC und Morningstar hat ergeben, dass bereits knapp ein Viertel (22 Prozent) aller Fonds auf dem europäischen Fondsmarkt und rund ein Drittel (32 Prozent) des gesamten europäischen Fondsvermögens nach Artikel 8 oder 9 klassifiziert sind. Bei der Einstufung ihrer Angebote gehen die Fondsgesellschaften jedoch noch sehr unterschiedlich vor. </w:t>
      </w:r>
    </w:p>
    <w:p w14:paraId="4F0496EF" w14:textId="77777777" w:rsidR="0089338E" w:rsidRPr="00AB538F" w:rsidRDefault="0089338E" w:rsidP="00AB538F">
      <w:pPr>
        <w:pStyle w:val="Default"/>
        <w:jc w:val="both"/>
        <w:rPr>
          <w:rFonts w:asciiTheme="majorHAnsi" w:eastAsiaTheme="majorEastAsia" w:hAnsiTheme="majorHAnsi" w:cstheme="majorBidi"/>
          <w:sz w:val="20"/>
          <w:szCs w:val="20"/>
          <w:lang w:val="de-CH" w:eastAsia="en-GB"/>
        </w:rPr>
      </w:pPr>
    </w:p>
    <w:p w14:paraId="420F76FD" w14:textId="67881D1E" w:rsidR="00AB538F" w:rsidRPr="00521284" w:rsidRDefault="00AB538F" w:rsidP="00AB538F">
      <w:pPr>
        <w:pStyle w:val="Default"/>
        <w:jc w:val="both"/>
        <w:rPr>
          <w:rFonts w:asciiTheme="majorHAnsi" w:eastAsiaTheme="majorEastAsia" w:hAnsiTheme="majorHAnsi" w:cstheme="majorBidi"/>
          <w:b/>
          <w:bCs/>
          <w:sz w:val="20"/>
          <w:szCs w:val="20"/>
          <w:lang w:val="de-CH" w:eastAsia="en-GB"/>
        </w:rPr>
      </w:pPr>
      <w:r w:rsidRPr="00521284">
        <w:rPr>
          <w:rFonts w:asciiTheme="majorHAnsi" w:eastAsiaTheme="majorEastAsia" w:hAnsiTheme="majorHAnsi" w:cstheme="majorBidi"/>
          <w:b/>
          <w:bCs/>
          <w:sz w:val="20"/>
          <w:szCs w:val="20"/>
          <w:lang w:val="de-CH" w:eastAsia="en-GB"/>
        </w:rPr>
        <w:t>Der Anteil grüner Finanzprodukte wird weiter steigen</w:t>
      </w:r>
    </w:p>
    <w:p w14:paraId="44C5F524" w14:textId="03377F77" w:rsidR="0003203D" w:rsidRPr="00D662A4" w:rsidRDefault="00521284" w:rsidP="00AB538F">
      <w:pPr>
        <w:pStyle w:val="Default"/>
        <w:jc w:val="both"/>
        <w:rPr>
          <w:rFonts w:asciiTheme="majorHAnsi" w:eastAsiaTheme="majorEastAsia" w:hAnsiTheme="majorHAnsi" w:cstheme="majorBidi"/>
          <w:sz w:val="20"/>
          <w:szCs w:val="20"/>
          <w:lang w:val="de-CH" w:eastAsia="en-GB"/>
        </w:rPr>
      </w:pPr>
      <w:r w:rsidRPr="00D662A4">
        <w:rPr>
          <w:rFonts w:asciiTheme="majorHAnsi" w:eastAsiaTheme="majorEastAsia" w:hAnsiTheme="majorHAnsi" w:cstheme="majorBidi"/>
          <w:sz w:val="20"/>
          <w:szCs w:val="20"/>
          <w:lang w:val="de-CH" w:eastAsia="en-GB"/>
        </w:rPr>
        <w:t>„</w:t>
      </w:r>
      <w:r w:rsidR="00DB6DEA" w:rsidRPr="00D662A4">
        <w:rPr>
          <w:rFonts w:asciiTheme="majorHAnsi" w:eastAsiaTheme="majorEastAsia" w:hAnsiTheme="majorHAnsi" w:cstheme="majorBidi"/>
          <w:sz w:val="20"/>
          <w:szCs w:val="20"/>
          <w:lang w:val="de-CH" w:eastAsia="en-GB"/>
        </w:rPr>
        <w:t>Wir stellen fest, dass eine neue Generation von Investoren heranwächst</w:t>
      </w:r>
      <w:r w:rsidR="00B96481" w:rsidRPr="00D662A4">
        <w:rPr>
          <w:rFonts w:asciiTheme="majorHAnsi" w:eastAsiaTheme="majorEastAsia" w:hAnsiTheme="majorHAnsi" w:cstheme="majorBidi"/>
          <w:sz w:val="20"/>
          <w:szCs w:val="20"/>
          <w:lang w:val="de-CH" w:eastAsia="en-GB"/>
        </w:rPr>
        <w:t>; tatsächlich sind es vor allem die Jungen und die Frauen, die ESG</w:t>
      </w:r>
      <w:r w:rsidR="00D86721" w:rsidRPr="00D662A4">
        <w:rPr>
          <w:rFonts w:asciiTheme="majorHAnsi" w:eastAsiaTheme="majorEastAsia" w:hAnsiTheme="majorHAnsi" w:cstheme="majorBidi"/>
          <w:sz w:val="20"/>
          <w:szCs w:val="20"/>
          <w:lang w:val="de-CH" w:eastAsia="en-GB"/>
        </w:rPr>
        <w:t xml:space="preserve">-konform investieren wollen. </w:t>
      </w:r>
      <w:r w:rsidR="0003203D" w:rsidRPr="00D662A4">
        <w:rPr>
          <w:rFonts w:asciiTheme="majorHAnsi" w:eastAsiaTheme="majorEastAsia" w:hAnsiTheme="majorHAnsi" w:cstheme="majorBidi"/>
          <w:sz w:val="20"/>
          <w:szCs w:val="20"/>
          <w:lang w:val="de-CH" w:eastAsia="en-GB"/>
        </w:rPr>
        <w:t>Insgesamt gehen wir</w:t>
      </w:r>
      <w:r w:rsidR="00D86721" w:rsidRPr="00D662A4">
        <w:rPr>
          <w:rFonts w:asciiTheme="majorHAnsi" w:eastAsiaTheme="majorEastAsia" w:hAnsiTheme="majorHAnsi" w:cstheme="majorBidi"/>
          <w:sz w:val="20"/>
          <w:szCs w:val="20"/>
          <w:lang w:val="de-CH" w:eastAsia="en-GB"/>
        </w:rPr>
        <w:t xml:space="preserve"> davon aus, dass der Anteil an grünen Fina</w:t>
      </w:r>
      <w:r w:rsidR="000A56A1" w:rsidRPr="00D662A4">
        <w:rPr>
          <w:rFonts w:asciiTheme="majorHAnsi" w:eastAsiaTheme="majorEastAsia" w:hAnsiTheme="majorHAnsi" w:cstheme="majorBidi"/>
          <w:sz w:val="20"/>
          <w:szCs w:val="20"/>
          <w:lang w:val="de-CH" w:eastAsia="en-GB"/>
        </w:rPr>
        <w:t>nzprodukten in den kommenden Jahren nochmals stark ansteigen wird</w:t>
      </w:r>
      <w:r w:rsidRPr="00D662A4">
        <w:rPr>
          <w:rFonts w:asciiTheme="majorHAnsi" w:eastAsiaTheme="majorEastAsia" w:hAnsiTheme="majorHAnsi" w:cstheme="majorBidi"/>
          <w:sz w:val="20"/>
          <w:szCs w:val="20"/>
          <w:lang w:val="de-CH" w:eastAsia="en-GB"/>
        </w:rPr>
        <w:t>“</w:t>
      </w:r>
      <w:r w:rsidR="000A56A1" w:rsidRPr="00D662A4">
        <w:rPr>
          <w:rFonts w:asciiTheme="majorHAnsi" w:eastAsiaTheme="majorEastAsia" w:hAnsiTheme="majorHAnsi" w:cstheme="majorBidi"/>
          <w:sz w:val="20"/>
          <w:szCs w:val="20"/>
          <w:lang w:val="de-CH" w:eastAsia="en-GB"/>
        </w:rPr>
        <w:t xml:space="preserve">, </w:t>
      </w:r>
      <w:r w:rsidR="004E33BE" w:rsidRPr="00D662A4">
        <w:rPr>
          <w:rFonts w:asciiTheme="majorHAnsi" w:eastAsiaTheme="majorEastAsia" w:hAnsiTheme="majorHAnsi" w:cstheme="majorBidi"/>
          <w:sz w:val="20"/>
          <w:szCs w:val="20"/>
          <w:lang w:val="de-CH" w:eastAsia="en-GB"/>
        </w:rPr>
        <w:t xml:space="preserve">sagt </w:t>
      </w:r>
      <w:r w:rsidR="002F6413" w:rsidRPr="00D662A4">
        <w:rPr>
          <w:rFonts w:asciiTheme="majorHAnsi" w:eastAsiaTheme="majorEastAsia" w:hAnsiTheme="majorHAnsi" w:cstheme="majorBidi"/>
          <w:sz w:val="20"/>
          <w:szCs w:val="20"/>
          <w:lang w:val="de-CH" w:eastAsia="en-GB"/>
        </w:rPr>
        <w:t>Patrick</w:t>
      </w:r>
      <w:r w:rsidR="004E33BE" w:rsidRPr="00D662A4">
        <w:rPr>
          <w:rFonts w:asciiTheme="majorHAnsi" w:eastAsiaTheme="majorEastAsia" w:hAnsiTheme="majorHAnsi" w:cstheme="majorBidi"/>
          <w:sz w:val="20"/>
          <w:szCs w:val="20"/>
          <w:lang w:val="de-CH" w:eastAsia="en-GB"/>
        </w:rPr>
        <w:t xml:space="preserve"> Akiki, Partner Financial Services, PwC Schweiz</w:t>
      </w:r>
      <w:r w:rsidRPr="00D662A4">
        <w:rPr>
          <w:rFonts w:asciiTheme="majorHAnsi" w:eastAsiaTheme="majorEastAsia" w:hAnsiTheme="majorHAnsi" w:cstheme="majorBidi"/>
          <w:sz w:val="20"/>
          <w:szCs w:val="20"/>
          <w:lang w:val="de-CH" w:eastAsia="en-GB"/>
        </w:rPr>
        <w:t>.</w:t>
      </w:r>
      <w:r w:rsidRPr="00D662A4">
        <w:rPr>
          <w:rFonts w:asciiTheme="majorHAnsi" w:eastAsiaTheme="majorEastAsia" w:hAnsiTheme="majorHAnsi" w:cstheme="majorBidi"/>
          <w:sz w:val="20"/>
          <w:szCs w:val="20"/>
          <w:lang w:val="de-CH" w:eastAsia="en-GB"/>
        </w:rPr>
        <w:br/>
      </w:r>
    </w:p>
    <w:p w14:paraId="3F1423DD" w14:textId="6A11B7D2" w:rsidR="00AB538F" w:rsidRPr="00D662A4" w:rsidRDefault="00AB538F" w:rsidP="00AB538F">
      <w:pPr>
        <w:pStyle w:val="Default"/>
        <w:jc w:val="both"/>
        <w:rPr>
          <w:rFonts w:asciiTheme="majorHAnsi" w:eastAsiaTheme="majorEastAsia" w:hAnsiTheme="majorHAnsi" w:cstheme="majorBidi"/>
          <w:sz w:val="20"/>
          <w:szCs w:val="20"/>
          <w:lang w:val="de-CH" w:eastAsia="en-GB"/>
        </w:rPr>
      </w:pPr>
      <w:r w:rsidRPr="00D662A4">
        <w:rPr>
          <w:rFonts w:asciiTheme="majorHAnsi" w:eastAsiaTheme="majorEastAsia" w:hAnsiTheme="majorHAnsi" w:cstheme="majorBidi"/>
          <w:sz w:val="20"/>
          <w:szCs w:val="20"/>
          <w:lang w:val="de-CH" w:eastAsia="en-GB"/>
        </w:rPr>
        <w:t>Wie wichtig das Thema Nachhaltigkeit mittlerweile für die Verbraucher:innen ist, belegt die PwC-</w:t>
      </w:r>
      <w:r w:rsidR="000E074D" w:rsidRPr="00D662A4">
        <w:rPr>
          <w:rFonts w:asciiTheme="majorHAnsi" w:eastAsiaTheme="majorEastAsia" w:hAnsiTheme="majorHAnsi" w:cstheme="majorBidi"/>
          <w:sz w:val="20"/>
          <w:szCs w:val="20"/>
          <w:lang w:val="de-CH" w:eastAsia="en-GB"/>
        </w:rPr>
        <w:t>Studie</w:t>
      </w:r>
      <w:r w:rsidRPr="00D662A4">
        <w:rPr>
          <w:rFonts w:asciiTheme="majorHAnsi" w:eastAsiaTheme="majorEastAsia" w:hAnsiTheme="majorHAnsi" w:cstheme="majorBidi"/>
          <w:sz w:val="20"/>
          <w:szCs w:val="20"/>
          <w:lang w:val="de-CH" w:eastAsia="en-GB"/>
        </w:rPr>
        <w:t>: Eine klare Mehrheit (89 Prozent) ist der Meinung, dass Ma</w:t>
      </w:r>
      <w:r w:rsidR="000E074D" w:rsidRPr="00D662A4">
        <w:rPr>
          <w:rFonts w:asciiTheme="majorHAnsi" w:eastAsiaTheme="majorEastAsia" w:hAnsiTheme="majorHAnsi" w:cstheme="majorBidi"/>
          <w:sz w:val="20"/>
          <w:szCs w:val="20"/>
          <w:lang w:val="de-CH" w:eastAsia="en-GB"/>
        </w:rPr>
        <w:t>ss</w:t>
      </w:r>
      <w:r w:rsidRPr="00D662A4">
        <w:rPr>
          <w:rFonts w:asciiTheme="majorHAnsi" w:eastAsiaTheme="majorEastAsia" w:hAnsiTheme="majorHAnsi" w:cstheme="majorBidi"/>
          <w:sz w:val="20"/>
          <w:szCs w:val="20"/>
          <w:lang w:val="de-CH" w:eastAsia="en-GB"/>
        </w:rPr>
        <w:t>nahmen zur Umsetzung von Nachhaltigkeit keinen kurzfristigen Trend darstellen, sondern einen langfristigen Systemwechsel. 9 von 10 Befragten finden, dass auch die Finanzbranche einen Beitrag zu Nachhaltigkeit leisten kann – sei es bei der Bekämpfung des Klimawandels oder beim Kampf gegen Armut.</w:t>
      </w:r>
    </w:p>
    <w:p w14:paraId="02B0AFBA" w14:textId="4787EE31" w:rsidR="00AB538F" w:rsidRPr="00D662A4" w:rsidRDefault="00AB538F" w:rsidP="00AB538F">
      <w:pPr>
        <w:pStyle w:val="Default"/>
        <w:jc w:val="both"/>
        <w:rPr>
          <w:rFonts w:asciiTheme="majorHAnsi" w:eastAsiaTheme="majorEastAsia" w:hAnsiTheme="majorHAnsi" w:cstheme="majorBidi"/>
          <w:sz w:val="20"/>
          <w:szCs w:val="20"/>
          <w:lang w:val="de-CH" w:eastAsia="en-GB"/>
        </w:rPr>
      </w:pPr>
      <w:r w:rsidRPr="00D662A4">
        <w:rPr>
          <w:rFonts w:asciiTheme="majorHAnsi" w:eastAsiaTheme="majorEastAsia" w:hAnsiTheme="majorHAnsi" w:cstheme="majorBidi"/>
          <w:sz w:val="20"/>
          <w:szCs w:val="20"/>
          <w:lang w:val="de-CH" w:eastAsia="en-GB"/>
        </w:rPr>
        <w:lastRenderedPageBreak/>
        <w:t>„</w:t>
      </w:r>
      <w:r w:rsidR="00044951" w:rsidRPr="00D662A4">
        <w:rPr>
          <w:rFonts w:asciiTheme="majorHAnsi" w:eastAsiaTheme="majorEastAsia" w:hAnsiTheme="majorHAnsi" w:cstheme="majorBidi"/>
          <w:sz w:val="20"/>
          <w:szCs w:val="20"/>
          <w:lang w:val="de-CH" w:eastAsia="en-GB"/>
        </w:rPr>
        <w:t xml:space="preserve">Das Potential der Schweizer </w:t>
      </w:r>
      <w:r w:rsidRPr="00D662A4">
        <w:rPr>
          <w:rFonts w:asciiTheme="majorHAnsi" w:eastAsiaTheme="majorEastAsia" w:hAnsiTheme="majorHAnsi" w:cstheme="majorBidi"/>
          <w:sz w:val="20"/>
          <w:szCs w:val="20"/>
          <w:lang w:val="de-CH" w:eastAsia="en-GB"/>
        </w:rPr>
        <w:t xml:space="preserve">Finanzdienstleister </w:t>
      </w:r>
      <w:r w:rsidR="0041428A" w:rsidRPr="00D662A4">
        <w:rPr>
          <w:rFonts w:asciiTheme="majorHAnsi" w:eastAsiaTheme="majorEastAsia" w:hAnsiTheme="majorHAnsi" w:cstheme="majorBidi"/>
          <w:sz w:val="20"/>
          <w:szCs w:val="20"/>
          <w:lang w:val="de-CH" w:eastAsia="en-GB"/>
        </w:rPr>
        <w:t>ist immens</w:t>
      </w:r>
      <w:r w:rsidR="00235EC9" w:rsidRPr="00D662A4">
        <w:rPr>
          <w:rFonts w:asciiTheme="majorHAnsi" w:eastAsiaTheme="majorEastAsia" w:hAnsiTheme="majorHAnsi" w:cstheme="majorBidi"/>
          <w:sz w:val="20"/>
          <w:szCs w:val="20"/>
          <w:lang w:val="de-CH" w:eastAsia="en-GB"/>
        </w:rPr>
        <w:t xml:space="preserve">, um </w:t>
      </w:r>
      <w:r w:rsidRPr="00D662A4">
        <w:rPr>
          <w:rFonts w:asciiTheme="majorHAnsi" w:eastAsiaTheme="majorEastAsia" w:hAnsiTheme="majorHAnsi" w:cstheme="majorBidi"/>
          <w:sz w:val="20"/>
          <w:szCs w:val="20"/>
          <w:lang w:val="de-CH" w:eastAsia="en-GB"/>
        </w:rPr>
        <w:t>Nachhaltigkeitsthemen</w:t>
      </w:r>
      <w:r w:rsidR="00235EC9" w:rsidRPr="00D662A4">
        <w:rPr>
          <w:rFonts w:asciiTheme="majorHAnsi" w:eastAsiaTheme="majorEastAsia" w:hAnsiTheme="majorHAnsi" w:cstheme="majorBidi"/>
          <w:sz w:val="20"/>
          <w:szCs w:val="20"/>
          <w:lang w:val="de-CH" w:eastAsia="en-GB"/>
        </w:rPr>
        <w:t xml:space="preserve"> zu Treiben und in</w:t>
      </w:r>
      <w:r w:rsidRPr="00D662A4">
        <w:rPr>
          <w:rFonts w:asciiTheme="majorHAnsi" w:eastAsiaTheme="majorEastAsia" w:hAnsiTheme="majorHAnsi" w:cstheme="majorBidi"/>
          <w:sz w:val="20"/>
          <w:szCs w:val="20"/>
          <w:lang w:val="de-CH" w:eastAsia="en-GB"/>
        </w:rPr>
        <w:t xml:space="preserve"> ihren Angeboten zu verankern</w:t>
      </w:r>
      <w:r w:rsidR="00235EC9" w:rsidRPr="00D662A4">
        <w:rPr>
          <w:rFonts w:asciiTheme="majorHAnsi" w:eastAsiaTheme="majorEastAsia" w:hAnsiTheme="majorHAnsi" w:cstheme="majorBidi"/>
          <w:sz w:val="20"/>
          <w:szCs w:val="20"/>
          <w:lang w:val="de-CH" w:eastAsia="en-GB"/>
        </w:rPr>
        <w:t xml:space="preserve">. </w:t>
      </w:r>
      <w:r w:rsidR="000E553F" w:rsidRPr="00D662A4">
        <w:rPr>
          <w:rFonts w:asciiTheme="majorHAnsi" w:eastAsiaTheme="majorEastAsia" w:hAnsiTheme="majorHAnsi" w:cstheme="majorBidi"/>
          <w:sz w:val="20"/>
          <w:szCs w:val="20"/>
          <w:lang w:val="de-CH" w:eastAsia="en-GB"/>
        </w:rPr>
        <w:t>Mit über 6200 Milliarden Franken, die jährlich in der Schweiz verwaltet werden, trägt die Branch</w:t>
      </w:r>
      <w:r w:rsidR="001C6079" w:rsidRPr="00D662A4">
        <w:rPr>
          <w:rFonts w:asciiTheme="majorHAnsi" w:eastAsiaTheme="majorEastAsia" w:hAnsiTheme="majorHAnsi" w:cstheme="majorBidi"/>
          <w:sz w:val="20"/>
          <w:szCs w:val="20"/>
          <w:lang w:val="de-CH" w:eastAsia="en-GB"/>
        </w:rPr>
        <w:t>e</w:t>
      </w:r>
      <w:r w:rsidR="000E553F" w:rsidRPr="00D662A4">
        <w:rPr>
          <w:rFonts w:asciiTheme="majorHAnsi" w:eastAsiaTheme="majorEastAsia" w:hAnsiTheme="majorHAnsi" w:cstheme="majorBidi"/>
          <w:sz w:val="20"/>
          <w:szCs w:val="20"/>
          <w:lang w:val="de-CH" w:eastAsia="en-GB"/>
        </w:rPr>
        <w:t xml:space="preserve"> eine grosse Verantwortung</w:t>
      </w:r>
      <w:r w:rsidRPr="00D662A4">
        <w:rPr>
          <w:rFonts w:asciiTheme="majorHAnsi" w:eastAsiaTheme="majorEastAsia" w:hAnsiTheme="majorHAnsi" w:cstheme="majorBidi"/>
          <w:sz w:val="20"/>
          <w:szCs w:val="20"/>
          <w:lang w:val="de-CH" w:eastAsia="en-GB"/>
        </w:rPr>
        <w:t xml:space="preserve">“, </w:t>
      </w:r>
      <w:r w:rsidR="000E553F" w:rsidRPr="00D662A4">
        <w:rPr>
          <w:rFonts w:asciiTheme="majorHAnsi" w:eastAsiaTheme="majorEastAsia" w:hAnsiTheme="majorHAnsi" w:cstheme="majorBidi"/>
          <w:sz w:val="20"/>
          <w:szCs w:val="20"/>
          <w:lang w:val="de-CH" w:eastAsia="en-GB"/>
        </w:rPr>
        <w:t>so Akiki</w:t>
      </w:r>
      <w:r w:rsidRPr="00D662A4">
        <w:rPr>
          <w:rFonts w:asciiTheme="majorHAnsi" w:eastAsiaTheme="majorEastAsia" w:hAnsiTheme="majorHAnsi" w:cstheme="majorBidi"/>
          <w:sz w:val="20"/>
          <w:szCs w:val="20"/>
          <w:lang w:val="de-CH" w:eastAsia="en-GB"/>
        </w:rPr>
        <w:t xml:space="preserve">. Viele Kunden haben jedoch den Eindruck, dass das Engagement der Branche noch zu wünschen </w:t>
      </w:r>
      <w:r w:rsidR="00C46FBE" w:rsidRPr="00D662A4">
        <w:rPr>
          <w:rFonts w:asciiTheme="majorHAnsi" w:eastAsiaTheme="majorEastAsia" w:hAnsiTheme="majorHAnsi" w:cstheme="majorBidi"/>
          <w:sz w:val="20"/>
          <w:szCs w:val="20"/>
          <w:lang w:val="de-CH" w:eastAsia="en-GB"/>
        </w:rPr>
        <w:t>übriglässt</w:t>
      </w:r>
      <w:r w:rsidRPr="00D662A4">
        <w:rPr>
          <w:rFonts w:asciiTheme="majorHAnsi" w:eastAsiaTheme="majorEastAsia" w:hAnsiTheme="majorHAnsi" w:cstheme="majorBidi"/>
          <w:sz w:val="20"/>
          <w:szCs w:val="20"/>
          <w:lang w:val="de-CH" w:eastAsia="en-GB"/>
        </w:rPr>
        <w:t>: Nur ein Drittel der Umfrageteilnehmer ist der Meinung, dass sich ihr Finanzinstitut ausreichend für Nachhaltigkeit einsetzt.</w:t>
      </w:r>
    </w:p>
    <w:p w14:paraId="6E681FBC" w14:textId="77777777" w:rsidR="000E074D" w:rsidRPr="00D662A4" w:rsidRDefault="000E074D" w:rsidP="00AB538F">
      <w:pPr>
        <w:pStyle w:val="Default"/>
        <w:jc w:val="both"/>
        <w:rPr>
          <w:rFonts w:asciiTheme="majorHAnsi" w:eastAsiaTheme="majorEastAsia" w:hAnsiTheme="majorHAnsi" w:cstheme="majorBidi"/>
          <w:sz w:val="20"/>
          <w:szCs w:val="20"/>
          <w:lang w:val="de-CH" w:eastAsia="en-GB"/>
        </w:rPr>
      </w:pPr>
    </w:p>
    <w:p w14:paraId="4A4850B7" w14:textId="77777777" w:rsidR="000E074D" w:rsidRPr="00D662A4" w:rsidRDefault="00AB538F" w:rsidP="00AB538F">
      <w:pPr>
        <w:pStyle w:val="Default"/>
        <w:jc w:val="both"/>
        <w:rPr>
          <w:rFonts w:asciiTheme="majorHAnsi" w:eastAsiaTheme="majorEastAsia" w:hAnsiTheme="majorHAnsi" w:cstheme="majorBidi"/>
          <w:sz w:val="20"/>
          <w:szCs w:val="20"/>
          <w:lang w:val="de-CH" w:eastAsia="en-GB"/>
        </w:rPr>
      </w:pPr>
      <w:r w:rsidRPr="00D662A4">
        <w:rPr>
          <w:rFonts w:asciiTheme="majorHAnsi" w:eastAsiaTheme="majorEastAsia" w:hAnsiTheme="majorHAnsi" w:cstheme="majorBidi"/>
          <w:sz w:val="20"/>
          <w:szCs w:val="20"/>
          <w:lang w:val="de-CH" w:eastAsia="en-GB"/>
        </w:rPr>
        <w:t>Zudem fordern die Anleger:innen genügend Auswahlmöglichkeiten, um überhaupt in nachhaltige Finanzprodukte investieren zu können. Eine klare Mehrheit der Befragten spricht sich dafür aus, dass mindestens die Hälfte eines Portfolios in nachhaltige Investitionen flie</w:t>
      </w:r>
      <w:r w:rsidR="000E074D" w:rsidRPr="00D662A4">
        <w:rPr>
          <w:rFonts w:asciiTheme="majorHAnsi" w:eastAsiaTheme="majorEastAsia" w:hAnsiTheme="majorHAnsi" w:cstheme="majorBidi"/>
          <w:sz w:val="20"/>
          <w:szCs w:val="20"/>
          <w:lang w:val="de-CH" w:eastAsia="en-GB"/>
        </w:rPr>
        <w:t>ss</w:t>
      </w:r>
      <w:r w:rsidRPr="00D662A4">
        <w:rPr>
          <w:rFonts w:asciiTheme="majorHAnsi" w:eastAsiaTheme="majorEastAsia" w:hAnsiTheme="majorHAnsi" w:cstheme="majorBidi"/>
          <w:sz w:val="20"/>
          <w:szCs w:val="20"/>
          <w:lang w:val="de-CH" w:eastAsia="en-GB"/>
        </w:rPr>
        <w:t xml:space="preserve">en sollte. </w:t>
      </w:r>
    </w:p>
    <w:p w14:paraId="5A318B3C" w14:textId="77777777" w:rsidR="000E074D" w:rsidRPr="00D662A4" w:rsidRDefault="000E074D" w:rsidP="00AB538F">
      <w:pPr>
        <w:pStyle w:val="Default"/>
        <w:jc w:val="both"/>
        <w:rPr>
          <w:rFonts w:asciiTheme="majorHAnsi" w:eastAsiaTheme="majorEastAsia" w:hAnsiTheme="majorHAnsi" w:cstheme="majorBidi"/>
          <w:sz w:val="20"/>
          <w:szCs w:val="20"/>
          <w:lang w:val="de-CH" w:eastAsia="en-GB"/>
        </w:rPr>
      </w:pPr>
    </w:p>
    <w:p w14:paraId="43ADE55A" w14:textId="77777777" w:rsidR="000E074D" w:rsidRPr="00D662A4" w:rsidRDefault="000E074D" w:rsidP="00AB538F">
      <w:pPr>
        <w:pStyle w:val="Default"/>
        <w:jc w:val="both"/>
        <w:rPr>
          <w:rFonts w:asciiTheme="majorHAnsi" w:eastAsiaTheme="majorEastAsia" w:hAnsiTheme="majorHAnsi" w:cstheme="majorBidi"/>
          <w:sz w:val="20"/>
          <w:szCs w:val="20"/>
          <w:lang w:val="de-CH" w:eastAsia="en-GB"/>
        </w:rPr>
      </w:pPr>
    </w:p>
    <w:p w14:paraId="1EEBFC21" w14:textId="580FF0B0" w:rsidR="00AB538F" w:rsidRPr="00D662A4" w:rsidRDefault="00AB538F" w:rsidP="00AB538F">
      <w:pPr>
        <w:pStyle w:val="Default"/>
        <w:jc w:val="both"/>
        <w:rPr>
          <w:rFonts w:asciiTheme="majorHAnsi" w:eastAsiaTheme="majorEastAsia" w:hAnsiTheme="majorHAnsi" w:cstheme="majorBidi"/>
          <w:sz w:val="20"/>
          <w:szCs w:val="20"/>
          <w:lang w:val="de-CH" w:eastAsia="en-GB"/>
        </w:rPr>
      </w:pPr>
      <w:r w:rsidRPr="00D662A4">
        <w:rPr>
          <w:rFonts w:asciiTheme="majorHAnsi" w:eastAsiaTheme="majorEastAsia" w:hAnsiTheme="majorHAnsi" w:cstheme="majorBidi"/>
          <w:b/>
          <w:bCs/>
          <w:sz w:val="20"/>
          <w:szCs w:val="20"/>
          <w:lang w:val="de-CH" w:eastAsia="en-GB"/>
        </w:rPr>
        <w:t>Die grö</w:t>
      </w:r>
      <w:r w:rsidR="000E074D" w:rsidRPr="00D662A4">
        <w:rPr>
          <w:rFonts w:asciiTheme="majorHAnsi" w:eastAsiaTheme="majorEastAsia" w:hAnsiTheme="majorHAnsi" w:cstheme="majorBidi"/>
          <w:b/>
          <w:bCs/>
          <w:sz w:val="20"/>
          <w:szCs w:val="20"/>
          <w:lang w:val="de-CH" w:eastAsia="en-GB"/>
        </w:rPr>
        <w:t>ss</w:t>
      </w:r>
      <w:r w:rsidRPr="00D662A4">
        <w:rPr>
          <w:rFonts w:asciiTheme="majorHAnsi" w:eastAsiaTheme="majorEastAsia" w:hAnsiTheme="majorHAnsi" w:cstheme="majorBidi"/>
          <w:b/>
          <w:bCs/>
          <w:sz w:val="20"/>
          <w:szCs w:val="20"/>
          <w:lang w:val="de-CH" w:eastAsia="en-GB"/>
        </w:rPr>
        <w:t>te Hürde im Fondsvertrieb: Die Verfügbarkeit der Daten</w:t>
      </w:r>
    </w:p>
    <w:p w14:paraId="5E343FD9" w14:textId="4628EB38" w:rsidR="00AB538F" w:rsidRPr="00D662A4" w:rsidRDefault="00AB538F" w:rsidP="00AB538F">
      <w:pPr>
        <w:pStyle w:val="Default"/>
        <w:jc w:val="both"/>
        <w:rPr>
          <w:rFonts w:asciiTheme="majorHAnsi" w:eastAsiaTheme="majorEastAsia" w:hAnsiTheme="majorHAnsi" w:cstheme="majorBidi"/>
          <w:sz w:val="20"/>
          <w:szCs w:val="20"/>
          <w:lang w:val="de-CH" w:eastAsia="en-GB"/>
        </w:rPr>
      </w:pPr>
      <w:r w:rsidRPr="00D662A4">
        <w:rPr>
          <w:rFonts w:asciiTheme="majorHAnsi" w:eastAsiaTheme="majorEastAsia" w:hAnsiTheme="majorHAnsi" w:cstheme="majorBidi"/>
          <w:sz w:val="20"/>
          <w:szCs w:val="20"/>
          <w:lang w:val="de-CH" w:eastAsia="en-GB"/>
        </w:rPr>
        <w:t>Die Forderung nach mehr Transparenz kommt dabei nicht nur von den Anlegern, sondern auch von den Finanzberatern: Eine wichtige Voraussetzung für den Fondsvertrieb ist, dass ausführliche Informationen zu den Anlageprodukten zur Verfügung stehen. Mehr als die Hälfte (53 Prozent) der Berater ist jedoch nicht zufrieden mit den Angaben, die ihnen die Anbieter der Finanzprodukte derzeit bereitstellen. Als grö</w:t>
      </w:r>
      <w:r w:rsidR="000E074D" w:rsidRPr="00D662A4">
        <w:rPr>
          <w:rFonts w:asciiTheme="majorHAnsi" w:eastAsiaTheme="majorEastAsia" w:hAnsiTheme="majorHAnsi" w:cstheme="majorBidi"/>
          <w:sz w:val="20"/>
          <w:szCs w:val="20"/>
          <w:lang w:val="de-CH" w:eastAsia="en-GB"/>
        </w:rPr>
        <w:t>ss</w:t>
      </w:r>
      <w:r w:rsidRPr="00D662A4">
        <w:rPr>
          <w:rFonts w:asciiTheme="majorHAnsi" w:eastAsiaTheme="majorEastAsia" w:hAnsiTheme="majorHAnsi" w:cstheme="majorBidi"/>
          <w:sz w:val="20"/>
          <w:szCs w:val="20"/>
          <w:lang w:val="de-CH" w:eastAsia="en-GB"/>
        </w:rPr>
        <w:t>te Schwierigkeit in den kommenden Jahren bezeichnen 80 Prozent der Finanzberater folglich die Verfügbarkeit von Daten, die notwendig sind, um die regulatorischen Anforderungen zu erfüllen. </w:t>
      </w:r>
    </w:p>
    <w:p w14:paraId="15825B13" w14:textId="3807A73F" w:rsidR="00AB538F" w:rsidRPr="00D662A4" w:rsidRDefault="00AB538F" w:rsidP="00AB538F">
      <w:pPr>
        <w:pStyle w:val="Default"/>
        <w:jc w:val="both"/>
        <w:rPr>
          <w:rFonts w:asciiTheme="majorHAnsi" w:eastAsiaTheme="majorEastAsia" w:hAnsiTheme="majorHAnsi" w:cstheme="majorBidi"/>
          <w:sz w:val="20"/>
          <w:szCs w:val="20"/>
          <w:lang w:val="de-CH" w:eastAsia="en-GB"/>
        </w:rPr>
      </w:pPr>
      <w:r w:rsidRPr="00D662A4">
        <w:rPr>
          <w:rFonts w:asciiTheme="majorHAnsi" w:eastAsiaTheme="majorEastAsia" w:hAnsiTheme="majorHAnsi" w:cstheme="majorBidi"/>
          <w:sz w:val="20"/>
          <w:szCs w:val="20"/>
          <w:lang w:val="de-CH" w:eastAsia="en-GB"/>
        </w:rPr>
        <w:t>Ab Juli 2022 werden die Anbieter der Fonds gesetzlich verpflichtet, noch detailliertere Informationen rund um nachhaltigkeitsbezogene Chancen und Risiken zur Verfügung zu stellen – so sieht es Level 2 der Offenlegungsverordnung vor, die im Juli 2022 in Kraft tritt.</w:t>
      </w:r>
    </w:p>
    <w:p w14:paraId="22254104" w14:textId="77777777" w:rsidR="00E85F74" w:rsidRPr="00D662A4" w:rsidRDefault="00E85F74" w:rsidP="42DE16B1">
      <w:pPr>
        <w:spacing w:line="276" w:lineRule="auto"/>
        <w:rPr>
          <w:rFonts w:asciiTheme="majorHAnsi" w:eastAsiaTheme="majorEastAsia" w:hAnsiTheme="majorHAnsi" w:cstheme="majorBidi"/>
          <w:color w:val="000000" w:themeColor="text1"/>
          <w:sz w:val="17"/>
          <w:szCs w:val="17"/>
          <w:lang w:val="de-CH"/>
        </w:rPr>
      </w:pPr>
    </w:p>
    <w:p w14:paraId="0A3C0CD9" w14:textId="77777777" w:rsidR="00BF7A51" w:rsidRPr="00D662A4" w:rsidRDefault="00BF7A51" w:rsidP="42DE16B1">
      <w:pPr>
        <w:spacing w:line="276" w:lineRule="auto"/>
        <w:rPr>
          <w:rFonts w:asciiTheme="majorHAnsi" w:eastAsiaTheme="majorEastAsia" w:hAnsiTheme="majorHAnsi" w:cstheme="majorBidi"/>
          <w:b/>
          <w:bCs/>
          <w:color w:val="000000" w:themeColor="text1"/>
          <w:sz w:val="17"/>
          <w:szCs w:val="17"/>
          <w:lang w:val="de-CH"/>
        </w:rPr>
      </w:pPr>
      <w:r w:rsidRPr="00D662A4">
        <w:rPr>
          <w:rFonts w:asciiTheme="majorHAnsi" w:eastAsiaTheme="majorEastAsia" w:hAnsiTheme="majorHAnsi" w:cstheme="majorBidi"/>
          <w:b/>
          <w:bCs/>
          <w:color w:val="000000" w:themeColor="text1"/>
          <w:sz w:val="17"/>
          <w:szCs w:val="17"/>
          <w:lang w:val="de-CH"/>
        </w:rPr>
        <w:t>Download</w:t>
      </w:r>
    </w:p>
    <w:p w14:paraId="3CC5A4DE" w14:textId="646D5AB8" w:rsidR="00BF7A51" w:rsidRPr="00D662A4" w:rsidRDefault="00BF7A51" w:rsidP="42DE16B1">
      <w:pPr>
        <w:spacing w:line="276" w:lineRule="auto"/>
        <w:rPr>
          <w:rFonts w:asciiTheme="majorHAnsi" w:eastAsiaTheme="majorEastAsia" w:hAnsiTheme="majorHAnsi" w:cstheme="majorBidi"/>
          <w:color w:val="0000FF"/>
          <w:sz w:val="17"/>
          <w:szCs w:val="17"/>
          <w:u w:val="single"/>
          <w:lang w:val="de-CH"/>
        </w:rPr>
      </w:pPr>
      <w:r w:rsidRPr="00D662A4">
        <w:rPr>
          <w:rFonts w:asciiTheme="majorHAnsi" w:eastAsiaTheme="majorEastAsia" w:hAnsiTheme="majorHAnsi" w:cstheme="majorBidi"/>
          <w:color w:val="000000" w:themeColor="text1"/>
          <w:sz w:val="17"/>
          <w:szCs w:val="17"/>
          <w:lang w:val="de-CH"/>
        </w:rPr>
        <w:t>Die</w:t>
      </w:r>
      <w:r w:rsidR="006D7D70" w:rsidRPr="00D662A4">
        <w:rPr>
          <w:rFonts w:asciiTheme="majorHAnsi" w:eastAsiaTheme="majorEastAsia" w:hAnsiTheme="majorHAnsi" w:cstheme="majorBidi"/>
          <w:color w:val="000000" w:themeColor="text1"/>
          <w:sz w:val="17"/>
          <w:szCs w:val="17"/>
          <w:lang w:val="de-CH"/>
        </w:rPr>
        <w:t xml:space="preserve"> gesamte</w:t>
      </w:r>
      <w:r w:rsidRPr="00D662A4">
        <w:rPr>
          <w:rFonts w:asciiTheme="majorHAnsi" w:eastAsiaTheme="majorEastAsia" w:hAnsiTheme="majorHAnsi" w:cstheme="majorBidi"/>
          <w:color w:val="000000" w:themeColor="text1"/>
          <w:sz w:val="17"/>
          <w:szCs w:val="17"/>
          <w:lang w:val="de-CH"/>
        </w:rPr>
        <w:t xml:space="preserve"> </w:t>
      </w:r>
      <w:r w:rsidR="006D7D70" w:rsidRPr="00D662A4">
        <w:rPr>
          <w:rFonts w:asciiTheme="majorHAnsi" w:eastAsiaTheme="majorEastAsia" w:hAnsiTheme="majorHAnsi" w:cstheme="majorBidi"/>
          <w:color w:val="000000" w:themeColor="text1"/>
          <w:sz w:val="17"/>
          <w:szCs w:val="17"/>
          <w:lang w:val="de-CH"/>
        </w:rPr>
        <w:t xml:space="preserve">Studie kann </w:t>
      </w:r>
      <w:hyperlink r:id="rId12" w:history="1">
        <w:r w:rsidR="00B351B2" w:rsidRPr="00D662A4">
          <w:rPr>
            <w:rStyle w:val="Hyperlink"/>
            <w:rFonts w:asciiTheme="majorHAnsi" w:eastAsiaTheme="majorEastAsia" w:hAnsiTheme="majorHAnsi" w:cstheme="majorBidi"/>
            <w:sz w:val="17"/>
            <w:szCs w:val="17"/>
            <w:lang w:val="de-CH"/>
          </w:rPr>
          <w:t>hier</w:t>
        </w:r>
      </w:hyperlink>
      <w:r w:rsidR="00B351B2" w:rsidRPr="00D662A4">
        <w:rPr>
          <w:rFonts w:asciiTheme="majorHAnsi" w:eastAsiaTheme="majorEastAsia" w:hAnsiTheme="majorHAnsi" w:cstheme="majorBidi"/>
          <w:color w:val="000000" w:themeColor="text1"/>
          <w:sz w:val="17"/>
          <w:szCs w:val="17"/>
          <w:lang w:val="de-CH"/>
        </w:rPr>
        <w:t xml:space="preserve"> </w:t>
      </w:r>
      <w:r w:rsidR="006D7D70" w:rsidRPr="00D662A4">
        <w:rPr>
          <w:rFonts w:asciiTheme="majorHAnsi" w:eastAsiaTheme="majorEastAsia" w:hAnsiTheme="majorHAnsi" w:cstheme="majorBidi"/>
          <w:color w:val="000000" w:themeColor="text1"/>
          <w:sz w:val="17"/>
          <w:szCs w:val="17"/>
          <w:lang w:val="de-CH"/>
        </w:rPr>
        <w:t>a</w:t>
      </w:r>
      <w:r w:rsidRPr="00D662A4">
        <w:rPr>
          <w:rFonts w:asciiTheme="majorHAnsi" w:eastAsiaTheme="majorEastAsia" w:hAnsiTheme="majorHAnsi" w:cstheme="majorBidi"/>
          <w:color w:val="000000" w:themeColor="text1"/>
          <w:sz w:val="17"/>
          <w:szCs w:val="17"/>
          <w:lang w:val="de-CH"/>
        </w:rPr>
        <w:t>ls PDF heruntergeladen werden</w:t>
      </w:r>
      <w:r w:rsidR="00B351B2" w:rsidRPr="00D662A4">
        <w:rPr>
          <w:rFonts w:asciiTheme="majorHAnsi" w:eastAsiaTheme="majorEastAsia" w:hAnsiTheme="majorHAnsi" w:cstheme="majorBidi"/>
          <w:color w:val="000000" w:themeColor="text1"/>
          <w:sz w:val="17"/>
          <w:szCs w:val="17"/>
          <w:lang w:val="de-CH"/>
        </w:rPr>
        <w:t>.</w:t>
      </w:r>
    </w:p>
    <w:p w14:paraId="0552AFCB" w14:textId="77777777" w:rsidR="00E96C3A" w:rsidRPr="00D662A4" w:rsidRDefault="00E96C3A" w:rsidP="42DE16B1">
      <w:pPr>
        <w:spacing w:line="276" w:lineRule="auto"/>
        <w:rPr>
          <w:rFonts w:asciiTheme="majorHAnsi" w:eastAsiaTheme="majorEastAsia" w:hAnsiTheme="majorHAnsi" w:cstheme="majorBidi"/>
          <w:color w:val="000000" w:themeColor="text1"/>
          <w:sz w:val="17"/>
          <w:szCs w:val="17"/>
          <w:lang w:val="de-CH"/>
        </w:rPr>
      </w:pPr>
    </w:p>
    <w:p w14:paraId="65939618" w14:textId="77777777" w:rsidR="00A53FEE" w:rsidRPr="00D662A4" w:rsidRDefault="00A53FEE" w:rsidP="42DE16B1">
      <w:pPr>
        <w:spacing w:line="276" w:lineRule="auto"/>
        <w:outlineLvl w:val="0"/>
        <w:rPr>
          <w:rFonts w:asciiTheme="majorHAnsi" w:eastAsiaTheme="majorEastAsia" w:hAnsiTheme="majorHAnsi" w:cstheme="majorBidi"/>
          <w:b/>
          <w:bCs/>
          <w:color w:val="000000" w:themeColor="text1"/>
          <w:sz w:val="17"/>
          <w:szCs w:val="17"/>
          <w:lang w:val="de-CH"/>
        </w:rPr>
      </w:pPr>
      <w:r w:rsidRPr="00D662A4">
        <w:rPr>
          <w:rFonts w:asciiTheme="majorHAnsi" w:eastAsiaTheme="majorEastAsia" w:hAnsiTheme="majorHAnsi" w:cstheme="majorBidi"/>
          <w:b/>
          <w:bCs/>
          <w:color w:val="000000" w:themeColor="text1"/>
          <w:sz w:val="17"/>
          <w:szCs w:val="17"/>
          <w:lang w:val="de-CH"/>
        </w:rPr>
        <w:t>Über uns</w:t>
      </w:r>
    </w:p>
    <w:p w14:paraId="222C05FD" w14:textId="77777777" w:rsidR="00B41190" w:rsidRPr="00D662A4" w:rsidRDefault="00B41190" w:rsidP="00B41190">
      <w:pPr>
        <w:spacing w:line="240" w:lineRule="auto"/>
        <w:rPr>
          <w:color w:val="000000" w:themeColor="text1"/>
          <w:sz w:val="17"/>
          <w:szCs w:val="17"/>
          <w:lang w:val="de-CH"/>
        </w:rPr>
      </w:pPr>
      <w:r w:rsidRPr="00D662A4">
        <w:rPr>
          <w:color w:val="000000" w:themeColor="text1"/>
          <w:sz w:val="17"/>
          <w:szCs w:val="17"/>
          <w:lang w:val="de-CH"/>
        </w:rPr>
        <w:t xml:space="preserve">PwC Schweiz ist das führende Prüfungs- und Beratungsunternehmen in der Schweiz. </w:t>
      </w:r>
      <w:bookmarkStart w:id="0" w:name="_Hlk51007624"/>
      <w:r w:rsidRPr="00D662A4">
        <w:rPr>
          <w:color w:val="000000" w:themeColor="text1"/>
          <w:sz w:val="17"/>
          <w:szCs w:val="17"/>
          <w:lang w:val="de-CH"/>
        </w:rPr>
        <w:t xml:space="preserve">Der Zweck von PwC ist es, das Vertrauen in der Gesellschaft aufzubauen und wichtige Probleme zu lösen. Wir sind ein Netzwerk von Firmen, das in 155 Ländern über 284’000 Mitarbeitende beschäftigt. Diese setzen sich dafür ein, in den Bereichen Wirtschaftsprüfung, Beratung und Steuern erstklassige Dienstleistungen zu erbringen. PwC Schweiz hat über 3250 Mitarbeitende und Partner an 14 verschiedenen Standorten in der Schweiz sowie einem im Fürstentum Liechtenstein. Erfahren Sie mehr und sagen Sie uns, was für Sie wichtig ist, unter </w:t>
      </w:r>
      <w:hyperlink r:id="rId13" w:history="1">
        <w:r w:rsidRPr="00D662A4">
          <w:rPr>
            <w:rStyle w:val="Hyperlink"/>
            <w:sz w:val="17"/>
            <w:szCs w:val="17"/>
            <w:lang w:val="de-CH"/>
          </w:rPr>
          <w:t>www.pwc.ch</w:t>
        </w:r>
      </w:hyperlink>
      <w:r w:rsidRPr="00D662A4">
        <w:rPr>
          <w:color w:val="000000" w:themeColor="text1"/>
          <w:sz w:val="17"/>
          <w:szCs w:val="17"/>
          <w:lang w:val="de-CH"/>
        </w:rPr>
        <w:t xml:space="preserve">. </w:t>
      </w:r>
    </w:p>
    <w:p w14:paraId="7D19EE6C" w14:textId="60651D90" w:rsidR="00B41190" w:rsidRPr="00C368A2" w:rsidRDefault="00B41190" w:rsidP="00B41190">
      <w:pPr>
        <w:spacing w:line="240" w:lineRule="auto"/>
        <w:rPr>
          <w:color w:val="000000" w:themeColor="text1"/>
          <w:sz w:val="17"/>
          <w:szCs w:val="17"/>
          <w:lang w:val="de-CH"/>
        </w:rPr>
      </w:pPr>
      <w:r w:rsidRPr="00D662A4">
        <w:rPr>
          <w:color w:val="000000" w:themeColor="text1"/>
          <w:sz w:val="17"/>
          <w:szCs w:val="17"/>
          <w:lang w:val="de-CH"/>
        </w:rPr>
        <w:t xml:space="preserve">«PwC» bezieht sich auf das PwC-Netzwerk und/oder eine oder mehrere seiner Mitgliedsfirmen, von denen jede ein eigenständiges Rechtssubjekt ist. Nähere Angaben dazu finden Sie unter </w:t>
      </w:r>
      <w:hyperlink r:id="rId14">
        <w:r w:rsidRPr="00D662A4">
          <w:rPr>
            <w:rStyle w:val="Hyperlink"/>
            <w:sz w:val="17"/>
            <w:szCs w:val="17"/>
            <w:lang w:val="de-CH"/>
          </w:rPr>
          <w:t>www.pwc.com/structure</w:t>
        </w:r>
      </w:hyperlink>
      <w:r w:rsidRPr="00D662A4">
        <w:rPr>
          <w:color w:val="000000" w:themeColor="text1"/>
          <w:sz w:val="17"/>
          <w:szCs w:val="17"/>
          <w:lang w:val="de-CH"/>
        </w:rPr>
        <w:t>.</w:t>
      </w:r>
    </w:p>
    <w:bookmarkEnd w:id="0"/>
    <w:p w14:paraId="3682CD0C" w14:textId="7AEFFBC1" w:rsidR="00086B28" w:rsidRPr="002A7769" w:rsidRDefault="00086B28" w:rsidP="42DE16B1">
      <w:pPr>
        <w:spacing w:line="276" w:lineRule="auto"/>
        <w:rPr>
          <w:rFonts w:asciiTheme="majorHAnsi" w:eastAsiaTheme="majorEastAsia" w:hAnsiTheme="majorHAnsi" w:cstheme="majorBidi"/>
          <w:color w:val="222222"/>
          <w:sz w:val="17"/>
          <w:szCs w:val="17"/>
          <w:lang w:val="de-CH"/>
        </w:rPr>
      </w:pPr>
    </w:p>
    <w:sectPr w:rsidR="00086B28" w:rsidRPr="002A7769" w:rsidSect="007B0AD0">
      <w:headerReference w:type="even" r:id="rId15"/>
      <w:headerReference w:type="default" r:id="rId16"/>
      <w:footerReference w:type="even" r:id="rId17"/>
      <w:footerReference w:type="default" r:id="rId18"/>
      <w:headerReference w:type="first" r:id="rId19"/>
      <w:footerReference w:type="first" r:id="rId20"/>
      <w:pgSz w:w="11907" w:h="16839"/>
      <w:pgMar w:top="2835" w:right="1134" w:bottom="567" w:left="1984"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93C7" w14:textId="77777777" w:rsidR="00DC4164" w:rsidRDefault="00DC4164">
      <w:pPr>
        <w:spacing w:line="240" w:lineRule="auto"/>
      </w:pPr>
      <w:r>
        <w:separator/>
      </w:r>
    </w:p>
  </w:endnote>
  <w:endnote w:type="continuationSeparator" w:id="0">
    <w:p w14:paraId="76F7C1B0" w14:textId="77777777" w:rsidR="00DC4164" w:rsidRDefault="00DC4164">
      <w:pPr>
        <w:spacing w:line="240" w:lineRule="auto"/>
      </w:pPr>
      <w:r>
        <w:continuationSeparator/>
      </w:r>
    </w:p>
  </w:endnote>
  <w:endnote w:type="continuationNotice" w:id="1">
    <w:p w14:paraId="22DCF1A8" w14:textId="77777777" w:rsidR="00DC4164" w:rsidRDefault="00DC41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CC6E" w14:textId="77777777" w:rsidR="00BC0A42" w:rsidRDefault="00BC0A42">
    <w:pPr>
      <w:pStyle w:val="Footer"/>
    </w:pPr>
    <w:r>
      <w:fldChar w:fldCharType="begin"/>
    </w:r>
    <w:r>
      <w:instrText xml:space="preserve"> PAGE  \* MERGEFORMAT </w:instrText>
    </w:r>
    <w:r>
      <w:fldChar w:fldCharType="separate"/>
    </w:r>
    <w:r>
      <w:rPr>
        <w:noProof/>
      </w:rPr>
      <w:t>4</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4CC2" w14:textId="77777777" w:rsidR="00BC0A42" w:rsidRDefault="00BC0A42">
    <w:pPr>
      <w:pStyle w:val="Footer"/>
    </w:pPr>
    <w:r>
      <w:fldChar w:fldCharType="begin"/>
    </w:r>
    <w:r>
      <w:instrText xml:space="preserve"> PAGE  \* MERGEFORMAT </w:instrText>
    </w:r>
    <w:r>
      <w:fldChar w:fldCharType="separate"/>
    </w:r>
    <w:r>
      <w:rPr>
        <w:noProof/>
      </w:rPr>
      <w:t>2</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BDDC" w14:textId="77777777" w:rsidR="005D7826" w:rsidRDefault="005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30D6" w14:textId="77777777" w:rsidR="00DC4164" w:rsidRDefault="00DC4164">
      <w:pPr>
        <w:spacing w:line="240" w:lineRule="auto"/>
      </w:pPr>
      <w:r>
        <w:separator/>
      </w:r>
    </w:p>
  </w:footnote>
  <w:footnote w:type="continuationSeparator" w:id="0">
    <w:p w14:paraId="60D33A07" w14:textId="77777777" w:rsidR="00DC4164" w:rsidRDefault="00DC4164">
      <w:pPr>
        <w:spacing w:line="240" w:lineRule="auto"/>
      </w:pPr>
      <w:r>
        <w:continuationSeparator/>
      </w:r>
    </w:p>
  </w:footnote>
  <w:footnote w:type="continuationNotice" w:id="1">
    <w:p w14:paraId="414C275B" w14:textId="77777777" w:rsidR="00DC4164" w:rsidRDefault="00DC41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42E" w14:textId="77777777" w:rsidR="00BC0A42" w:rsidRDefault="00BC0A42">
    <w:pPr>
      <w:pStyle w:val="Header"/>
    </w:pPr>
    <w:r>
      <w:rPr>
        <w:noProof/>
        <w:lang w:val="de-CH" w:eastAsia="de-CH"/>
      </w:rPr>
      <w:drawing>
        <wp:anchor distT="0" distB="0" distL="114300" distR="114300" simplePos="0" relativeHeight="251658242" behindDoc="0" locked="1" layoutInCell="1" allowOverlap="1" wp14:anchorId="6391F557" wp14:editId="717DEAD0">
          <wp:simplePos x="0" y="0"/>
          <wp:positionH relativeFrom="page">
            <wp:posOffset>431165</wp:posOffset>
          </wp:positionH>
          <wp:positionV relativeFrom="page">
            <wp:posOffset>490855</wp:posOffset>
          </wp:positionV>
          <wp:extent cx="1410970" cy="1268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398D5491" w14:textId="77777777" w:rsidR="00BC0A42" w:rsidRDefault="00BC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00D0" w14:textId="77777777" w:rsidR="00BC0A42" w:rsidRDefault="00BC0A42">
    <w:pPr>
      <w:pStyle w:val="Header"/>
    </w:pPr>
    <w:r>
      <w:rPr>
        <w:noProof/>
        <w:lang w:val="de-CH" w:eastAsia="de-CH"/>
      </w:rPr>
      <w:drawing>
        <wp:anchor distT="0" distB="0" distL="114300" distR="114300" simplePos="0" relativeHeight="251658241" behindDoc="0" locked="1" layoutInCell="1" allowOverlap="1" wp14:anchorId="06A61019" wp14:editId="2BC43D2A">
          <wp:simplePos x="0" y="0"/>
          <wp:positionH relativeFrom="page">
            <wp:posOffset>431165</wp:posOffset>
          </wp:positionH>
          <wp:positionV relativeFrom="page">
            <wp:posOffset>490855</wp:posOffset>
          </wp:positionV>
          <wp:extent cx="1410970" cy="1268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5341064D" w14:textId="77777777" w:rsidR="00BC0A42" w:rsidRDefault="00BC0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F452" w14:textId="77777777" w:rsidR="00BC0A42" w:rsidRDefault="00BC0A42">
    <w:pPr>
      <w:pStyle w:val="Header"/>
    </w:pPr>
    <w:r>
      <w:rPr>
        <w:noProof/>
        <w:lang w:val="de-CH" w:eastAsia="de-CH"/>
      </w:rPr>
      <w:drawing>
        <wp:anchor distT="0" distB="0" distL="114300" distR="114300" simplePos="0" relativeHeight="251658240" behindDoc="0" locked="1" layoutInCell="1" allowOverlap="1" wp14:anchorId="226B42EF" wp14:editId="07F39A07">
          <wp:simplePos x="0" y="0"/>
          <wp:positionH relativeFrom="page">
            <wp:posOffset>431165</wp:posOffset>
          </wp:positionH>
          <wp:positionV relativeFrom="page">
            <wp:posOffset>490855</wp:posOffset>
          </wp:positionV>
          <wp:extent cx="1410970" cy="1268730"/>
          <wp:effectExtent l="0" t="0" r="0" b="0"/>
          <wp:wrapNone/>
          <wp:docPr id="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721"/>
    <w:multiLevelType w:val="multilevel"/>
    <w:tmpl w:val="8E6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87782"/>
    <w:multiLevelType w:val="hybridMultilevel"/>
    <w:tmpl w:val="17E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63F"/>
    <w:multiLevelType w:val="hybridMultilevel"/>
    <w:tmpl w:val="8AF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E7394"/>
    <w:multiLevelType w:val="hybridMultilevel"/>
    <w:tmpl w:val="37C01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918CB"/>
    <w:multiLevelType w:val="hybridMultilevel"/>
    <w:tmpl w:val="C9067B8E"/>
    <w:lvl w:ilvl="0" w:tplc="79CAE17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EE3725"/>
    <w:multiLevelType w:val="hybridMultilevel"/>
    <w:tmpl w:val="8D649DA8"/>
    <w:lvl w:ilvl="0" w:tplc="C0CA8142">
      <w:start w:val="1"/>
      <w:numFmt w:val="decimal"/>
      <w:lvlText w:val="%1."/>
      <w:lvlJc w:val="left"/>
      <w:pPr>
        <w:tabs>
          <w:tab w:val="num" w:pos="720"/>
        </w:tabs>
        <w:ind w:left="720" w:hanging="360"/>
      </w:pPr>
    </w:lvl>
    <w:lvl w:ilvl="1" w:tplc="3CBC591A" w:tentative="1">
      <w:start w:val="1"/>
      <w:numFmt w:val="decimal"/>
      <w:lvlText w:val="%2."/>
      <w:lvlJc w:val="left"/>
      <w:pPr>
        <w:tabs>
          <w:tab w:val="num" w:pos="1440"/>
        </w:tabs>
        <w:ind w:left="1440" w:hanging="360"/>
      </w:pPr>
    </w:lvl>
    <w:lvl w:ilvl="2" w:tplc="CAE8C8E8" w:tentative="1">
      <w:start w:val="1"/>
      <w:numFmt w:val="decimal"/>
      <w:lvlText w:val="%3."/>
      <w:lvlJc w:val="left"/>
      <w:pPr>
        <w:tabs>
          <w:tab w:val="num" w:pos="2160"/>
        </w:tabs>
        <w:ind w:left="2160" w:hanging="360"/>
      </w:pPr>
    </w:lvl>
    <w:lvl w:ilvl="3" w:tplc="1A08275E" w:tentative="1">
      <w:start w:val="1"/>
      <w:numFmt w:val="decimal"/>
      <w:lvlText w:val="%4."/>
      <w:lvlJc w:val="left"/>
      <w:pPr>
        <w:tabs>
          <w:tab w:val="num" w:pos="2880"/>
        </w:tabs>
        <w:ind w:left="2880" w:hanging="360"/>
      </w:pPr>
    </w:lvl>
    <w:lvl w:ilvl="4" w:tplc="8C7CEACC" w:tentative="1">
      <w:start w:val="1"/>
      <w:numFmt w:val="decimal"/>
      <w:lvlText w:val="%5."/>
      <w:lvlJc w:val="left"/>
      <w:pPr>
        <w:tabs>
          <w:tab w:val="num" w:pos="3600"/>
        </w:tabs>
        <w:ind w:left="3600" w:hanging="360"/>
      </w:pPr>
    </w:lvl>
    <w:lvl w:ilvl="5" w:tplc="43DCC6D4" w:tentative="1">
      <w:start w:val="1"/>
      <w:numFmt w:val="decimal"/>
      <w:lvlText w:val="%6."/>
      <w:lvlJc w:val="left"/>
      <w:pPr>
        <w:tabs>
          <w:tab w:val="num" w:pos="4320"/>
        </w:tabs>
        <w:ind w:left="4320" w:hanging="360"/>
      </w:pPr>
    </w:lvl>
    <w:lvl w:ilvl="6" w:tplc="4216A680" w:tentative="1">
      <w:start w:val="1"/>
      <w:numFmt w:val="decimal"/>
      <w:lvlText w:val="%7."/>
      <w:lvlJc w:val="left"/>
      <w:pPr>
        <w:tabs>
          <w:tab w:val="num" w:pos="5040"/>
        </w:tabs>
        <w:ind w:left="5040" w:hanging="360"/>
      </w:pPr>
    </w:lvl>
    <w:lvl w:ilvl="7" w:tplc="311EC076" w:tentative="1">
      <w:start w:val="1"/>
      <w:numFmt w:val="decimal"/>
      <w:lvlText w:val="%8."/>
      <w:lvlJc w:val="left"/>
      <w:pPr>
        <w:tabs>
          <w:tab w:val="num" w:pos="5760"/>
        </w:tabs>
        <w:ind w:left="5760" w:hanging="360"/>
      </w:pPr>
    </w:lvl>
    <w:lvl w:ilvl="8" w:tplc="E37478B2" w:tentative="1">
      <w:start w:val="1"/>
      <w:numFmt w:val="decimal"/>
      <w:lvlText w:val="%9."/>
      <w:lvlJc w:val="left"/>
      <w:pPr>
        <w:tabs>
          <w:tab w:val="num" w:pos="6480"/>
        </w:tabs>
        <w:ind w:left="6480" w:hanging="360"/>
      </w:pPr>
    </w:lvl>
  </w:abstractNum>
  <w:abstractNum w:abstractNumId="6" w15:restartNumberingAfterBreak="0">
    <w:nsid w:val="18617530"/>
    <w:multiLevelType w:val="multilevel"/>
    <w:tmpl w:val="2D7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3EEF"/>
    <w:multiLevelType w:val="hybridMultilevel"/>
    <w:tmpl w:val="2976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53687"/>
    <w:multiLevelType w:val="hybridMultilevel"/>
    <w:tmpl w:val="1652BBF0"/>
    <w:lvl w:ilvl="0" w:tplc="436CFF06">
      <w:start w:val="1"/>
      <w:numFmt w:val="decimalZero"/>
      <w:lvlText w:val="%1."/>
      <w:lvlJc w:val="left"/>
      <w:pPr>
        <w:ind w:left="720" w:hanging="360"/>
      </w:pPr>
      <w:rPr>
        <w:rFonts w:asciiTheme="majorHAnsi" w:eastAsiaTheme="majorEastAsia" w:hAnsiTheme="majorHAnsi" w:cstheme="maj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051F2E"/>
    <w:multiLevelType w:val="multilevel"/>
    <w:tmpl w:val="9D0C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E13FA"/>
    <w:multiLevelType w:val="hybridMultilevel"/>
    <w:tmpl w:val="2E9EBF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4F3DB7"/>
    <w:multiLevelType w:val="hybridMultilevel"/>
    <w:tmpl w:val="6496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2164B"/>
    <w:multiLevelType w:val="hybridMultilevel"/>
    <w:tmpl w:val="DFC0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32BEC"/>
    <w:multiLevelType w:val="hybridMultilevel"/>
    <w:tmpl w:val="6BD423FA"/>
    <w:lvl w:ilvl="0" w:tplc="F3547BD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3256E"/>
    <w:multiLevelType w:val="hybridMultilevel"/>
    <w:tmpl w:val="35C2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C0725"/>
    <w:multiLevelType w:val="hybridMultilevel"/>
    <w:tmpl w:val="6B725D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41F3ADB"/>
    <w:multiLevelType w:val="hybridMultilevel"/>
    <w:tmpl w:val="612C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60C1E"/>
    <w:multiLevelType w:val="hybridMultilevel"/>
    <w:tmpl w:val="1940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23F30"/>
    <w:multiLevelType w:val="multilevel"/>
    <w:tmpl w:val="B30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A7441"/>
    <w:multiLevelType w:val="hybridMultilevel"/>
    <w:tmpl w:val="4A0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46A44"/>
    <w:multiLevelType w:val="multilevel"/>
    <w:tmpl w:val="F69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FF3FCC"/>
    <w:multiLevelType w:val="hybridMultilevel"/>
    <w:tmpl w:val="4F68D2D4"/>
    <w:lvl w:ilvl="0" w:tplc="82FC7E4A">
      <w:start w:val="646"/>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11F84"/>
    <w:multiLevelType w:val="hybridMultilevel"/>
    <w:tmpl w:val="9D0E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910CE"/>
    <w:multiLevelType w:val="hybridMultilevel"/>
    <w:tmpl w:val="58F4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A56E0"/>
    <w:multiLevelType w:val="hybridMultilevel"/>
    <w:tmpl w:val="2DD8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6183C"/>
    <w:multiLevelType w:val="hybridMultilevel"/>
    <w:tmpl w:val="F21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27EB6"/>
    <w:multiLevelType w:val="multilevel"/>
    <w:tmpl w:val="E4AE9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D3793C"/>
    <w:multiLevelType w:val="hybridMultilevel"/>
    <w:tmpl w:val="95D6A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4418C3"/>
    <w:multiLevelType w:val="hybridMultilevel"/>
    <w:tmpl w:val="7686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10DA8"/>
    <w:multiLevelType w:val="hybridMultilevel"/>
    <w:tmpl w:val="297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E0C29"/>
    <w:multiLevelType w:val="hybridMultilevel"/>
    <w:tmpl w:val="60668AA6"/>
    <w:lvl w:ilvl="0" w:tplc="6A0011C0">
      <w:start w:val="3"/>
      <w:numFmt w:val="decimalZero"/>
      <w:lvlText w:val="%1."/>
      <w:lvlJc w:val="left"/>
      <w:pPr>
        <w:ind w:left="720" w:hanging="360"/>
      </w:pPr>
      <w:rPr>
        <w:rFonts w:asciiTheme="majorHAnsi" w:eastAsiaTheme="majorEastAsia" w:hAnsiTheme="majorHAnsi" w:cstheme="maj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ACF708F"/>
    <w:multiLevelType w:val="hybridMultilevel"/>
    <w:tmpl w:val="F4C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33091"/>
    <w:multiLevelType w:val="hybridMultilevel"/>
    <w:tmpl w:val="D74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D28A6"/>
    <w:multiLevelType w:val="hybridMultilevel"/>
    <w:tmpl w:val="5A947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AD7F64"/>
    <w:multiLevelType w:val="hybridMultilevel"/>
    <w:tmpl w:val="E6B2D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C654A"/>
    <w:multiLevelType w:val="hybridMultilevel"/>
    <w:tmpl w:val="49F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45B92"/>
    <w:multiLevelType w:val="hybridMultilevel"/>
    <w:tmpl w:val="3A5C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06309"/>
    <w:multiLevelType w:val="hybridMultilevel"/>
    <w:tmpl w:val="41F8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85374"/>
    <w:multiLevelType w:val="hybridMultilevel"/>
    <w:tmpl w:val="8312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9760DE"/>
    <w:multiLevelType w:val="hybridMultilevel"/>
    <w:tmpl w:val="BA46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400E7"/>
    <w:multiLevelType w:val="hybridMultilevel"/>
    <w:tmpl w:val="A73A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224E2"/>
    <w:multiLevelType w:val="hybridMultilevel"/>
    <w:tmpl w:val="449A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B7EB2"/>
    <w:multiLevelType w:val="hybridMultilevel"/>
    <w:tmpl w:val="71C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62695"/>
    <w:multiLevelType w:val="hybridMultilevel"/>
    <w:tmpl w:val="970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F6FE0"/>
    <w:multiLevelType w:val="hybridMultilevel"/>
    <w:tmpl w:val="2DDE0F74"/>
    <w:lvl w:ilvl="0" w:tplc="A17C7B92">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2"/>
  </w:num>
  <w:num w:numId="3">
    <w:abstractNumId w:val="39"/>
  </w:num>
  <w:num w:numId="4">
    <w:abstractNumId w:val="15"/>
  </w:num>
  <w:num w:numId="5">
    <w:abstractNumId w:val="26"/>
  </w:num>
  <w:num w:numId="6">
    <w:abstractNumId w:val="28"/>
  </w:num>
  <w:num w:numId="7">
    <w:abstractNumId w:val="9"/>
  </w:num>
  <w:num w:numId="8">
    <w:abstractNumId w:val="23"/>
  </w:num>
  <w:num w:numId="9">
    <w:abstractNumId w:val="1"/>
  </w:num>
  <w:num w:numId="10">
    <w:abstractNumId w:val="13"/>
  </w:num>
  <w:num w:numId="11">
    <w:abstractNumId w:val="24"/>
  </w:num>
  <w:num w:numId="12">
    <w:abstractNumId w:val="27"/>
  </w:num>
  <w:num w:numId="13">
    <w:abstractNumId w:val="11"/>
  </w:num>
  <w:num w:numId="14">
    <w:abstractNumId w:val="35"/>
  </w:num>
  <w:num w:numId="15">
    <w:abstractNumId w:val="14"/>
  </w:num>
  <w:num w:numId="16">
    <w:abstractNumId w:val="43"/>
  </w:num>
  <w:num w:numId="17">
    <w:abstractNumId w:val="19"/>
  </w:num>
  <w:num w:numId="18">
    <w:abstractNumId w:val="18"/>
  </w:num>
  <w:num w:numId="19">
    <w:abstractNumId w:val="5"/>
  </w:num>
  <w:num w:numId="20">
    <w:abstractNumId w:val="20"/>
  </w:num>
  <w:num w:numId="21">
    <w:abstractNumId w:val="3"/>
  </w:num>
  <w:num w:numId="22">
    <w:abstractNumId w:val="17"/>
  </w:num>
  <w:num w:numId="23">
    <w:abstractNumId w:val="16"/>
  </w:num>
  <w:num w:numId="24">
    <w:abstractNumId w:val="34"/>
  </w:num>
  <w:num w:numId="25">
    <w:abstractNumId w:val="37"/>
  </w:num>
  <w:num w:numId="26">
    <w:abstractNumId w:val="2"/>
  </w:num>
  <w:num w:numId="27">
    <w:abstractNumId w:val="7"/>
  </w:num>
  <w:num w:numId="28">
    <w:abstractNumId w:val="40"/>
  </w:num>
  <w:num w:numId="29">
    <w:abstractNumId w:val="31"/>
  </w:num>
  <w:num w:numId="30">
    <w:abstractNumId w:val="25"/>
  </w:num>
  <w:num w:numId="31">
    <w:abstractNumId w:val="33"/>
  </w:num>
  <w:num w:numId="32">
    <w:abstractNumId w:val="21"/>
  </w:num>
  <w:num w:numId="33">
    <w:abstractNumId w:val="6"/>
  </w:num>
  <w:num w:numId="34">
    <w:abstractNumId w:val="41"/>
  </w:num>
  <w:num w:numId="35">
    <w:abstractNumId w:val="44"/>
  </w:num>
  <w:num w:numId="36">
    <w:abstractNumId w:val="32"/>
  </w:num>
  <w:num w:numId="37">
    <w:abstractNumId w:val="0"/>
  </w:num>
  <w:num w:numId="38">
    <w:abstractNumId w:val="36"/>
  </w:num>
  <w:num w:numId="39">
    <w:abstractNumId w:val="42"/>
  </w:num>
  <w:num w:numId="40">
    <w:abstractNumId w:val="12"/>
  </w:num>
  <w:num w:numId="41">
    <w:abstractNumId w:val="38"/>
  </w:num>
  <w:num w:numId="42">
    <w:abstractNumId w:val="10"/>
  </w:num>
  <w:num w:numId="43">
    <w:abstractNumId w:val="4"/>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M7IwMLcwtDA0sLBQ0lEKTi0uzszPAykwqgUAzaca1iwAAAA="/>
  </w:docVars>
  <w:rsids>
    <w:rsidRoot w:val="00104F71"/>
    <w:rsid w:val="00005792"/>
    <w:rsid w:val="00005E18"/>
    <w:rsid w:val="0000768D"/>
    <w:rsid w:val="00011C43"/>
    <w:rsid w:val="00011EB8"/>
    <w:rsid w:val="0001285B"/>
    <w:rsid w:val="00012AFC"/>
    <w:rsid w:val="00014016"/>
    <w:rsid w:val="00015179"/>
    <w:rsid w:val="00026E9F"/>
    <w:rsid w:val="0002780C"/>
    <w:rsid w:val="00027EFE"/>
    <w:rsid w:val="00030581"/>
    <w:rsid w:val="00030884"/>
    <w:rsid w:val="0003203D"/>
    <w:rsid w:val="000348CD"/>
    <w:rsid w:val="0003542B"/>
    <w:rsid w:val="00044951"/>
    <w:rsid w:val="00047A94"/>
    <w:rsid w:val="00052579"/>
    <w:rsid w:val="00061332"/>
    <w:rsid w:val="00062A89"/>
    <w:rsid w:val="00062AB4"/>
    <w:rsid w:val="0006338D"/>
    <w:rsid w:val="00063B8C"/>
    <w:rsid w:val="00063CC6"/>
    <w:rsid w:val="00064BDF"/>
    <w:rsid w:val="00073C65"/>
    <w:rsid w:val="00073EEC"/>
    <w:rsid w:val="0008009E"/>
    <w:rsid w:val="00082858"/>
    <w:rsid w:val="00085004"/>
    <w:rsid w:val="000868AB"/>
    <w:rsid w:val="00086B28"/>
    <w:rsid w:val="000A0398"/>
    <w:rsid w:val="000A08DB"/>
    <w:rsid w:val="000A1093"/>
    <w:rsid w:val="000A271D"/>
    <w:rsid w:val="000A30F3"/>
    <w:rsid w:val="000A3AA5"/>
    <w:rsid w:val="000A56A1"/>
    <w:rsid w:val="000A70AF"/>
    <w:rsid w:val="000B658E"/>
    <w:rsid w:val="000C22AE"/>
    <w:rsid w:val="000C2E3B"/>
    <w:rsid w:val="000C4C9C"/>
    <w:rsid w:val="000C577B"/>
    <w:rsid w:val="000D337C"/>
    <w:rsid w:val="000D371D"/>
    <w:rsid w:val="000D3786"/>
    <w:rsid w:val="000D62A3"/>
    <w:rsid w:val="000D69E4"/>
    <w:rsid w:val="000E047F"/>
    <w:rsid w:val="000E074D"/>
    <w:rsid w:val="000E281C"/>
    <w:rsid w:val="000E33DA"/>
    <w:rsid w:val="000E53D5"/>
    <w:rsid w:val="000E553F"/>
    <w:rsid w:val="000F0C87"/>
    <w:rsid w:val="000F201B"/>
    <w:rsid w:val="000F6563"/>
    <w:rsid w:val="000F663E"/>
    <w:rsid w:val="000F731D"/>
    <w:rsid w:val="000F7AE0"/>
    <w:rsid w:val="0010302B"/>
    <w:rsid w:val="00104F71"/>
    <w:rsid w:val="00104FC9"/>
    <w:rsid w:val="00106EA6"/>
    <w:rsid w:val="0010715C"/>
    <w:rsid w:val="001109AE"/>
    <w:rsid w:val="0011518B"/>
    <w:rsid w:val="00115F01"/>
    <w:rsid w:val="00117D68"/>
    <w:rsid w:val="0012176E"/>
    <w:rsid w:val="001219F9"/>
    <w:rsid w:val="001226D2"/>
    <w:rsid w:val="00131423"/>
    <w:rsid w:val="00132D9A"/>
    <w:rsid w:val="00134600"/>
    <w:rsid w:val="00134B6D"/>
    <w:rsid w:val="001400BD"/>
    <w:rsid w:val="001425A4"/>
    <w:rsid w:val="00142C62"/>
    <w:rsid w:val="00142CB6"/>
    <w:rsid w:val="0015386E"/>
    <w:rsid w:val="0016056C"/>
    <w:rsid w:val="00163256"/>
    <w:rsid w:val="001655B2"/>
    <w:rsid w:val="00171CF8"/>
    <w:rsid w:val="00176189"/>
    <w:rsid w:val="001824CA"/>
    <w:rsid w:val="001871EE"/>
    <w:rsid w:val="00187453"/>
    <w:rsid w:val="00190AB3"/>
    <w:rsid w:val="00193117"/>
    <w:rsid w:val="00194947"/>
    <w:rsid w:val="00194A92"/>
    <w:rsid w:val="001A0D91"/>
    <w:rsid w:val="001A2996"/>
    <w:rsid w:val="001A5DF4"/>
    <w:rsid w:val="001A6772"/>
    <w:rsid w:val="001A6CEA"/>
    <w:rsid w:val="001B0179"/>
    <w:rsid w:val="001B0253"/>
    <w:rsid w:val="001B05EC"/>
    <w:rsid w:val="001B16D1"/>
    <w:rsid w:val="001B2AD2"/>
    <w:rsid w:val="001B3A89"/>
    <w:rsid w:val="001B6757"/>
    <w:rsid w:val="001C1B06"/>
    <w:rsid w:val="001C55FF"/>
    <w:rsid w:val="001C6079"/>
    <w:rsid w:val="001C685E"/>
    <w:rsid w:val="001D088C"/>
    <w:rsid w:val="001D1E65"/>
    <w:rsid w:val="001D382A"/>
    <w:rsid w:val="001D4BAC"/>
    <w:rsid w:val="001D7653"/>
    <w:rsid w:val="001E03A6"/>
    <w:rsid w:val="001E10B8"/>
    <w:rsid w:val="001E2A43"/>
    <w:rsid w:val="001E2D01"/>
    <w:rsid w:val="001E4BBB"/>
    <w:rsid w:val="001E768A"/>
    <w:rsid w:val="001F248C"/>
    <w:rsid w:val="001F40E2"/>
    <w:rsid w:val="0020251B"/>
    <w:rsid w:val="00202E7C"/>
    <w:rsid w:val="00204879"/>
    <w:rsid w:val="002073B3"/>
    <w:rsid w:val="00210672"/>
    <w:rsid w:val="00211D8D"/>
    <w:rsid w:val="00214CD1"/>
    <w:rsid w:val="00215EFB"/>
    <w:rsid w:val="002165D8"/>
    <w:rsid w:val="00220636"/>
    <w:rsid w:val="00220DE5"/>
    <w:rsid w:val="00220EC0"/>
    <w:rsid w:val="0022244B"/>
    <w:rsid w:val="00223988"/>
    <w:rsid w:val="00223ACD"/>
    <w:rsid w:val="00224A7D"/>
    <w:rsid w:val="002332FB"/>
    <w:rsid w:val="002338AB"/>
    <w:rsid w:val="002357FE"/>
    <w:rsid w:val="00235EC9"/>
    <w:rsid w:val="00236C09"/>
    <w:rsid w:val="00236E59"/>
    <w:rsid w:val="00240B2F"/>
    <w:rsid w:val="002427D8"/>
    <w:rsid w:val="00244BCD"/>
    <w:rsid w:val="00245AC8"/>
    <w:rsid w:val="00250159"/>
    <w:rsid w:val="002519D7"/>
    <w:rsid w:val="00252090"/>
    <w:rsid w:val="00252F35"/>
    <w:rsid w:val="00256F8F"/>
    <w:rsid w:val="002576D1"/>
    <w:rsid w:val="002607B2"/>
    <w:rsid w:val="00267E96"/>
    <w:rsid w:val="00270240"/>
    <w:rsid w:val="00271D41"/>
    <w:rsid w:val="00271D95"/>
    <w:rsid w:val="002728DB"/>
    <w:rsid w:val="00277370"/>
    <w:rsid w:val="00280919"/>
    <w:rsid w:val="002827D0"/>
    <w:rsid w:val="002832F6"/>
    <w:rsid w:val="00284582"/>
    <w:rsid w:val="00284B97"/>
    <w:rsid w:val="00291183"/>
    <w:rsid w:val="00295A5C"/>
    <w:rsid w:val="002A18EA"/>
    <w:rsid w:val="002A32EF"/>
    <w:rsid w:val="002A6CA3"/>
    <w:rsid w:val="002A7769"/>
    <w:rsid w:val="002A7CC3"/>
    <w:rsid w:val="002B0173"/>
    <w:rsid w:val="002B1526"/>
    <w:rsid w:val="002B6D15"/>
    <w:rsid w:val="002C2EA1"/>
    <w:rsid w:val="002C2FD5"/>
    <w:rsid w:val="002C4E6B"/>
    <w:rsid w:val="002C55A9"/>
    <w:rsid w:val="002C6C63"/>
    <w:rsid w:val="002D425E"/>
    <w:rsid w:val="002D4D8E"/>
    <w:rsid w:val="002E35D6"/>
    <w:rsid w:val="002E61D8"/>
    <w:rsid w:val="002E67C7"/>
    <w:rsid w:val="002E7246"/>
    <w:rsid w:val="002F42A7"/>
    <w:rsid w:val="002F6255"/>
    <w:rsid w:val="002F6413"/>
    <w:rsid w:val="002F73FA"/>
    <w:rsid w:val="00300328"/>
    <w:rsid w:val="00304EB5"/>
    <w:rsid w:val="00307F14"/>
    <w:rsid w:val="003115B9"/>
    <w:rsid w:val="00313547"/>
    <w:rsid w:val="00314902"/>
    <w:rsid w:val="00314CF8"/>
    <w:rsid w:val="00316D17"/>
    <w:rsid w:val="00320F17"/>
    <w:rsid w:val="00321198"/>
    <w:rsid w:val="003220E8"/>
    <w:rsid w:val="0032321A"/>
    <w:rsid w:val="00325762"/>
    <w:rsid w:val="00334D92"/>
    <w:rsid w:val="003355B5"/>
    <w:rsid w:val="00335C84"/>
    <w:rsid w:val="003405F7"/>
    <w:rsid w:val="00342014"/>
    <w:rsid w:val="00342F7D"/>
    <w:rsid w:val="00345BEA"/>
    <w:rsid w:val="00346231"/>
    <w:rsid w:val="00351843"/>
    <w:rsid w:val="00354F0A"/>
    <w:rsid w:val="00355BB4"/>
    <w:rsid w:val="00356243"/>
    <w:rsid w:val="003637AE"/>
    <w:rsid w:val="00363F2F"/>
    <w:rsid w:val="0036611C"/>
    <w:rsid w:val="0036751C"/>
    <w:rsid w:val="00371D2D"/>
    <w:rsid w:val="00375758"/>
    <w:rsid w:val="00380DCF"/>
    <w:rsid w:val="00381D7D"/>
    <w:rsid w:val="003832C1"/>
    <w:rsid w:val="00386EAD"/>
    <w:rsid w:val="003925FA"/>
    <w:rsid w:val="00395FB0"/>
    <w:rsid w:val="003964A0"/>
    <w:rsid w:val="003A7F21"/>
    <w:rsid w:val="003B0EF7"/>
    <w:rsid w:val="003B19DC"/>
    <w:rsid w:val="003B2F83"/>
    <w:rsid w:val="003B5339"/>
    <w:rsid w:val="003B718D"/>
    <w:rsid w:val="003C01DA"/>
    <w:rsid w:val="003C759C"/>
    <w:rsid w:val="003D0BA6"/>
    <w:rsid w:val="003E418C"/>
    <w:rsid w:val="003E64EA"/>
    <w:rsid w:val="003F2A6C"/>
    <w:rsid w:val="003F2FA4"/>
    <w:rsid w:val="0040182B"/>
    <w:rsid w:val="004043CA"/>
    <w:rsid w:val="00405E5B"/>
    <w:rsid w:val="0041301E"/>
    <w:rsid w:val="004139EC"/>
    <w:rsid w:val="0041428A"/>
    <w:rsid w:val="00414492"/>
    <w:rsid w:val="004152CE"/>
    <w:rsid w:val="00422227"/>
    <w:rsid w:val="004224D3"/>
    <w:rsid w:val="00422704"/>
    <w:rsid w:val="004238D8"/>
    <w:rsid w:val="00425799"/>
    <w:rsid w:val="0042667B"/>
    <w:rsid w:val="0043013C"/>
    <w:rsid w:val="004304CE"/>
    <w:rsid w:val="00432B77"/>
    <w:rsid w:val="00432BE2"/>
    <w:rsid w:val="004345C6"/>
    <w:rsid w:val="00435395"/>
    <w:rsid w:val="00443868"/>
    <w:rsid w:val="004504AE"/>
    <w:rsid w:val="00450BFC"/>
    <w:rsid w:val="00460792"/>
    <w:rsid w:val="00461A02"/>
    <w:rsid w:val="00462F4E"/>
    <w:rsid w:val="00465B99"/>
    <w:rsid w:val="00470945"/>
    <w:rsid w:val="00473001"/>
    <w:rsid w:val="004764DE"/>
    <w:rsid w:val="00476C11"/>
    <w:rsid w:val="00480148"/>
    <w:rsid w:val="00482A76"/>
    <w:rsid w:val="0048574F"/>
    <w:rsid w:val="00490394"/>
    <w:rsid w:val="004A107F"/>
    <w:rsid w:val="004A43CA"/>
    <w:rsid w:val="004A4716"/>
    <w:rsid w:val="004A5AF5"/>
    <w:rsid w:val="004A6B10"/>
    <w:rsid w:val="004B3C6F"/>
    <w:rsid w:val="004C2253"/>
    <w:rsid w:val="004C76BC"/>
    <w:rsid w:val="004D162B"/>
    <w:rsid w:val="004D2408"/>
    <w:rsid w:val="004D2BA9"/>
    <w:rsid w:val="004D31C7"/>
    <w:rsid w:val="004D5CBD"/>
    <w:rsid w:val="004D7AA6"/>
    <w:rsid w:val="004E104F"/>
    <w:rsid w:val="004E15C0"/>
    <w:rsid w:val="004E32B3"/>
    <w:rsid w:val="004E33BE"/>
    <w:rsid w:val="004E455A"/>
    <w:rsid w:val="004E47FD"/>
    <w:rsid w:val="004E7BDF"/>
    <w:rsid w:val="004F0480"/>
    <w:rsid w:val="004F105C"/>
    <w:rsid w:val="004F1799"/>
    <w:rsid w:val="004F37B6"/>
    <w:rsid w:val="004F418A"/>
    <w:rsid w:val="00501A20"/>
    <w:rsid w:val="0050568D"/>
    <w:rsid w:val="0050774D"/>
    <w:rsid w:val="00511020"/>
    <w:rsid w:val="00511DB9"/>
    <w:rsid w:val="00511F88"/>
    <w:rsid w:val="0051269E"/>
    <w:rsid w:val="005157AB"/>
    <w:rsid w:val="005202BA"/>
    <w:rsid w:val="005204B4"/>
    <w:rsid w:val="00521284"/>
    <w:rsid w:val="00524710"/>
    <w:rsid w:val="00524FF4"/>
    <w:rsid w:val="005251A9"/>
    <w:rsid w:val="0052564E"/>
    <w:rsid w:val="00527162"/>
    <w:rsid w:val="00530D23"/>
    <w:rsid w:val="0053100E"/>
    <w:rsid w:val="005316FF"/>
    <w:rsid w:val="0053283E"/>
    <w:rsid w:val="00532CD7"/>
    <w:rsid w:val="00535EF8"/>
    <w:rsid w:val="00542116"/>
    <w:rsid w:val="005443A7"/>
    <w:rsid w:val="00544C37"/>
    <w:rsid w:val="0054747A"/>
    <w:rsid w:val="0054754D"/>
    <w:rsid w:val="005500EC"/>
    <w:rsid w:val="00550E0B"/>
    <w:rsid w:val="00551509"/>
    <w:rsid w:val="00551B3F"/>
    <w:rsid w:val="00553600"/>
    <w:rsid w:val="0055485B"/>
    <w:rsid w:val="00555B1C"/>
    <w:rsid w:val="00557D9A"/>
    <w:rsid w:val="00560796"/>
    <w:rsid w:val="00567803"/>
    <w:rsid w:val="00571272"/>
    <w:rsid w:val="00577385"/>
    <w:rsid w:val="00577E90"/>
    <w:rsid w:val="005802AF"/>
    <w:rsid w:val="0058135C"/>
    <w:rsid w:val="00581C1B"/>
    <w:rsid w:val="00582037"/>
    <w:rsid w:val="00583C7B"/>
    <w:rsid w:val="00584A4B"/>
    <w:rsid w:val="005852BA"/>
    <w:rsid w:val="005873BC"/>
    <w:rsid w:val="00596AFF"/>
    <w:rsid w:val="00596C40"/>
    <w:rsid w:val="005A1C7D"/>
    <w:rsid w:val="005B215D"/>
    <w:rsid w:val="005B4244"/>
    <w:rsid w:val="005B7AE2"/>
    <w:rsid w:val="005C0FAB"/>
    <w:rsid w:val="005C63E4"/>
    <w:rsid w:val="005C6517"/>
    <w:rsid w:val="005C6871"/>
    <w:rsid w:val="005D057D"/>
    <w:rsid w:val="005D2946"/>
    <w:rsid w:val="005D4D75"/>
    <w:rsid w:val="005D7826"/>
    <w:rsid w:val="005E0DC2"/>
    <w:rsid w:val="005E1919"/>
    <w:rsid w:val="005E2153"/>
    <w:rsid w:val="005E3F55"/>
    <w:rsid w:val="005E58BE"/>
    <w:rsid w:val="005E7A9F"/>
    <w:rsid w:val="005E7D50"/>
    <w:rsid w:val="005E7FF7"/>
    <w:rsid w:val="00602235"/>
    <w:rsid w:val="00606314"/>
    <w:rsid w:val="0061072E"/>
    <w:rsid w:val="00615363"/>
    <w:rsid w:val="006157CF"/>
    <w:rsid w:val="00615D92"/>
    <w:rsid w:val="00617550"/>
    <w:rsid w:val="00617685"/>
    <w:rsid w:val="00620550"/>
    <w:rsid w:val="006207D0"/>
    <w:rsid w:val="00620FF4"/>
    <w:rsid w:val="0062542D"/>
    <w:rsid w:val="00627761"/>
    <w:rsid w:val="00630A00"/>
    <w:rsid w:val="006332DF"/>
    <w:rsid w:val="00635AF0"/>
    <w:rsid w:val="00636423"/>
    <w:rsid w:val="006366AA"/>
    <w:rsid w:val="00640CDD"/>
    <w:rsid w:val="00642552"/>
    <w:rsid w:val="0064409C"/>
    <w:rsid w:val="00647764"/>
    <w:rsid w:val="00647CA4"/>
    <w:rsid w:val="00651BF9"/>
    <w:rsid w:val="0066034A"/>
    <w:rsid w:val="00661D16"/>
    <w:rsid w:val="00663E80"/>
    <w:rsid w:val="006647B1"/>
    <w:rsid w:val="006647EC"/>
    <w:rsid w:val="00674D95"/>
    <w:rsid w:val="006769B2"/>
    <w:rsid w:val="00676FDA"/>
    <w:rsid w:val="00677C55"/>
    <w:rsid w:val="006810E1"/>
    <w:rsid w:val="00683350"/>
    <w:rsid w:val="006856D7"/>
    <w:rsid w:val="00686FA1"/>
    <w:rsid w:val="00687125"/>
    <w:rsid w:val="00687171"/>
    <w:rsid w:val="00687BC6"/>
    <w:rsid w:val="00690D1E"/>
    <w:rsid w:val="00692020"/>
    <w:rsid w:val="00693006"/>
    <w:rsid w:val="0069698D"/>
    <w:rsid w:val="00696C07"/>
    <w:rsid w:val="006A1E27"/>
    <w:rsid w:val="006A434A"/>
    <w:rsid w:val="006A446A"/>
    <w:rsid w:val="006A4F4A"/>
    <w:rsid w:val="006A5124"/>
    <w:rsid w:val="006A7BE0"/>
    <w:rsid w:val="006B12DD"/>
    <w:rsid w:val="006B604C"/>
    <w:rsid w:val="006B711B"/>
    <w:rsid w:val="006C1D23"/>
    <w:rsid w:val="006C2001"/>
    <w:rsid w:val="006C3F4C"/>
    <w:rsid w:val="006C6350"/>
    <w:rsid w:val="006C6D24"/>
    <w:rsid w:val="006D2693"/>
    <w:rsid w:val="006D3E7E"/>
    <w:rsid w:val="006D53A4"/>
    <w:rsid w:val="006D6723"/>
    <w:rsid w:val="006D7D70"/>
    <w:rsid w:val="006E4587"/>
    <w:rsid w:val="006E52DC"/>
    <w:rsid w:val="006E53A4"/>
    <w:rsid w:val="006F632C"/>
    <w:rsid w:val="007031A8"/>
    <w:rsid w:val="0070496F"/>
    <w:rsid w:val="00705E54"/>
    <w:rsid w:val="00713048"/>
    <w:rsid w:val="00713A11"/>
    <w:rsid w:val="00715B15"/>
    <w:rsid w:val="00723A5B"/>
    <w:rsid w:val="00723CB3"/>
    <w:rsid w:val="00723DD1"/>
    <w:rsid w:val="0072555A"/>
    <w:rsid w:val="00727C73"/>
    <w:rsid w:val="00733825"/>
    <w:rsid w:val="00734114"/>
    <w:rsid w:val="00734A76"/>
    <w:rsid w:val="007355E0"/>
    <w:rsid w:val="00737B6C"/>
    <w:rsid w:val="007422F4"/>
    <w:rsid w:val="00743F81"/>
    <w:rsid w:val="0075047B"/>
    <w:rsid w:val="007516ED"/>
    <w:rsid w:val="007572AB"/>
    <w:rsid w:val="00760BE4"/>
    <w:rsid w:val="007615A9"/>
    <w:rsid w:val="00767A10"/>
    <w:rsid w:val="007723C6"/>
    <w:rsid w:val="00776239"/>
    <w:rsid w:val="00776FA5"/>
    <w:rsid w:val="00782EB9"/>
    <w:rsid w:val="0078562C"/>
    <w:rsid w:val="007859E3"/>
    <w:rsid w:val="00787EB4"/>
    <w:rsid w:val="00791BFB"/>
    <w:rsid w:val="00795290"/>
    <w:rsid w:val="007A4AC7"/>
    <w:rsid w:val="007A571A"/>
    <w:rsid w:val="007A7039"/>
    <w:rsid w:val="007B0AD0"/>
    <w:rsid w:val="007B2606"/>
    <w:rsid w:val="007B54D9"/>
    <w:rsid w:val="007C03CB"/>
    <w:rsid w:val="007C19ED"/>
    <w:rsid w:val="007C2CCC"/>
    <w:rsid w:val="007C323A"/>
    <w:rsid w:val="007C3CC3"/>
    <w:rsid w:val="007D0824"/>
    <w:rsid w:val="007D11CA"/>
    <w:rsid w:val="007D1467"/>
    <w:rsid w:val="007D1C57"/>
    <w:rsid w:val="007D4837"/>
    <w:rsid w:val="007D4E9A"/>
    <w:rsid w:val="007E305A"/>
    <w:rsid w:val="007E3B72"/>
    <w:rsid w:val="007E469F"/>
    <w:rsid w:val="007E4F13"/>
    <w:rsid w:val="007E68A8"/>
    <w:rsid w:val="007F0DEF"/>
    <w:rsid w:val="007F1D0C"/>
    <w:rsid w:val="007F3263"/>
    <w:rsid w:val="007F480E"/>
    <w:rsid w:val="007F5C8C"/>
    <w:rsid w:val="007F5CB2"/>
    <w:rsid w:val="007F6715"/>
    <w:rsid w:val="008016D4"/>
    <w:rsid w:val="00801F37"/>
    <w:rsid w:val="00805FB0"/>
    <w:rsid w:val="008208AC"/>
    <w:rsid w:val="008210E2"/>
    <w:rsid w:val="00821C6C"/>
    <w:rsid w:val="00825364"/>
    <w:rsid w:val="00830D9F"/>
    <w:rsid w:val="008331BF"/>
    <w:rsid w:val="008355D8"/>
    <w:rsid w:val="00835FDD"/>
    <w:rsid w:val="00836F16"/>
    <w:rsid w:val="00840673"/>
    <w:rsid w:val="00840BD8"/>
    <w:rsid w:val="0084158D"/>
    <w:rsid w:val="0084605F"/>
    <w:rsid w:val="0085038D"/>
    <w:rsid w:val="00851337"/>
    <w:rsid w:val="0085444F"/>
    <w:rsid w:val="00854535"/>
    <w:rsid w:val="00855F40"/>
    <w:rsid w:val="00857297"/>
    <w:rsid w:val="00860003"/>
    <w:rsid w:val="0086405A"/>
    <w:rsid w:val="00870D1D"/>
    <w:rsid w:val="00870DE1"/>
    <w:rsid w:val="00871BEC"/>
    <w:rsid w:val="00871E8F"/>
    <w:rsid w:val="00881799"/>
    <w:rsid w:val="008823E0"/>
    <w:rsid w:val="00882F09"/>
    <w:rsid w:val="008855CF"/>
    <w:rsid w:val="0089002A"/>
    <w:rsid w:val="0089338E"/>
    <w:rsid w:val="00895376"/>
    <w:rsid w:val="008973A2"/>
    <w:rsid w:val="008A1461"/>
    <w:rsid w:val="008A1ED1"/>
    <w:rsid w:val="008A62EB"/>
    <w:rsid w:val="008B1C87"/>
    <w:rsid w:val="008B31DE"/>
    <w:rsid w:val="008B3BCF"/>
    <w:rsid w:val="008B4717"/>
    <w:rsid w:val="008B5195"/>
    <w:rsid w:val="008C16F5"/>
    <w:rsid w:val="008C3263"/>
    <w:rsid w:val="008C6760"/>
    <w:rsid w:val="008C7DE7"/>
    <w:rsid w:val="008D23DF"/>
    <w:rsid w:val="008D58C7"/>
    <w:rsid w:val="008D650D"/>
    <w:rsid w:val="008E34B9"/>
    <w:rsid w:val="008E4719"/>
    <w:rsid w:val="008E7AD5"/>
    <w:rsid w:val="008F0A50"/>
    <w:rsid w:val="008F22DC"/>
    <w:rsid w:val="008F266F"/>
    <w:rsid w:val="008F3442"/>
    <w:rsid w:val="008F38EF"/>
    <w:rsid w:val="008F7489"/>
    <w:rsid w:val="008F771F"/>
    <w:rsid w:val="008F7F34"/>
    <w:rsid w:val="00902137"/>
    <w:rsid w:val="009029E7"/>
    <w:rsid w:val="009077C7"/>
    <w:rsid w:val="00907DC0"/>
    <w:rsid w:val="009110FF"/>
    <w:rsid w:val="009127C6"/>
    <w:rsid w:val="00917919"/>
    <w:rsid w:val="00922EC9"/>
    <w:rsid w:val="009251B0"/>
    <w:rsid w:val="00927F1A"/>
    <w:rsid w:val="00930A00"/>
    <w:rsid w:val="009339F1"/>
    <w:rsid w:val="00933AFC"/>
    <w:rsid w:val="00934D17"/>
    <w:rsid w:val="00935CF1"/>
    <w:rsid w:val="00940076"/>
    <w:rsid w:val="00941FD9"/>
    <w:rsid w:val="009443C4"/>
    <w:rsid w:val="00945327"/>
    <w:rsid w:val="00950C3C"/>
    <w:rsid w:val="00951E83"/>
    <w:rsid w:val="00955DAF"/>
    <w:rsid w:val="00956BFB"/>
    <w:rsid w:val="00961A5A"/>
    <w:rsid w:val="009641B0"/>
    <w:rsid w:val="0096463F"/>
    <w:rsid w:val="00964DB5"/>
    <w:rsid w:val="0096723F"/>
    <w:rsid w:val="009763B0"/>
    <w:rsid w:val="00976D8D"/>
    <w:rsid w:val="00980ACD"/>
    <w:rsid w:val="00981455"/>
    <w:rsid w:val="0098315F"/>
    <w:rsid w:val="009843ED"/>
    <w:rsid w:val="00985A44"/>
    <w:rsid w:val="00990D31"/>
    <w:rsid w:val="009910CE"/>
    <w:rsid w:val="00994EFF"/>
    <w:rsid w:val="009A2418"/>
    <w:rsid w:val="009A27FB"/>
    <w:rsid w:val="009A36EE"/>
    <w:rsid w:val="009A3D73"/>
    <w:rsid w:val="009A5679"/>
    <w:rsid w:val="009A5A2E"/>
    <w:rsid w:val="009A6700"/>
    <w:rsid w:val="009B43F8"/>
    <w:rsid w:val="009B4626"/>
    <w:rsid w:val="009B4D45"/>
    <w:rsid w:val="009B5C32"/>
    <w:rsid w:val="009B6F05"/>
    <w:rsid w:val="009C3D02"/>
    <w:rsid w:val="009C49CD"/>
    <w:rsid w:val="009C5211"/>
    <w:rsid w:val="009C70CA"/>
    <w:rsid w:val="009C7B40"/>
    <w:rsid w:val="009D0C18"/>
    <w:rsid w:val="009D10FA"/>
    <w:rsid w:val="009D3576"/>
    <w:rsid w:val="009D5ACF"/>
    <w:rsid w:val="009E0BD9"/>
    <w:rsid w:val="009E0EF9"/>
    <w:rsid w:val="009E4643"/>
    <w:rsid w:val="009F0959"/>
    <w:rsid w:val="009F1AAA"/>
    <w:rsid w:val="009F4595"/>
    <w:rsid w:val="00A028EF"/>
    <w:rsid w:val="00A02D3D"/>
    <w:rsid w:val="00A036AE"/>
    <w:rsid w:val="00A0514E"/>
    <w:rsid w:val="00A0621A"/>
    <w:rsid w:val="00A11E20"/>
    <w:rsid w:val="00A1315B"/>
    <w:rsid w:val="00A2231C"/>
    <w:rsid w:val="00A22910"/>
    <w:rsid w:val="00A2728E"/>
    <w:rsid w:val="00A31D00"/>
    <w:rsid w:val="00A37722"/>
    <w:rsid w:val="00A378A8"/>
    <w:rsid w:val="00A40A2F"/>
    <w:rsid w:val="00A40A99"/>
    <w:rsid w:val="00A43BDD"/>
    <w:rsid w:val="00A479B3"/>
    <w:rsid w:val="00A52525"/>
    <w:rsid w:val="00A52F6F"/>
    <w:rsid w:val="00A53FEE"/>
    <w:rsid w:val="00A56F28"/>
    <w:rsid w:val="00A57ABF"/>
    <w:rsid w:val="00A61A25"/>
    <w:rsid w:val="00A636F9"/>
    <w:rsid w:val="00A652DE"/>
    <w:rsid w:val="00A67B82"/>
    <w:rsid w:val="00A73473"/>
    <w:rsid w:val="00A746DE"/>
    <w:rsid w:val="00A814DC"/>
    <w:rsid w:val="00A826F7"/>
    <w:rsid w:val="00A8764B"/>
    <w:rsid w:val="00A87D70"/>
    <w:rsid w:val="00A90BB4"/>
    <w:rsid w:val="00A917D9"/>
    <w:rsid w:val="00A9238F"/>
    <w:rsid w:val="00A9287F"/>
    <w:rsid w:val="00A936AD"/>
    <w:rsid w:val="00A94551"/>
    <w:rsid w:val="00AA0A44"/>
    <w:rsid w:val="00AA0CFA"/>
    <w:rsid w:val="00AA507A"/>
    <w:rsid w:val="00AB538F"/>
    <w:rsid w:val="00AC1741"/>
    <w:rsid w:val="00AC28A3"/>
    <w:rsid w:val="00AC367C"/>
    <w:rsid w:val="00AC4683"/>
    <w:rsid w:val="00AC64AD"/>
    <w:rsid w:val="00AC7043"/>
    <w:rsid w:val="00AC72AD"/>
    <w:rsid w:val="00AD7D4C"/>
    <w:rsid w:val="00AE0702"/>
    <w:rsid w:val="00AE12F6"/>
    <w:rsid w:val="00AE1A4F"/>
    <w:rsid w:val="00AE4848"/>
    <w:rsid w:val="00AE4C9B"/>
    <w:rsid w:val="00AE4FB3"/>
    <w:rsid w:val="00AE720E"/>
    <w:rsid w:val="00AE7AC9"/>
    <w:rsid w:val="00AF2123"/>
    <w:rsid w:val="00AF350D"/>
    <w:rsid w:val="00AF762D"/>
    <w:rsid w:val="00B00019"/>
    <w:rsid w:val="00B0053A"/>
    <w:rsid w:val="00B04654"/>
    <w:rsid w:val="00B06E69"/>
    <w:rsid w:val="00B105D3"/>
    <w:rsid w:val="00B118F5"/>
    <w:rsid w:val="00B12CED"/>
    <w:rsid w:val="00B13ED7"/>
    <w:rsid w:val="00B201AA"/>
    <w:rsid w:val="00B236EF"/>
    <w:rsid w:val="00B265C4"/>
    <w:rsid w:val="00B27F6A"/>
    <w:rsid w:val="00B3053A"/>
    <w:rsid w:val="00B320B2"/>
    <w:rsid w:val="00B351B2"/>
    <w:rsid w:val="00B40444"/>
    <w:rsid w:val="00B41190"/>
    <w:rsid w:val="00B415FE"/>
    <w:rsid w:val="00B421BC"/>
    <w:rsid w:val="00B44C22"/>
    <w:rsid w:val="00B45D21"/>
    <w:rsid w:val="00B47E92"/>
    <w:rsid w:val="00B51185"/>
    <w:rsid w:val="00B56C18"/>
    <w:rsid w:val="00B608CE"/>
    <w:rsid w:val="00B609FE"/>
    <w:rsid w:val="00B65749"/>
    <w:rsid w:val="00B717CC"/>
    <w:rsid w:val="00B73979"/>
    <w:rsid w:val="00B76345"/>
    <w:rsid w:val="00B831F2"/>
    <w:rsid w:val="00B850FD"/>
    <w:rsid w:val="00B90359"/>
    <w:rsid w:val="00B915FC"/>
    <w:rsid w:val="00B91D50"/>
    <w:rsid w:val="00B96481"/>
    <w:rsid w:val="00B964CB"/>
    <w:rsid w:val="00BA1B3F"/>
    <w:rsid w:val="00BA1F8D"/>
    <w:rsid w:val="00BA43FB"/>
    <w:rsid w:val="00BA4822"/>
    <w:rsid w:val="00BA586C"/>
    <w:rsid w:val="00BC0A42"/>
    <w:rsid w:val="00BC1F51"/>
    <w:rsid w:val="00BD2024"/>
    <w:rsid w:val="00BD3AFC"/>
    <w:rsid w:val="00BD55C0"/>
    <w:rsid w:val="00BD5E80"/>
    <w:rsid w:val="00BD7B15"/>
    <w:rsid w:val="00BE1611"/>
    <w:rsid w:val="00BE16BB"/>
    <w:rsid w:val="00BE359C"/>
    <w:rsid w:val="00BF1A4F"/>
    <w:rsid w:val="00BF606B"/>
    <w:rsid w:val="00BF6372"/>
    <w:rsid w:val="00BF7A51"/>
    <w:rsid w:val="00BF7C1E"/>
    <w:rsid w:val="00C05793"/>
    <w:rsid w:val="00C06DD7"/>
    <w:rsid w:val="00C10B1D"/>
    <w:rsid w:val="00C10D70"/>
    <w:rsid w:val="00C124C2"/>
    <w:rsid w:val="00C17DEC"/>
    <w:rsid w:val="00C23042"/>
    <w:rsid w:val="00C239EC"/>
    <w:rsid w:val="00C23A42"/>
    <w:rsid w:val="00C32BEF"/>
    <w:rsid w:val="00C33BEE"/>
    <w:rsid w:val="00C3503E"/>
    <w:rsid w:val="00C35CDD"/>
    <w:rsid w:val="00C368A2"/>
    <w:rsid w:val="00C37AB6"/>
    <w:rsid w:val="00C40413"/>
    <w:rsid w:val="00C44476"/>
    <w:rsid w:val="00C4468A"/>
    <w:rsid w:val="00C46FBE"/>
    <w:rsid w:val="00C667D7"/>
    <w:rsid w:val="00C705EC"/>
    <w:rsid w:val="00C7128B"/>
    <w:rsid w:val="00C7301E"/>
    <w:rsid w:val="00C74D44"/>
    <w:rsid w:val="00C842BD"/>
    <w:rsid w:val="00C84B02"/>
    <w:rsid w:val="00C86239"/>
    <w:rsid w:val="00C90830"/>
    <w:rsid w:val="00C90D78"/>
    <w:rsid w:val="00C91C3B"/>
    <w:rsid w:val="00C9427A"/>
    <w:rsid w:val="00C94837"/>
    <w:rsid w:val="00CA052B"/>
    <w:rsid w:val="00CA1C96"/>
    <w:rsid w:val="00CA1F47"/>
    <w:rsid w:val="00CA49B9"/>
    <w:rsid w:val="00CA4FDD"/>
    <w:rsid w:val="00CA583E"/>
    <w:rsid w:val="00CA7032"/>
    <w:rsid w:val="00CA7E8D"/>
    <w:rsid w:val="00CB0C95"/>
    <w:rsid w:val="00CB2B57"/>
    <w:rsid w:val="00CB747B"/>
    <w:rsid w:val="00CB7780"/>
    <w:rsid w:val="00CC0777"/>
    <w:rsid w:val="00CC41F8"/>
    <w:rsid w:val="00CD01CE"/>
    <w:rsid w:val="00CD2A6C"/>
    <w:rsid w:val="00CD3B88"/>
    <w:rsid w:val="00CD414F"/>
    <w:rsid w:val="00CD7FFD"/>
    <w:rsid w:val="00CE133D"/>
    <w:rsid w:val="00CE2865"/>
    <w:rsid w:val="00CE411E"/>
    <w:rsid w:val="00CE418A"/>
    <w:rsid w:val="00CE5396"/>
    <w:rsid w:val="00CE70DA"/>
    <w:rsid w:val="00D0555D"/>
    <w:rsid w:val="00D073FF"/>
    <w:rsid w:val="00D127F0"/>
    <w:rsid w:val="00D15714"/>
    <w:rsid w:val="00D23907"/>
    <w:rsid w:val="00D25078"/>
    <w:rsid w:val="00D25E7A"/>
    <w:rsid w:val="00D25EAD"/>
    <w:rsid w:val="00D2686D"/>
    <w:rsid w:val="00D31334"/>
    <w:rsid w:val="00D3257D"/>
    <w:rsid w:val="00D46767"/>
    <w:rsid w:val="00D520FE"/>
    <w:rsid w:val="00D52BDF"/>
    <w:rsid w:val="00D5529F"/>
    <w:rsid w:val="00D55C67"/>
    <w:rsid w:val="00D6056A"/>
    <w:rsid w:val="00D6213A"/>
    <w:rsid w:val="00D63279"/>
    <w:rsid w:val="00D64257"/>
    <w:rsid w:val="00D64291"/>
    <w:rsid w:val="00D6497C"/>
    <w:rsid w:val="00D662A4"/>
    <w:rsid w:val="00D71495"/>
    <w:rsid w:val="00D71646"/>
    <w:rsid w:val="00D724D0"/>
    <w:rsid w:val="00D7394B"/>
    <w:rsid w:val="00D76152"/>
    <w:rsid w:val="00D7709C"/>
    <w:rsid w:val="00D83B70"/>
    <w:rsid w:val="00D86721"/>
    <w:rsid w:val="00D87AAE"/>
    <w:rsid w:val="00D87CAF"/>
    <w:rsid w:val="00D935FF"/>
    <w:rsid w:val="00D93D57"/>
    <w:rsid w:val="00D948D4"/>
    <w:rsid w:val="00D95BBB"/>
    <w:rsid w:val="00D9610D"/>
    <w:rsid w:val="00D976FF"/>
    <w:rsid w:val="00D97ECA"/>
    <w:rsid w:val="00DA0A82"/>
    <w:rsid w:val="00DA454D"/>
    <w:rsid w:val="00DA7FF0"/>
    <w:rsid w:val="00DB2CDA"/>
    <w:rsid w:val="00DB425E"/>
    <w:rsid w:val="00DB6DEA"/>
    <w:rsid w:val="00DC06E0"/>
    <w:rsid w:val="00DC4164"/>
    <w:rsid w:val="00DD1827"/>
    <w:rsid w:val="00DD1BC7"/>
    <w:rsid w:val="00DD6526"/>
    <w:rsid w:val="00DD6C42"/>
    <w:rsid w:val="00DE1BEA"/>
    <w:rsid w:val="00DE3ED9"/>
    <w:rsid w:val="00DE41EF"/>
    <w:rsid w:val="00DE4B9D"/>
    <w:rsid w:val="00DE63D3"/>
    <w:rsid w:val="00DF089C"/>
    <w:rsid w:val="00DF2ED9"/>
    <w:rsid w:val="00DF3D58"/>
    <w:rsid w:val="00DF7D69"/>
    <w:rsid w:val="00E00E03"/>
    <w:rsid w:val="00E07455"/>
    <w:rsid w:val="00E13DF2"/>
    <w:rsid w:val="00E15134"/>
    <w:rsid w:val="00E253E5"/>
    <w:rsid w:val="00E25470"/>
    <w:rsid w:val="00E27CE0"/>
    <w:rsid w:val="00E315CD"/>
    <w:rsid w:val="00E42829"/>
    <w:rsid w:val="00E4461D"/>
    <w:rsid w:val="00E45789"/>
    <w:rsid w:val="00E4645D"/>
    <w:rsid w:val="00E514F8"/>
    <w:rsid w:val="00E5541A"/>
    <w:rsid w:val="00E56582"/>
    <w:rsid w:val="00E5740F"/>
    <w:rsid w:val="00E6216C"/>
    <w:rsid w:val="00E67CEC"/>
    <w:rsid w:val="00E72B8A"/>
    <w:rsid w:val="00E75935"/>
    <w:rsid w:val="00E7668A"/>
    <w:rsid w:val="00E77C76"/>
    <w:rsid w:val="00E82D32"/>
    <w:rsid w:val="00E85440"/>
    <w:rsid w:val="00E85F74"/>
    <w:rsid w:val="00E9050D"/>
    <w:rsid w:val="00E95EB6"/>
    <w:rsid w:val="00E966B8"/>
    <w:rsid w:val="00E96C3A"/>
    <w:rsid w:val="00EA1BEB"/>
    <w:rsid w:val="00EA3DB2"/>
    <w:rsid w:val="00EA4329"/>
    <w:rsid w:val="00EA78C6"/>
    <w:rsid w:val="00EB29CC"/>
    <w:rsid w:val="00EB506E"/>
    <w:rsid w:val="00EB57BC"/>
    <w:rsid w:val="00EB6A74"/>
    <w:rsid w:val="00EB7F63"/>
    <w:rsid w:val="00EC4FCD"/>
    <w:rsid w:val="00ED0B55"/>
    <w:rsid w:val="00ED7994"/>
    <w:rsid w:val="00ED7A3C"/>
    <w:rsid w:val="00EE0416"/>
    <w:rsid w:val="00EE44A0"/>
    <w:rsid w:val="00EE4834"/>
    <w:rsid w:val="00EE5C40"/>
    <w:rsid w:val="00EF16F5"/>
    <w:rsid w:val="00EF4E1C"/>
    <w:rsid w:val="00EF7343"/>
    <w:rsid w:val="00F04002"/>
    <w:rsid w:val="00F04480"/>
    <w:rsid w:val="00F05422"/>
    <w:rsid w:val="00F06F6B"/>
    <w:rsid w:val="00F11127"/>
    <w:rsid w:val="00F125A5"/>
    <w:rsid w:val="00F130FC"/>
    <w:rsid w:val="00F144CE"/>
    <w:rsid w:val="00F14DEE"/>
    <w:rsid w:val="00F156C1"/>
    <w:rsid w:val="00F167C3"/>
    <w:rsid w:val="00F17124"/>
    <w:rsid w:val="00F17331"/>
    <w:rsid w:val="00F20E8E"/>
    <w:rsid w:val="00F31EF7"/>
    <w:rsid w:val="00F32DB0"/>
    <w:rsid w:val="00F33AEA"/>
    <w:rsid w:val="00F349FD"/>
    <w:rsid w:val="00F46575"/>
    <w:rsid w:val="00F509AC"/>
    <w:rsid w:val="00F57FAF"/>
    <w:rsid w:val="00F60D05"/>
    <w:rsid w:val="00F633DB"/>
    <w:rsid w:val="00F6452B"/>
    <w:rsid w:val="00F6636D"/>
    <w:rsid w:val="00F673BC"/>
    <w:rsid w:val="00F67AD5"/>
    <w:rsid w:val="00F74022"/>
    <w:rsid w:val="00F77F41"/>
    <w:rsid w:val="00F805EF"/>
    <w:rsid w:val="00F81A79"/>
    <w:rsid w:val="00F82ADC"/>
    <w:rsid w:val="00F84B9A"/>
    <w:rsid w:val="00F84FC3"/>
    <w:rsid w:val="00F85704"/>
    <w:rsid w:val="00F870BC"/>
    <w:rsid w:val="00F92D5B"/>
    <w:rsid w:val="00F94BA3"/>
    <w:rsid w:val="00F95D33"/>
    <w:rsid w:val="00FA0FB6"/>
    <w:rsid w:val="00FA246D"/>
    <w:rsid w:val="00FA642E"/>
    <w:rsid w:val="00FB0437"/>
    <w:rsid w:val="00FB651E"/>
    <w:rsid w:val="00FC0178"/>
    <w:rsid w:val="00FC2B17"/>
    <w:rsid w:val="00FC2D22"/>
    <w:rsid w:val="00FC456E"/>
    <w:rsid w:val="00FC5D0C"/>
    <w:rsid w:val="00FD05C6"/>
    <w:rsid w:val="00FD0E6B"/>
    <w:rsid w:val="00FD13C8"/>
    <w:rsid w:val="00FD4798"/>
    <w:rsid w:val="00FD5C18"/>
    <w:rsid w:val="00FD61C2"/>
    <w:rsid w:val="00FD6464"/>
    <w:rsid w:val="00FD751D"/>
    <w:rsid w:val="00FD786F"/>
    <w:rsid w:val="00FE0B83"/>
    <w:rsid w:val="00FE42F6"/>
    <w:rsid w:val="00FE4D53"/>
    <w:rsid w:val="00FE504D"/>
    <w:rsid w:val="00FF0CAE"/>
    <w:rsid w:val="00FF1903"/>
    <w:rsid w:val="00FF39C8"/>
    <w:rsid w:val="00FF53FB"/>
    <w:rsid w:val="094BF4BF"/>
    <w:rsid w:val="10687912"/>
    <w:rsid w:val="11B92337"/>
    <w:rsid w:val="136343B4"/>
    <w:rsid w:val="16D05C59"/>
    <w:rsid w:val="18B2622F"/>
    <w:rsid w:val="1B871C29"/>
    <w:rsid w:val="206DED7B"/>
    <w:rsid w:val="2C50C3DD"/>
    <w:rsid w:val="2E9C8F32"/>
    <w:rsid w:val="30F8447F"/>
    <w:rsid w:val="3473F344"/>
    <w:rsid w:val="37FEAEE1"/>
    <w:rsid w:val="37FEC899"/>
    <w:rsid w:val="399B270A"/>
    <w:rsid w:val="3B353A53"/>
    <w:rsid w:val="42DE16B1"/>
    <w:rsid w:val="606A5786"/>
    <w:rsid w:val="6D18A2FD"/>
    <w:rsid w:val="6EC5F4D3"/>
    <w:rsid w:val="704B36C8"/>
    <w:rsid w:val="783D16B0"/>
    <w:rsid w:val="7ACD2E0F"/>
    <w:rsid w:val="7CF71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99BE0"/>
  <w15:docId w15:val="{BA841BE2-728B-4DA7-A718-4932D90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71"/>
    <w:pPr>
      <w:spacing w:after="0" w:line="240" w:lineRule="atLeast"/>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4F7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04F71"/>
    <w:rPr>
      <w:rFonts w:eastAsia="Calibri" w:cs="Times New Roman"/>
      <w:lang w:val="en-GB"/>
    </w:rPr>
  </w:style>
  <w:style w:type="paragraph" w:styleId="Footer">
    <w:name w:val="footer"/>
    <w:basedOn w:val="Normal"/>
    <w:link w:val="FooterChar"/>
    <w:uiPriority w:val="99"/>
    <w:semiHidden/>
    <w:rsid w:val="00104F7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04F71"/>
    <w:rPr>
      <w:rFonts w:eastAsia="Calibri" w:cs="Times New Roman"/>
      <w:lang w:val="en-GB"/>
    </w:rPr>
  </w:style>
  <w:style w:type="paragraph" w:styleId="Title">
    <w:name w:val="Title"/>
    <w:basedOn w:val="Normal"/>
    <w:next w:val="Normal"/>
    <w:link w:val="TitleChar"/>
    <w:uiPriority w:val="99"/>
    <w:qFormat/>
    <w:rsid w:val="00104F71"/>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rsid w:val="00104F71"/>
    <w:rPr>
      <w:rFonts w:ascii="Cambria" w:eastAsia="Times New Roman" w:hAnsi="Cambria" w:cs="Times New Roman"/>
      <w:b/>
      <w:i/>
      <w:color w:val="000000"/>
      <w:spacing w:val="5"/>
      <w:kern w:val="28"/>
      <w:sz w:val="24"/>
      <w:szCs w:val="52"/>
      <w:lang w:val="en-GB"/>
    </w:rPr>
  </w:style>
  <w:style w:type="paragraph" w:styleId="ListParagraph">
    <w:name w:val="List Paragraph"/>
    <w:basedOn w:val="Normal"/>
    <w:uiPriority w:val="34"/>
    <w:qFormat/>
    <w:rsid w:val="00104F71"/>
    <w:pPr>
      <w:ind w:left="720"/>
      <w:contextualSpacing/>
    </w:pPr>
  </w:style>
  <w:style w:type="character" w:styleId="Hyperlink">
    <w:name w:val="Hyperlink"/>
    <w:basedOn w:val="DefaultParagraphFont"/>
    <w:unhideWhenUsed/>
    <w:rsid w:val="00104F71"/>
    <w:rPr>
      <w:color w:val="0000FF"/>
      <w:u w:val="single"/>
    </w:rPr>
  </w:style>
  <w:style w:type="character" w:styleId="CommentReference">
    <w:name w:val="annotation reference"/>
    <w:basedOn w:val="DefaultParagraphFont"/>
    <w:uiPriority w:val="99"/>
    <w:semiHidden/>
    <w:unhideWhenUsed/>
    <w:rsid w:val="00104F71"/>
    <w:rPr>
      <w:sz w:val="16"/>
      <w:szCs w:val="16"/>
    </w:rPr>
  </w:style>
  <w:style w:type="paragraph" w:styleId="CommentText">
    <w:name w:val="annotation text"/>
    <w:basedOn w:val="Normal"/>
    <w:link w:val="CommentTextChar"/>
    <w:uiPriority w:val="99"/>
    <w:unhideWhenUsed/>
    <w:rsid w:val="00104F71"/>
    <w:pPr>
      <w:spacing w:line="240" w:lineRule="auto"/>
    </w:pPr>
    <w:rPr>
      <w:szCs w:val="20"/>
    </w:rPr>
  </w:style>
  <w:style w:type="character" w:customStyle="1" w:styleId="CommentTextChar">
    <w:name w:val="Comment Text Char"/>
    <w:basedOn w:val="DefaultParagraphFont"/>
    <w:link w:val="CommentText"/>
    <w:uiPriority w:val="99"/>
    <w:rsid w:val="00104F71"/>
    <w:rPr>
      <w:rFonts w:eastAsia="Calibri" w:cs="Times New Roman"/>
      <w:szCs w:val="20"/>
      <w:lang w:val="en-GB"/>
    </w:rPr>
  </w:style>
  <w:style w:type="paragraph" w:styleId="BalloonText">
    <w:name w:val="Balloon Text"/>
    <w:basedOn w:val="Normal"/>
    <w:link w:val="BalloonTextChar"/>
    <w:uiPriority w:val="99"/>
    <w:semiHidden/>
    <w:unhideWhenUsed/>
    <w:rsid w:val="008C1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F5"/>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8C16F5"/>
    <w:rPr>
      <w:b/>
      <w:bCs/>
    </w:rPr>
  </w:style>
  <w:style w:type="character" w:customStyle="1" w:styleId="CommentSubjectChar">
    <w:name w:val="Comment Subject Char"/>
    <w:basedOn w:val="CommentTextChar"/>
    <w:link w:val="CommentSubject"/>
    <w:uiPriority w:val="99"/>
    <w:semiHidden/>
    <w:rsid w:val="008C16F5"/>
    <w:rPr>
      <w:rFonts w:eastAsia="Calibri" w:cs="Times New Roman"/>
      <w:b/>
      <w:bCs/>
      <w:szCs w:val="20"/>
      <w:lang w:val="en-GB"/>
    </w:rPr>
  </w:style>
  <w:style w:type="paragraph" w:styleId="BodyText">
    <w:name w:val="Body Text"/>
    <w:basedOn w:val="Normal"/>
    <w:link w:val="BodyTextChar"/>
    <w:uiPriority w:val="99"/>
    <w:rsid w:val="00A31D00"/>
    <w:pPr>
      <w:spacing w:after="240"/>
    </w:pPr>
  </w:style>
  <w:style w:type="character" w:customStyle="1" w:styleId="BodyTextChar">
    <w:name w:val="Body Text Char"/>
    <w:basedOn w:val="DefaultParagraphFont"/>
    <w:link w:val="BodyText"/>
    <w:uiPriority w:val="99"/>
    <w:rsid w:val="00A31D00"/>
    <w:rPr>
      <w:rFonts w:eastAsia="Calibri" w:cs="Times New Roman"/>
      <w:lang w:val="en-GB"/>
    </w:rPr>
  </w:style>
  <w:style w:type="paragraph" w:styleId="Revision">
    <w:name w:val="Revision"/>
    <w:hidden/>
    <w:uiPriority w:val="99"/>
    <w:semiHidden/>
    <w:rsid w:val="00B421BC"/>
    <w:pPr>
      <w:spacing w:after="0" w:line="240" w:lineRule="auto"/>
    </w:pPr>
    <w:rPr>
      <w:rFonts w:eastAsia="Calibri" w:cs="Times New Roman"/>
      <w:lang w:val="en-GB"/>
    </w:rPr>
  </w:style>
  <w:style w:type="character" w:styleId="FollowedHyperlink">
    <w:name w:val="FollowedHyperlink"/>
    <w:basedOn w:val="DefaultParagraphFont"/>
    <w:uiPriority w:val="99"/>
    <w:semiHidden/>
    <w:unhideWhenUsed/>
    <w:rsid w:val="00AA507A"/>
    <w:rPr>
      <w:color w:val="0000FF" w:themeColor="followedHyperlink"/>
      <w:u w:val="single"/>
    </w:rPr>
  </w:style>
  <w:style w:type="paragraph" w:styleId="NormalWeb">
    <w:name w:val="Normal (Web)"/>
    <w:basedOn w:val="Normal"/>
    <w:uiPriority w:val="99"/>
    <w:unhideWhenUsed/>
    <w:rsid w:val="000F201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l">
    <w:name w:val="il"/>
    <w:basedOn w:val="DefaultParagraphFont"/>
    <w:rsid w:val="003925FA"/>
  </w:style>
  <w:style w:type="paragraph" w:customStyle="1" w:styleId="Default">
    <w:name w:val="Default"/>
    <w:rsid w:val="00284B97"/>
    <w:pPr>
      <w:autoSpaceDE w:val="0"/>
      <w:autoSpaceDN w:val="0"/>
      <w:adjustRightInd w:val="0"/>
      <w:spacing w:after="0" w:line="240" w:lineRule="auto"/>
    </w:pPr>
    <w:rPr>
      <w:rFonts w:cs="Georgia"/>
      <w:color w:val="000000"/>
      <w:sz w:val="24"/>
      <w:szCs w:val="24"/>
    </w:rPr>
  </w:style>
  <w:style w:type="character" w:styleId="Emphasis">
    <w:name w:val="Emphasis"/>
    <w:basedOn w:val="DefaultParagraphFont"/>
    <w:uiPriority w:val="20"/>
    <w:qFormat/>
    <w:rsid w:val="00CB747B"/>
    <w:rPr>
      <w:i/>
      <w:iCs/>
    </w:rPr>
  </w:style>
  <w:style w:type="table" w:styleId="TableGrid">
    <w:name w:val="Table Grid"/>
    <w:basedOn w:val="TableNormal"/>
    <w:uiPriority w:val="39"/>
    <w:rsid w:val="0087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805EF"/>
    <w:pPr>
      <w:spacing w:after="120"/>
    </w:pPr>
    <w:rPr>
      <w:sz w:val="16"/>
      <w:szCs w:val="16"/>
    </w:rPr>
  </w:style>
  <w:style w:type="character" w:customStyle="1" w:styleId="BodyText3Char">
    <w:name w:val="Body Text 3 Char"/>
    <w:basedOn w:val="DefaultParagraphFont"/>
    <w:link w:val="BodyText3"/>
    <w:uiPriority w:val="99"/>
    <w:rsid w:val="00F805EF"/>
    <w:rPr>
      <w:rFonts w:eastAsia="Calibri" w:cs="Times New Roman"/>
      <w:sz w:val="16"/>
      <w:szCs w:val="16"/>
      <w:lang w:val="en-GB"/>
    </w:rPr>
  </w:style>
  <w:style w:type="paragraph" w:styleId="FootnoteText">
    <w:name w:val="footnote text"/>
    <w:basedOn w:val="Normal"/>
    <w:link w:val="FootnoteTextChar"/>
    <w:uiPriority w:val="99"/>
    <w:semiHidden/>
    <w:unhideWhenUsed/>
    <w:rsid w:val="006A1E27"/>
    <w:pPr>
      <w:spacing w:line="240" w:lineRule="auto"/>
    </w:pPr>
    <w:rPr>
      <w:szCs w:val="20"/>
    </w:rPr>
  </w:style>
  <w:style w:type="character" w:customStyle="1" w:styleId="FootnoteTextChar">
    <w:name w:val="Footnote Text Char"/>
    <w:basedOn w:val="DefaultParagraphFont"/>
    <w:link w:val="FootnoteText"/>
    <w:uiPriority w:val="99"/>
    <w:semiHidden/>
    <w:rsid w:val="006A1E27"/>
    <w:rPr>
      <w:rFonts w:eastAsia="Calibri" w:cs="Times New Roman"/>
      <w:szCs w:val="20"/>
      <w:lang w:val="en-GB"/>
    </w:rPr>
  </w:style>
  <w:style w:type="character" w:styleId="FootnoteReference">
    <w:name w:val="footnote reference"/>
    <w:basedOn w:val="DefaultParagraphFont"/>
    <w:uiPriority w:val="99"/>
    <w:semiHidden/>
    <w:unhideWhenUsed/>
    <w:rsid w:val="006A1E27"/>
    <w:rPr>
      <w:vertAlign w:val="superscript"/>
    </w:rPr>
  </w:style>
  <w:style w:type="character" w:customStyle="1" w:styleId="NichtaufgelsteErwhnung1">
    <w:name w:val="Nicht aufgelöste Erwähnung1"/>
    <w:basedOn w:val="DefaultParagraphFont"/>
    <w:uiPriority w:val="99"/>
    <w:semiHidden/>
    <w:unhideWhenUsed/>
    <w:rsid w:val="00A746DE"/>
    <w:rPr>
      <w:color w:val="605E5C"/>
      <w:shd w:val="clear" w:color="auto" w:fill="E1DFDD"/>
    </w:rPr>
  </w:style>
  <w:style w:type="character" w:styleId="UnresolvedMention">
    <w:name w:val="Unresolved Mention"/>
    <w:basedOn w:val="DefaultParagraphFont"/>
    <w:uiPriority w:val="99"/>
    <w:unhideWhenUsed/>
    <w:rsid w:val="00DF2ED9"/>
    <w:rPr>
      <w:color w:val="605E5C"/>
      <w:shd w:val="clear" w:color="auto" w:fill="E1DFDD"/>
    </w:rPr>
  </w:style>
  <w:style w:type="character" w:styleId="Mention">
    <w:name w:val="Mention"/>
    <w:basedOn w:val="DefaultParagraphFont"/>
    <w:uiPriority w:val="99"/>
    <w:unhideWhenUsed/>
    <w:rsid w:val="000A08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717">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5">
          <w:marLeft w:val="0"/>
          <w:marRight w:val="0"/>
          <w:marTop w:val="0"/>
          <w:marBottom w:val="0"/>
          <w:divBdr>
            <w:top w:val="none" w:sz="0" w:space="0" w:color="auto"/>
            <w:left w:val="none" w:sz="0" w:space="0" w:color="auto"/>
            <w:bottom w:val="none" w:sz="0" w:space="0" w:color="auto"/>
            <w:right w:val="none" w:sz="0" w:space="0" w:color="auto"/>
          </w:divBdr>
          <w:divsChild>
            <w:div w:id="1074202283">
              <w:marLeft w:val="0"/>
              <w:marRight w:val="0"/>
              <w:marTop w:val="0"/>
              <w:marBottom w:val="0"/>
              <w:divBdr>
                <w:top w:val="none" w:sz="0" w:space="0" w:color="auto"/>
                <w:left w:val="none" w:sz="0" w:space="0" w:color="auto"/>
                <w:bottom w:val="none" w:sz="0" w:space="0" w:color="auto"/>
                <w:right w:val="none" w:sz="0" w:space="0" w:color="auto"/>
              </w:divBdr>
              <w:divsChild>
                <w:div w:id="1594626798">
                  <w:marLeft w:val="0"/>
                  <w:marRight w:val="0"/>
                  <w:marTop w:val="0"/>
                  <w:marBottom w:val="0"/>
                  <w:divBdr>
                    <w:top w:val="none" w:sz="0" w:space="0" w:color="auto"/>
                    <w:left w:val="none" w:sz="0" w:space="0" w:color="auto"/>
                    <w:bottom w:val="none" w:sz="0" w:space="0" w:color="auto"/>
                    <w:right w:val="none" w:sz="0" w:space="0" w:color="auto"/>
                  </w:divBdr>
                  <w:divsChild>
                    <w:div w:id="1093630380">
                      <w:marLeft w:val="0"/>
                      <w:marRight w:val="0"/>
                      <w:marTop w:val="0"/>
                      <w:marBottom w:val="0"/>
                      <w:divBdr>
                        <w:top w:val="none" w:sz="0" w:space="0" w:color="auto"/>
                        <w:left w:val="none" w:sz="0" w:space="0" w:color="auto"/>
                        <w:bottom w:val="none" w:sz="0" w:space="0" w:color="auto"/>
                        <w:right w:val="none" w:sz="0" w:space="0" w:color="auto"/>
                      </w:divBdr>
                      <w:divsChild>
                        <w:div w:id="1961497760">
                          <w:marLeft w:val="0"/>
                          <w:marRight w:val="0"/>
                          <w:marTop w:val="0"/>
                          <w:marBottom w:val="0"/>
                          <w:divBdr>
                            <w:top w:val="none" w:sz="0" w:space="0" w:color="auto"/>
                            <w:left w:val="none" w:sz="0" w:space="0" w:color="auto"/>
                            <w:bottom w:val="none" w:sz="0" w:space="0" w:color="auto"/>
                            <w:right w:val="none" w:sz="0" w:space="0" w:color="auto"/>
                          </w:divBdr>
                          <w:divsChild>
                            <w:div w:id="1874532353">
                              <w:marLeft w:val="0"/>
                              <w:marRight w:val="0"/>
                              <w:marTop w:val="0"/>
                              <w:marBottom w:val="0"/>
                              <w:divBdr>
                                <w:top w:val="none" w:sz="0" w:space="0" w:color="auto"/>
                                <w:left w:val="none" w:sz="0" w:space="0" w:color="auto"/>
                                <w:bottom w:val="none" w:sz="0" w:space="0" w:color="auto"/>
                                <w:right w:val="none" w:sz="0" w:space="0" w:color="auto"/>
                              </w:divBdr>
                              <w:divsChild>
                                <w:div w:id="1919165449">
                                  <w:marLeft w:val="0"/>
                                  <w:marRight w:val="0"/>
                                  <w:marTop w:val="0"/>
                                  <w:marBottom w:val="0"/>
                                  <w:divBdr>
                                    <w:top w:val="none" w:sz="0" w:space="0" w:color="auto"/>
                                    <w:left w:val="none" w:sz="0" w:space="0" w:color="auto"/>
                                    <w:bottom w:val="none" w:sz="0" w:space="0" w:color="auto"/>
                                    <w:right w:val="none" w:sz="0" w:space="0" w:color="auto"/>
                                  </w:divBdr>
                                  <w:divsChild>
                                    <w:div w:id="15502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101188">
      <w:bodyDiv w:val="1"/>
      <w:marLeft w:val="0"/>
      <w:marRight w:val="0"/>
      <w:marTop w:val="0"/>
      <w:marBottom w:val="0"/>
      <w:divBdr>
        <w:top w:val="none" w:sz="0" w:space="0" w:color="auto"/>
        <w:left w:val="none" w:sz="0" w:space="0" w:color="auto"/>
        <w:bottom w:val="none" w:sz="0" w:space="0" w:color="auto"/>
        <w:right w:val="none" w:sz="0" w:space="0" w:color="auto"/>
      </w:divBdr>
    </w:div>
    <w:div w:id="459038524">
      <w:bodyDiv w:val="1"/>
      <w:marLeft w:val="0"/>
      <w:marRight w:val="0"/>
      <w:marTop w:val="0"/>
      <w:marBottom w:val="0"/>
      <w:divBdr>
        <w:top w:val="none" w:sz="0" w:space="0" w:color="auto"/>
        <w:left w:val="none" w:sz="0" w:space="0" w:color="auto"/>
        <w:bottom w:val="none" w:sz="0" w:space="0" w:color="auto"/>
        <w:right w:val="none" w:sz="0" w:space="0" w:color="auto"/>
      </w:divBdr>
      <w:divsChild>
        <w:div w:id="857307956">
          <w:marLeft w:val="0"/>
          <w:marRight w:val="0"/>
          <w:marTop w:val="0"/>
          <w:marBottom w:val="0"/>
          <w:divBdr>
            <w:top w:val="none" w:sz="0" w:space="0" w:color="auto"/>
            <w:left w:val="none" w:sz="0" w:space="0" w:color="auto"/>
            <w:bottom w:val="none" w:sz="0" w:space="0" w:color="auto"/>
            <w:right w:val="none" w:sz="0" w:space="0" w:color="auto"/>
          </w:divBdr>
        </w:div>
        <w:div w:id="1553081634">
          <w:marLeft w:val="0"/>
          <w:marRight w:val="0"/>
          <w:marTop w:val="0"/>
          <w:marBottom w:val="0"/>
          <w:divBdr>
            <w:top w:val="none" w:sz="0" w:space="0" w:color="auto"/>
            <w:left w:val="none" w:sz="0" w:space="0" w:color="auto"/>
            <w:bottom w:val="none" w:sz="0" w:space="0" w:color="auto"/>
            <w:right w:val="none" w:sz="0" w:space="0" w:color="auto"/>
          </w:divBdr>
        </w:div>
      </w:divsChild>
    </w:div>
    <w:div w:id="483277874">
      <w:bodyDiv w:val="1"/>
      <w:marLeft w:val="0"/>
      <w:marRight w:val="0"/>
      <w:marTop w:val="0"/>
      <w:marBottom w:val="0"/>
      <w:divBdr>
        <w:top w:val="none" w:sz="0" w:space="0" w:color="auto"/>
        <w:left w:val="none" w:sz="0" w:space="0" w:color="auto"/>
        <w:bottom w:val="none" w:sz="0" w:space="0" w:color="auto"/>
        <w:right w:val="none" w:sz="0" w:space="0" w:color="auto"/>
      </w:divBdr>
      <w:divsChild>
        <w:div w:id="366611996">
          <w:marLeft w:val="0"/>
          <w:marRight w:val="0"/>
          <w:marTop w:val="0"/>
          <w:marBottom w:val="0"/>
          <w:divBdr>
            <w:top w:val="none" w:sz="0" w:space="0" w:color="auto"/>
            <w:left w:val="none" w:sz="0" w:space="0" w:color="auto"/>
            <w:bottom w:val="none" w:sz="0" w:space="0" w:color="auto"/>
            <w:right w:val="none" w:sz="0" w:space="0" w:color="auto"/>
          </w:divBdr>
        </w:div>
        <w:div w:id="372000653">
          <w:marLeft w:val="0"/>
          <w:marRight w:val="0"/>
          <w:marTop w:val="0"/>
          <w:marBottom w:val="0"/>
          <w:divBdr>
            <w:top w:val="none" w:sz="0" w:space="0" w:color="auto"/>
            <w:left w:val="none" w:sz="0" w:space="0" w:color="auto"/>
            <w:bottom w:val="none" w:sz="0" w:space="0" w:color="auto"/>
            <w:right w:val="none" w:sz="0" w:space="0" w:color="auto"/>
          </w:divBdr>
        </w:div>
        <w:div w:id="372654873">
          <w:marLeft w:val="0"/>
          <w:marRight w:val="0"/>
          <w:marTop w:val="0"/>
          <w:marBottom w:val="0"/>
          <w:divBdr>
            <w:top w:val="none" w:sz="0" w:space="0" w:color="auto"/>
            <w:left w:val="none" w:sz="0" w:space="0" w:color="auto"/>
            <w:bottom w:val="none" w:sz="0" w:space="0" w:color="auto"/>
            <w:right w:val="none" w:sz="0" w:space="0" w:color="auto"/>
          </w:divBdr>
        </w:div>
        <w:div w:id="402724135">
          <w:marLeft w:val="0"/>
          <w:marRight w:val="0"/>
          <w:marTop w:val="0"/>
          <w:marBottom w:val="0"/>
          <w:divBdr>
            <w:top w:val="none" w:sz="0" w:space="0" w:color="auto"/>
            <w:left w:val="none" w:sz="0" w:space="0" w:color="auto"/>
            <w:bottom w:val="none" w:sz="0" w:space="0" w:color="auto"/>
            <w:right w:val="none" w:sz="0" w:space="0" w:color="auto"/>
          </w:divBdr>
        </w:div>
        <w:div w:id="1082408164">
          <w:marLeft w:val="0"/>
          <w:marRight w:val="0"/>
          <w:marTop w:val="0"/>
          <w:marBottom w:val="0"/>
          <w:divBdr>
            <w:top w:val="none" w:sz="0" w:space="0" w:color="auto"/>
            <w:left w:val="none" w:sz="0" w:space="0" w:color="auto"/>
            <w:bottom w:val="none" w:sz="0" w:space="0" w:color="auto"/>
            <w:right w:val="none" w:sz="0" w:space="0" w:color="auto"/>
          </w:divBdr>
        </w:div>
        <w:div w:id="1601644349">
          <w:marLeft w:val="0"/>
          <w:marRight w:val="0"/>
          <w:marTop w:val="0"/>
          <w:marBottom w:val="0"/>
          <w:divBdr>
            <w:top w:val="none" w:sz="0" w:space="0" w:color="auto"/>
            <w:left w:val="none" w:sz="0" w:space="0" w:color="auto"/>
            <w:bottom w:val="none" w:sz="0" w:space="0" w:color="auto"/>
            <w:right w:val="none" w:sz="0" w:space="0" w:color="auto"/>
          </w:divBdr>
        </w:div>
        <w:div w:id="1658151637">
          <w:marLeft w:val="0"/>
          <w:marRight w:val="0"/>
          <w:marTop w:val="0"/>
          <w:marBottom w:val="0"/>
          <w:divBdr>
            <w:top w:val="none" w:sz="0" w:space="0" w:color="auto"/>
            <w:left w:val="none" w:sz="0" w:space="0" w:color="auto"/>
            <w:bottom w:val="none" w:sz="0" w:space="0" w:color="auto"/>
            <w:right w:val="none" w:sz="0" w:space="0" w:color="auto"/>
          </w:divBdr>
        </w:div>
      </w:divsChild>
    </w:div>
    <w:div w:id="556665292">
      <w:bodyDiv w:val="1"/>
      <w:marLeft w:val="0"/>
      <w:marRight w:val="0"/>
      <w:marTop w:val="0"/>
      <w:marBottom w:val="0"/>
      <w:divBdr>
        <w:top w:val="none" w:sz="0" w:space="0" w:color="auto"/>
        <w:left w:val="none" w:sz="0" w:space="0" w:color="auto"/>
        <w:bottom w:val="none" w:sz="0" w:space="0" w:color="auto"/>
        <w:right w:val="none" w:sz="0" w:space="0" w:color="auto"/>
      </w:divBdr>
      <w:divsChild>
        <w:div w:id="79523717">
          <w:marLeft w:val="0"/>
          <w:marRight w:val="0"/>
          <w:marTop w:val="0"/>
          <w:marBottom w:val="0"/>
          <w:divBdr>
            <w:top w:val="none" w:sz="0" w:space="0" w:color="auto"/>
            <w:left w:val="none" w:sz="0" w:space="0" w:color="auto"/>
            <w:bottom w:val="none" w:sz="0" w:space="0" w:color="auto"/>
            <w:right w:val="none" w:sz="0" w:space="0" w:color="auto"/>
          </w:divBdr>
        </w:div>
        <w:div w:id="461384501">
          <w:marLeft w:val="0"/>
          <w:marRight w:val="0"/>
          <w:marTop w:val="0"/>
          <w:marBottom w:val="0"/>
          <w:divBdr>
            <w:top w:val="none" w:sz="0" w:space="0" w:color="auto"/>
            <w:left w:val="none" w:sz="0" w:space="0" w:color="auto"/>
            <w:bottom w:val="none" w:sz="0" w:space="0" w:color="auto"/>
            <w:right w:val="none" w:sz="0" w:space="0" w:color="auto"/>
          </w:divBdr>
        </w:div>
        <w:div w:id="547762578">
          <w:marLeft w:val="0"/>
          <w:marRight w:val="0"/>
          <w:marTop w:val="0"/>
          <w:marBottom w:val="0"/>
          <w:divBdr>
            <w:top w:val="none" w:sz="0" w:space="0" w:color="auto"/>
            <w:left w:val="none" w:sz="0" w:space="0" w:color="auto"/>
            <w:bottom w:val="none" w:sz="0" w:space="0" w:color="auto"/>
            <w:right w:val="none" w:sz="0" w:space="0" w:color="auto"/>
          </w:divBdr>
        </w:div>
        <w:div w:id="610556548">
          <w:marLeft w:val="0"/>
          <w:marRight w:val="0"/>
          <w:marTop w:val="0"/>
          <w:marBottom w:val="0"/>
          <w:divBdr>
            <w:top w:val="none" w:sz="0" w:space="0" w:color="auto"/>
            <w:left w:val="none" w:sz="0" w:space="0" w:color="auto"/>
            <w:bottom w:val="none" w:sz="0" w:space="0" w:color="auto"/>
            <w:right w:val="none" w:sz="0" w:space="0" w:color="auto"/>
          </w:divBdr>
        </w:div>
        <w:div w:id="696933710">
          <w:marLeft w:val="0"/>
          <w:marRight w:val="0"/>
          <w:marTop w:val="0"/>
          <w:marBottom w:val="0"/>
          <w:divBdr>
            <w:top w:val="none" w:sz="0" w:space="0" w:color="auto"/>
            <w:left w:val="none" w:sz="0" w:space="0" w:color="auto"/>
            <w:bottom w:val="none" w:sz="0" w:space="0" w:color="auto"/>
            <w:right w:val="none" w:sz="0" w:space="0" w:color="auto"/>
          </w:divBdr>
        </w:div>
        <w:div w:id="1012339493">
          <w:marLeft w:val="0"/>
          <w:marRight w:val="0"/>
          <w:marTop w:val="0"/>
          <w:marBottom w:val="0"/>
          <w:divBdr>
            <w:top w:val="none" w:sz="0" w:space="0" w:color="auto"/>
            <w:left w:val="none" w:sz="0" w:space="0" w:color="auto"/>
            <w:bottom w:val="none" w:sz="0" w:space="0" w:color="auto"/>
            <w:right w:val="none" w:sz="0" w:space="0" w:color="auto"/>
          </w:divBdr>
        </w:div>
        <w:div w:id="1148013270">
          <w:marLeft w:val="0"/>
          <w:marRight w:val="0"/>
          <w:marTop w:val="0"/>
          <w:marBottom w:val="0"/>
          <w:divBdr>
            <w:top w:val="none" w:sz="0" w:space="0" w:color="auto"/>
            <w:left w:val="none" w:sz="0" w:space="0" w:color="auto"/>
            <w:bottom w:val="none" w:sz="0" w:space="0" w:color="auto"/>
            <w:right w:val="none" w:sz="0" w:space="0" w:color="auto"/>
          </w:divBdr>
        </w:div>
        <w:div w:id="1287472803">
          <w:marLeft w:val="0"/>
          <w:marRight w:val="0"/>
          <w:marTop w:val="0"/>
          <w:marBottom w:val="0"/>
          <w:divBdr>
            <w:top w:val="none" w:sz="0" w:space="0" w:color="auto"/>
            <w:left w:val="none" w:sz="0" w:space="0" w:color="auto"/>
            <w:bottom w:val="none" w:sz="0" w:space="0" w:color="auto"/>
            <w:right w:val="none" w:sz="0" w:space="0" w:color="auto"/>
          </w:divBdr>
        </w:div>
        <w:div w:id="1841433608">
          <w:marLeft w:val="0"/>
          <w:marRight w:val="0"/>
          <w:marTop w:val="0"/>
          <w:marBottom w:val="0"/>
          <w:divBdr>
            <w:top w:val="none" w:sz="0" w:space="0" w:color="auto"/>
            <w:left w:val="none" w:sz="0" w:space="0" w:color="auto"/>
            <w:bottom w:val="none" w:sz="0" w:space="0" w:color="auto"/>
            <w:right w:val="none" w:sz="0" w:space="0" w:color="auto"/>
          </w:divBdr>
        </w:div>
        <w:div w:id="1850365900">
          <w:marLeft w:val="0"/>
          <w:marRight w:val="0"/>
          <w:marTop w:val="0"/>
          <w:marBottom w:val="0"/>
          <w:divBdr>
            <w:top w:val="none" w:sz="0" w:space="0" w:color="auto"/>
            <w:left w:val="none" w:sz="0" w:space="0" w:color="auto"/>
            <w:bottom w:val="none" w:sz="0" w:space="0" w:color="auto"/>
            <w:right w:val="none" w:sz="0" w:space="0" w:color="auto"/>
          </w:divBdr>
        </w:div>
        <w:div w:id="2002469581">
          <w:marLeft w:val="0"/>
          <w:marRight w:val="0"/>
          <w:marTop w:val="0"/>
          <w:marBottom w:val="0"/>
          <w:divBdr>
            <w:top w:val="none" w:sz="0" w:space="0" w:color="auto"/>
            <w:left w:val="none" w:sz="0" w:space="0" w:color="auto"/>
            <w:bottom w:val="none" w:sz="0" w:space="0" w:color="auto"/>
            <w:right w:val="none" w:sz="0" w:space="0" w:color="auto"/>
          </w:divBdr>
        </w:div>
      </w:divsChild>
    </w:div>
    <w:div w:id="559367973">
      <w:bodyDiv w:val="1"/>
      <w:marLeft w:val="0"/>
      <w:marRight w:val="0"/>
      <w:marTop w:val="0"/>
      <w:marBottom w:val="0"/>
      <w:divBdr>
        <w:top w:val="none" w:sz="0" w:space="0" w:color="auto"/>
        <w:left w:val="none" w:sz="0" w:space="0" w:color="auto"/>
        <w:bottom w:val="none" w:sz="0" w:space="0" w:color="auto"/>
        <w:right w:val="none" w:sz="0" w:space="0" w:color="auto"/>
      </w:divBdr>
    </w:div>
    <w:div w:id="666715860">
      <w:bodyDiv w:val="1"/>
      <w:marLeft w:val="0"/>
      <w:marRight w:val="0"/>
      <w:marTop w:val="0"/>
      <w:marBottom w:val="0"/>
      <w:divBdr>
        <w:top w:val="none" w:sz="0" w:space="0" w:color="auto"/>
        <w:left w:val="none" w:sz="0" w:space="0" w:color="auto"/>
        <w:bottom w:val="none" w:sz="0" w:space="0" w:color="auto"/>
        <w:right w:val="none" w:sz="0" w:space="0" w:color="auto"/>
      </w:divBdr>
    </w:div>
    <w:div w:id="686952156">
      <w:bodyDiv w:val="1"/>
      <w:marLeft w:val="0"/>
      <w:marRight w:val="0"/>
      <w:marTop w:val="0"/>
      <w:marBottom w:val="0"/>
      <w:divBdr>
        <w:top w:val="none" w:sz="0" w:space="0" w:color="auto"/>
        <w:left w:val="none" w:sz="0" w:space="0" w:color="auto"/>
        <w:bottom w:val="none" w:sz="0" w:space="0" w:color="auto"/>
        <w:right w:val="none" w:sz="0" w:space="0" w:color="auto"/>
      </w:divBdr>
    </w:div>
    <w:div w:id="692071985">
      <w:bodyDiv w:val="1"/>
      <w:marLeft w:val="0"/>
      <w:marRight w:val="0"/>
      <w:marTop w:val="0"/>
      <w:marBottom w:val="0"/>
      <w:divBdr>
        <w:top w:val="none" w:sz="0" w:space="0" w:color="auto"/>
        <w:left w:val="none" w:sz="0" w:space="0" w:color="auto"/>
        <w:bottom w:val="none" w:sz="0" w:space="0" w:color="auto"/>
        <w:right w:val="none" w:sz="0" w:space="0" w:color="auto"/>
      </w:divBdr>
    </w:div>
    <w:div w:id="800612697">
      <w:bodyDiv w:val="1"/>
      <w:marLeft w:val="0"/>
      <w:marRight w:val="0"/>
      <w:marTop w:val="0"/>
      <w:marBottom w:val="0"/>
      <w:divBdr>
        <w:top w:val="none" w:sz="0" w:space="0" w:color="auto"/>
        <w:left w:val="none" w:sz="0" w:space="0" w:color="auto"/>
        <w:bottom w:val="none" w:sz="0" w:space="0" w:color="auto"/>
        <w:right w:val="none" w:sz="0" w:space="0" w:color="auto"/>
      </w:divBdr>
    </w:div>
    <w:div w:id="816149225">
      <w:bodyDiv w:val="1"/>
      <w:marLeft w:val="0"/>
      <w:marRight w:val="0"/>
      <w:marTop w:val="0"/>
      <w:marBottom w:val="0"/>
      <w:divBdr>
        <w:top w:val="none" w:sz="0" w:space="0" w:color="auto"/>
        <w:left w:val="none" w:sz="0" w:space="0" w:color="auto"/>
        <w:bottom w:val="none" w:sz="0" w:space="0" w:color="auto"/>
        <w:right w:val="none" w:sz="0" w:space="0" w:color="auto"/>
      </w:divBdr>
    </w:div>
    <w:div w:id="831945592">
      <w:bodyDiv w:val="1"/>
      <w:marLeft w:val="0"/>
      <w:marRight w:val="0"/>
      <w:marTop w:val="0"/>
      <w:marBottom w:val="0"/>
      <w:divBdr>
        <w:top w:val="none" w:sz="0" w:space="0" w:color="auto"/>
        <w:left w:val="none" w:sz="0" w:space="0" w:color="auto"/>
        <w:bottom w:val="none" w:sz="0" w:space="0" w:color="auto"/>
        <w:right w:val="none" w:sz="0" w:space="0" w:color="auto"/>
      </w:divBdr>
    </w:div>
    <w:div w:id="931429585">
      <w:bodyDiv w:val="1"/>
      <w:marLeft w:val="0"/>
      <w:marRight w:val="0"/>
      <w:marTop w:val="0"/>
      <w:marBottom w:val="0"/>
      <w:divBdr>
        <w:top w:val="none" w:sz="0" w:space="0" w:color="auto"/>
        <w:left w:val="none" w:sz="0" w:space="0" w:color="auto"/>
        <w:bottom w:val="none" w:sz="0" w:space="0" w:color="auto"/>
        <w:right w:val="none" w:sz="0" w:space="0" w:color="auto"/>
      </w:divBdr>
    </w:div>
    <w:div w:id="990253202">
      <w:bodyDiv w:val="1"/>
      <w:marLeft w:val="0"/>
      <w:marRight w:val="0"/>
      <w:marTop w:val="0"/>
      <w:marBottom w:val="0"/>
      <w:divBdr>
        <w:top w:val="none" w:sz="0" w:space="0" w:color="auto"/>
        <w:left w:val="none" w:sz="0" w:space="0" w:color="auto"/>
        <w:bottom w:val="none" w:sz="0" w:space="0" w:color="auto"/>
        <w:right w:val="none" w:sz="0" w:space="0" w:color="auto"/>
      </w:divBdr>
    </w:div>
    <w:div w:id="1129009179">
      <w:bodyDiv w:val="1"/>
      <w:marLeft w:val="0"/>
      <w:marRight w:val="0"/>
      <w:marTop w:val="0"/>
      <w:marBottom w:val="0"/>
      <w:divBdr>
        <w:top w:val="none" w:sz="0" w:space="0" w:color="auto"/>
        <w:left w:val="none" w:sz="0" w:space="0" w:color="auto"/>
        <w:bottom w:val="none" w:sz="0" w:space="0" w:color="auto"/>
        <w:right w:val="none" w:sz="0" w:space="0" w:color="auto"/>
      </w:divBdr>
    </w:div>
    <w:div w:id="1147892018">
      <w:bodyDiv w:val="1"/>
      <w:marLeft w:val="0"/>
      <w:marRight w:val="0"/>
      <w:marTop w:val="0"/>
      <w:marBottom w:val="0"/>
      <w:divBdr>
        <w:top w:val="none" w:sz="0" w:space="0" w:color="auto"/>
        <w:left w:val="none" w:sz="0" w:space="0" w:color="auto"/>
        <w:bottom w:val="none" w:sz="0" w:space="0" w:color="auto"/>
        <w:right w:val="none" w:sz="0" w:space="0" w:color="auto"/>
      </w:divBdr>
    </w:div>
    <w:div w:id="1151369108">
      <w:bodyDiv w:val="1"/>
      <w:marLeft w:val="0"/>
      <w:marRight w:val="0"/>
      <w:marTop w:val="0"/>
      <w:marBottom w:val="0"/>
      <w:divBdr>
        <w:top w:val="none" w:sz="0" w:space="0" w:color="auto"/>
        <w:left w:val="none" w:sz="0" w:space="0" w:color="auto"/>
        <w:bottom w:val="none" w:sz="0" w:space="0" w:color="auto"/>
        <w:right w:val="none" w:sz="0" w:space="0" w:color="auto"/>
      </w:divBdr>
    </w:div>
    <w:div w:id="1182092098">
      <w:bodyDiv w:val="1"/>
      <w:marLeft w:val="0"/>
      <w:marRight w:val="0"/>
      <w:marTop w:val="0"/>
      <w:marBottom w:val="0"/>
      <w:divBdr>
        <w:top w:val="none" w:sz="0" w:space="0" w:color="auto"/>
        <w:left w:val="none" w:sz="0" w:space="0" w:color="auto"/>
        <w:bottom w:val="none" w:sz="0" w:space="0" w:color="auto"/>
        <w:right w:val="none" w:sz="0" w:space="0" w:color="auto"/>
      </w:divBdr>
    </w:div>
    <w:div w:id="1184175427">
      <w:bodyDiv w:val="1"/>
      <w:marLeft w:val="0"/>
      <w:marRight w:val="0"/>
      <w:marTop w:val="0"/>
      <w:marBottom w:val="0"/>
      <w:divBdr>
        <w:top w:val="none" w:sz="0" w:space="0" w:color="auto"/>
        <w:left w:val="none" w:sz="0" w:space="0" w:color="auto"/>
        <w:bottom w:val="none" w:sz="0" w:space="0" w:color="auto"/>
        <w:right w:val="none" w:sz="0" w:space="0" w:color="auto"/>
      </w:divBdr>
    </w:div>
    <w:div w:id="1208176454">
      <w:bodyDiv w:val="1"/>
      <w:marLeft w:val="0"/>
      <w:marRight w:val="0"/>
      <w:marTop w:val="0"/>
      <w:marBottom w:val="0"/>
      <w:divBdr>
        <w:top w:val="none" w:sz="0" w:space="0" w:color="auto"/>
        <w:left w:val="none" w:sz="0" w:space="0" w:color="auto"/>
        <w:bottom w:val="none" w:sz="0" w:space="0" w:color="auto"/>
        <w:right w:val="none" w:sz="0" w:space="0" w:color="auto"/>
      </w:divBdr>
    </w:div>
    <w:div w:id="1252592020">
      <w:bodyDiv w:val="1"/>
      <w:marLeft w:val="0"/>
      <w:marRight w:val="0"/>
      <w:marTop w:val="0"/>
      <w:marBottom w:val="0"/>
      <w:divBdr>
        <w:top w:val="none" w:sz="0" w:space="0" w:color="auto"/>
        <w:left w:val="none" w:sz="0" w:space="0" w:color="auto"/>
        <w:bottom w:val="none" w:sz="0" w:space="0" w:color="auto"/>
        <w:right w:val="none" w:sz="0" w:space="0" w:color="auto"/>
      </w:divBdr>
    </w:div>
    <w:div w:id="1456215514">
      <w:bodyDiv w:val="1"/>
      <w:marLeft w:val="0"/>
      <w:marRight w:val="0"/>
      <w:marTop w:val="0"/>
      <w:marBottom w:val="0"/>
      <w:divBdr>
        <w:top w:val="none" w:sz="0" w:space="0" w:color="auto"/>
        <w:left w:val="none" w:sz="0" w:space="0" w:color="auto"/>
        <w:bottom w:val="none" w:sz="0" w:space="0" w:color="auto"/>
        <w:right w:val="none" w:sz="0" w:space="0" w:color="auto"/>
      </w:divBdr>
      <w:divsChild>
        <w:div w:id="855845883">
          <w:marLeft w:val="0"/>
          <w:marRight w:val="0"/>
          <w:marTop w:val="0"/>
          <w:marBottom w:val="0"/>
          <w:divBdr>
            <w:top w:val="none" w:sz="0" w:space="0" w:color="auto"/>
            <w:left w:val="none" w:sz="0" w:space="0" w:color="auto"/>
            <w:bottom w:val="none" w:sz="0" w:space="0" w:color="auto"/>
            <w:right w:val="none" w:sz="0" w:space="0" w:color="auto"/>
          </w:divBdr>
          <w:divsChild>
            <w:div w:id="1168712931">
              <w:marLeft w:val="0"/>
              <w:marRight w:val="0"/>
              <w:marTop w:val="0"/>
              <w:marBottom w:val="0"/>
              <w:divBdr>
                <w:top w:val="none" w:sz="0" w:space="0" w:color="auto"/>
                <w:left w:val="none" w:sz="0" w:space="0" w:color="auto"/>
                <w:bottom w:val="none" w:sz="0" w:space="0" w:color="auto"/>
                <w:right w:val="none" w:sz="0" w:space="0" w:color="auto"/>
              </w:divBdr>
              <w:divsChild>
                <w:div w:id="2054377533">
                  <w:marLeft w:val="0"/>
                  <w:marRight w:val="0"/>
                  <w:marTop w:val="0"/>
                  <w:marBottom w:val="0"/>
                  <w:divBdr>
                    <w:top w:val="none" w:sz="0" w:space="0" w:color="auto"/>
                    <w:left w:val="none" w:sz="0" w:space="0" w:color="auto"/>
                    <w:bottom w:val="none" w:sz="0" w:space="0" w:color="auto"/>
                    <w:right w:val="none" w:sz="0" w:space="0" w:color="auto"/>
                  </w:divBdr>
                  <w:divsChild>
                    <w:div w:id="696463577">
                      <w:marLeft w:val="0"/>
                      <w:marRight w:val="0"/>
                      <w:marTop w:val="45"/>
                      <w:marBottom w:val="0"/>
                      <w:divBdr>
                        <w:top w:val="none" w:sz="0" w:space="0" w:color="auto"/>
                        <w:left w:val="none" w:sz="0" w:space="0" w:color="auto"/>
                        <w:bottom w:val="none" w:sz="0" w:space="0" w:color="auto"/>
                        <w:right w:val="none" w:sz="0" w:space="0" w:color="auto"/>
                      </w:divBdr>
                      <w:divsChild>
                        <w:div w:id="1775126911">
                          <w:marLeft w:val="0"/>
                          <w:marRight w:val="0"/>
                          <w:marTop w:val="0"/>
                          <w:marBottom w:val="0"/>
                          <w:divBdr>
                            <w:top w:val="none" w:sz="0" w:space="0" w:color="auto"/>
                            <w:left w:val="none" w:sz="0" w:space="0" w:color="auto"/>
                            <w:bottom w:val="none" w:sz="0" w:space="0" w:color="auto"/>
                            <w:right w:val="none" w:sz="0" w:space="0" w:color="auto"/>
                          </w:divBdr>
                          <w:divsChild>
                            <w:div w:id="1657956419">
                              <w:marLeft w:val="2070"/>
                              <w:marRight w:val="3960"/>
                              <w:marTop w:val="0"/>
                              <w:marBottom w:val="0"/>
                              <w:divBdr>
                                <w:top w:val="none" w:sz="0" w:space="0" w:color="auto"/>
                                <w:left w:val="none" w:sz="0" w:space="0" w:color="auto"/>
                                <w:bottom w:val="none" w:sz="0" w:space="0" w:color="auto"/>
                                <w:right w:val="none" w:sz="0" w:space="0" w:color="auto"/>
                              </w:divBdr>
                              <w:divsChild>
                                <w:div w:id="355423667">
                                  <w:marLeft w:val="0"/>
                                  <w:marRight w:val="0"/>
                                  <w:marTop w:val="0"/>
                                  <w:marBottom w:val="0"/>
                                  <w:divBdr>
                                    <w:top w:val="none" w:sz="0" w:space="0" w:color="auto"/>
                                    <w:left w:val="none" w:sz="0" w:space="0" w:color="auto"/>
                                    <w:bottom w:val="none" w:sz="0" w:space="0" w:color="auto"/>
                                    <w:right w:val="none" w:sz="0" w:space="0" w:color="auto"/>
                                  </w:divBdr>
                                  <w:divsChild>
                                    <w:div w:id="1490057302">
                                      <w:marLeft w:val="0"/>
                                      <w:marRight w:val="0"/>
                                      <w:marTop w:val="0"/>
                                      <w:marBottom w:val="0"/>
                                      <w:divBdr>
                                        <w:top w:val="none" w:sz="0" w:space="0" w:color="auto"/>
                                        <w:left w:val="none" w:sz="0" w:space="0" w:color="auto"/>
                                        <w:bottom w:val="none" w:sz="0" w:space="0" w:color="auto"/>
                                        <w:right w:val="none" w:sz="0" w:space="0" w:color="auto"/>
                                      </w:divBdr>
                                      <w:divsChild>
                                        <w:div w:id="603339896">
                                          <w:marLeft w:val="0"/>
                                          <w:marRight w:val="0"/>
                                          <w:marTop w:val="0"/>
                                          <w:marBottom w:val="0"/>
                                          <w:divBdr>
                                            <w:top w:val="none" w:sz="0" w:space="0" w:color="auto"/>
                                            <w:left w:val="none" w:sz="0" w:space="0" w:color="auto"/>
                                            <w:bottom w:val="none" w:sz="0" w:space="0" w:color="auto"/>
                                            <w:right w:val="none" w:sz="0" w:space="0" w:color="auto"/>
                                          </w:divBdr>
                                          <w:divsChild>
                                            <w:div w:id="1337077137">
                                              <w:marLeft w:val="0"/>
                                              <w:marRight w:val="0"/>
                                              <w:marTop w:val="90"/>
                                              <w:marBottom w:val="0"/>
                                              <w:divBdr>
                                                <w:top w:val="none" w:sz="0" w:space="0" w:color="auto"/>
                                                <w:left w:val="none" w:sz="0" w:space="0" w:color="auto"/>
                                                <w:bottom w:val="none" w:sz="0" w:space="0" w:color="auto"/>
                                                <w:right w:val="none" w:sz="0" w:space="0" w:color="auto"/>
                                              </w:divBdr>
                                              <w:divsChild>
                                                <w:div w:id="1268779694">
                                                  <w:marLeft w:val="0"/>
                                                  <w:marRight w:val="0"/>
                                                  <w:marTop w:val="0"/>
                                                  <w:marBottom w:val="0"/>
                                                  <w:divBdr>
                                                    <w:top w:val="none" w:sz="0" w:space="0" w:color="auto"/>
                                                    <w:left w:val="none" w:sz="0" w:space="0" w:color="auto"/>
                                                    <w:bottom w:val="none" w:sz="0" w:space="0" w:color="auto"/>
                                                    <w:right w:val="none" w:sz="0" w:space="0" w:color="auto"/>
                                                  </w:divBdr>
                                                  <w:divsChild>
                                                    <w:div w:id="1564756242">
                                                      <w:marLeft w:val="0"/>
                                                      <w:marRight w:val="0"/>
                                                      <w:marTop w:val="0"/>
                                                      <w:marBottom w:val="0"/>
                                                      <w:divBdr>
                                                        <w:top w:val="none" w:sz="0" w:space="0" w:color="auto"/>
                                                        <w:left w:val="none" w:sz="0" w:space="0" w:color="auto"/>
                                                        <w:bottom w:val="none" w:sz="0" w:space="0" w:color="auto"/>
                                                        <w:right w:val="none" w:sz="0" w:space="0" w:color="auto"/>
                                                      </w:divBdr>
                                                      <w:divsChild>
                                                        <w:div w:id="818155360">
                                                          <w:marLeft w:val="0"/>
                                                          <w:marRight w:val="0"/>
                                                          <w:marTop w:val="0"/>
                                                          <w:marBottom w:val="390"/>
                                                          <w:divBdr>
                                                            <w:top w:val="none" w:sz="0" w:space="0" w:color="auto"/>
                                                            <w:left w:val="none" w:sz="0" w:space="0" w:color="auto"/>
                                                            <w:bottom w:val="none" w:sz="0" w:space="0" w:color="auto"/>
                                                            <w:right w:val="none" w:sz="0" w:space="0" w:color="auto"/>
                                                          </w:divBdr>
                                                          <w:divsChild>
                                                            <w:div w:id="1022129598">
                                                              <w:marLeft w:val="0"/>
                                                              <w:marRight w:val="0"/>
                                                              <w:marTop w:val="0"/>
                                                              <w:marBottom w:val="0"/>
                                                              <w:divBdr>
                                                                <w:top w:val="none" w:sz="0" w:space="0" w:color="auto"/>
                                                                <w:left w:val="none" w:sz="0" w:space="0" w:color="auto"/>
                                                                <w:bottom w:val="none" w:sz="0" w:space="0" w:color="auto"/>
                                                                <w:right w:val="none" w:sz="0" w:space="0" w:color="auto"/>
                                                              </w:divBdr>
                                                              <w:divsChild>
                                                                <w:div w:id="1370254081">
                                                                  <w:marLeft w:val="0"/>
                                                                  <w:marRight w:val="0"/>
                                                                  <w:marTop w:val="0"/>
                                                                  <w:marBottom w:val="0"/>
                                                                  <w:divBdr>
                                                                    <w:top w:val="none" w:sz="0" w:space="0" w:color="auto"/>
                                                                    <w:left w:val="none" w:sz="0" w:space="0" w:color="auto"/>
                                                                    <w:bottom w:val="none" w:sz="0" w:space="0" w:color="auto"/>
                                                                    <w:right w:val="none" w:sz="0" w:space="0" w:color="auto"/>
                                                                  </w:divBdr>
                                                                  <w:divsChild>
                                                                    <w:div w:id="1237782908">
                                                                      <w:marLeft w:val="0"/>
                                                                      <w:marRight w:val="0"/>
                                                                      <w:marTop w:val="0"/>
                                                                      <w:marBottom w:val="0"/>
                                                                      <w:divBdr>
                                                                        <w:top w:val="none" w:sz="0" w:space="0" w:color="auto"/>
                                                                        <w:left w:val="none" w:sz="0" w:space="0" w:color="auto"/>
                                                                        <w:bottom w:val="none" w:sz="0" w:space="0" w:color="auto"/>
                                                                        <w:right w:val="none" w:sz="0" w:space="0" w:color="auto"/>
                                                                      </w:divBdr>
                                                                      <w:divsChild>
                                                                        <w:div w:id="268854014">
                                                                          <w:marLeft w:val="0"/>
                                                                          <w:marRight w:val="0"/>
                                                                          <w:marTop w:val="0"/>
                                                                          <w:marBottom w:val="0"/>
                                                                          <w:divBdr>
                                                                            <w:top w:val="none" w:sz="0" w:space="0" w:color="auto"/>
                                                                            <w:left w:val="none" w:sz="0" w:space="0" w:color="auto"/>
                                                                            <w:bottom w:val="none" w:sz="0" w:space="0" w:color="auto"/>
                                                                            <w:right w:val="none" w:sz="0" w:space="0" w:color="auto"/>
                                                                          </w:divBdr>
                                                                          <w:divsChild>
                                                                            <w:div w:id="1403601001">
                                                                              <w:marLeft w:val="0"/>
                                                                              <w:marRight w:val="0"/>
                                                                              <w:marTop w:val="0"/>
                                                                              <w:marBottom w:val="0"/>
                                                                              <w:divBdr>
                                                                                <w:top w:val="none" w:sz="0" w:space="0" w:color="auto"/>
                                                                                <w:left w:val="none" w:sz="0" w:space="0" w:color="auto"/>
                                                                                <w:bottom w:val="none" w:sz="0" w:space="0" w:color="auto"/>
                                                                                <w:right w:val="none" w:sz="0" w:space="0" w:color="auto"/>
                                                                              </w:divBdr>
                                                                              <w:divsChild>
                                                                                <w:div w:id="1254784518">
                                                                                  <w:marLeft w:val="0"/>
                                                                                  <w:marRight w:val="0"/>
                                                                                  <w:marTop w:val="0"/>
                                                                                  <w:marBottom w:val="0"/>
                                                                                  <w:divBdr>
                                                                                    <w:top w:val="none" w:sz="0" w:space="0" w:color="auto"/>
                                                                                    <w:left w:val="none" w:sz="0" w:space="0" w:color="auto"/>
                                                                                    <w:bottom w:val="none" w:sz="0" w:space="0" w:color="auto"/>
                                                                                    <w:right w:val="none" w:sz="0" w:space="0" w:color="auto"/>
                                                                                  </w:divBdr>
                                                                                  <w:divsChild>
                                                                                    <w:div w:id="1980571665">
                                                                                      <w:marLeft w:val="0"/>
                                                                                      <w:marRight w:val="0"/>
                                                                                      <w:marTop w:val="0"/>
                                                                                      <w:marBottom w:val="0"/>
                                                                                      <w:divBdr>
                                                                                        <w:top w:val="none" w:sz="0" w:space="0" w:color="auto"/>
                                                                                        <w:left w:val="none" w:sz="0" w:space="0" w:color="auto"/>
                                                                                        <w:bottom w:val="none" w:sz="0" w:space="0" w:color="auto"/>
                                                                                        <w:right w:val="none" w:sz="0" w:space="0" w:color="auto"/>
                                                                                      </w:divBdr>
                                                                                      <w:divsChild>
                                                                                        <w:div w:id="2106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713965">
      <w:bodyDiv w:val="1"/>
      <w:marLeft w:val="0"/>
      <w:marRight w:val="0"/>
      <w:marTop w:val="0"/>
      <w:marBottom w:val="0"/>
      <w:divBdr>
        <w:top w:val="none" w:sz="0" w:space="0" w:color="auto"/>
        <w:left w:val="none" w:sz="0" w:space="0" w:color="auto"/>
        <w:bottom w:val="none" w:sz="0" w:space="0" w:color="auto"/>
        <w:right w:val="none" w:sz="0" w:space="0" w:color="auto"/>
      </w:divBdr>
    </w:div>
    <w:div w:id="1491099682">
      <w:bodyDiv w:val="1"/>
      <w:marLeft w:val="0"/>
      <w:marRight w:val="0"/>
      <w:marTop w:val="0"/>
      <w:marBottom w:val="0"/>
      <w:divBdr>
        <w:top w:val="none" w:sz="0" w:space="0" w:color="auto"/>
        <w:left w:val="none" w:sz="0" w:space="0" w:color="auto"/>
        <w:bottom w:val="none" w:sz="0" w:space="0" w:color="auto"/>
        <w:right w:val="none" w:sz="0" w:space="0" w:color="auto"/>
      </w:divBdr>
    </w:div>
    <w:div w:id="1499078044">
      <w:bodyDiv w:val="1"/>
      <w:marLeft w:val="0"/>
      <w:marRight w:val="0"/>
      <w:marTop w:val="0"/>
      <w:marBottom w:val="0"/>
      <w:divBdr>
        <w:top w:val="none" w:sz="0" w:space="0" w:color="auto"/>
        <w:left w:val="none" w:sz="0" w:space="0" w:color="auto"/>
        <w:bottom w:val="none" w:sz="0" w:space="0" w:color="auto"/>
        <w:right w:val="none" w:sz="0" w:space="0" w:color="auto"/>
      </w:divBdr>
    </w:div>
    <w:div w:id="1511875111">
      <w:bodyDiv w:val="1"/>
      <w:marLeft w:val="0"/>
      <w:marRight w:val="0"/>
      <w:marTop w:val="0"/>
      <w:marBottom w:val="0"/>
      <w:divBdr>
        <w:top w:val="none" w:sz="0" w:space="0" w:color="auto"/>
        <w:left w:val="none" w:sz="0" w:space="0" w:color="auto"/>
        <w:bottom w:val="none" w:sz="0" w:space="0" w:color="auto"/>
        <w:right w:val="none" w:sz="0" w:space="0" w:color="auto"/>
      </w:divBdr>
    </w:div>
    <w:div w:id="1668053771">
      <w:bodyDiv w:val="1"/>
      <w:marLeft w:val="0"/>
      <w:marRight w:val="0"/>
      <w:marTop w:val="0"/>
      <w:marBottom w:val="0"/>
      <w:divBdr>
        <w:top w:val="none" w:sz="0" w:space="0" w:color="auto"/>
        <w:left w:val="none" w:sz="0" w:space="0" w:color="auto"/>
        <w:bottom w:val="none" w:sz="0" w:space="0" w:color="auto"/>
        <w:right w:val="none" w:sz="0" w:space="0" w:color="auto"/>
      </w:divBdr>
    </w:div>
    <w:div w:id="1676181323">
      <w:bodyDiv w:val="1"/>
      <w:marLeft w:val="0"/>
      <w:marRight w:val="0"/>
      <w:marTop w:val="0"/>
      <w:marBottom w:val="0"/>
      <w:divBdr>
        <w:top w:val="none" w:sz="0" w:space="0" w:color="auto"/>
        <w:left w:val="none" w:sz="0" w:space="0" w:color="auto"/>
        <w:bottom w:val="none" w:sz="0" w:space="0" w:color="auto"/>
        <w:right w:val="none" w:sz="0" w:space="0" w:color="auto"/>
      </w:divBdr>
    </w:div>
    <w:div w:id="1691489367">
      <w:bodyDiv w:val="1"/>
      <w:marLeft w:val="0"/>
      <w:marRight w:val="0"/>
      <w:marTop w:val="0"/>
      <w:marBottom w:val="0"/>
      <w:divBdr>
        <w:top w:val="none" w:sz="0" w:space="0" w:color="auto"/>
        <w:left w:val="none" w:sz="0" w:space="0" w:color="auto"/>
        <w:bottom w:val="none" w:sz="0" w:space="0" w:color="auto"/>
        <w:right w:val="none" w:sz="0" w:space="0" w:color="auto"/>
      </w:divBdr>
    </w:div>
    <w:div w:id="1784693256">
      <w:bodyDiv w:val="1"/>
      <w:marLeft w:val="0"/>
      <w:marRight w:val="0"/>
      <w:marTop w:val="0"/>
      <w:marBottom w:val="0"/>
      <w:divBdr>
        <w:top w:val="none" w:sz="0" w:space="0" w:color="auto"/>
        <w:left w:val="none" w:sz="0" w:space="0" w:color="auto"/>
        <w:bottom w:val="none" w:sz="0" w:space="0" w:color="auto"/>
        <w:right w:val="none" w:sz="0" w:space="0" w:color="auto"/>
      </w:divBdr>
    </w:div>
    <w:div w:id="1817918050">
      <w:bodyDiv w:val="1"/>
      <w:marLeft w:val="0"/>
      <w:marRight w:val="0"/>
      <w:marTop w:val="0"/>
      <w:marBottom w:val="0"/>
      <w:divBdr>
        <w:top w:val="none" w:sz="0" w:space="0" w:color="auto"/>
        <w:left w:val="none" w:sz="0" w:space="0" w:color="auto"/>
        <w:bottom w:val="none" w:sz="0" w:space="0" w:color="auto"/>
        <w:right w:val="none" w:sz="0" w:space="0" w:color="auto"/>
      </w:divBdr>
    </w:div>
    <w:div w:id="1883516537">
      <w:bodyDiv w:val="1"/>
      <w:marLeft w:val="0"/>
      <w:marRight w:val="0"/>
      <w:marTop w:val="0"/>
      <w:marBottom w:val="0"/>
      <w:divBdr>
        <w:top w:val="none" w:sz="0" w:space="0" w:color="auto"/>
        <w:left w:val="none" w:sz="0" w:space="0" w:color="auto"/>
        <w:bottom w:val="none" w:sz="0" w:space="0" w:color="auto"/>
        <w:right w:val="none" w:sz="0" w:space="0" w:color="auto"/>
      </w:divBdr>
    </w:div>
    <w:div w:id="1933854141">
      <w:bodyDiv w:val="1"/>
      <w:marLeft w:val="0"/>
      <w:marRight w:val="0"/>
      <w:marTop w:val="0"/>
      <w:marBottom w:val="0"/>
      <w:divBdr>
        <w:top w:val="none" w:sz="0" w:space="0" w:color="auto"/>
        <w:left w:val="none" w:sz="0" w:space="0" w:color="auto"/>
        <w:bottom w:val="none" w:sz="0" w:space="0" w:color="auto"/>
        <w:right w:val="none" w:sz="0" w:space="0" w:color="auto"/>
      </w:divBdr>
    </w:div>
    <w:div w:id="1954168631">
      <w:bodyDiv w:val="1"/>
      <w:marLeft w:val="0"/>
      <w:marRight w:val="0"/>
      <w:marTop w:val="0"/>
      <w:marBottom w:val="0"/>
      <w:divBdr>
        <w:top w:val="none" w:sz="0" w:space="0" w:color="auto"/>
        <w:left w:val="none" w:sz="0" w:space="0" w:color="auto"/>
        <w:bottom w:val="none" w:sz="0" w:space="0" w:color="auto"/>
        <w:right w:val="none" w:sz="0" w:space="0" w:color="auto"/>
      </w:divBdr>
    </w:div>
    <w:div w:id="1965189925">
      <w:bodyDiv w:val="1"/>
      <w:marLeft w:val="0"/>
      <w:marRight w:val="0"/>
      <w:marTop w:val="0"/>
      <w:marBottom w:val="0"/>
      <w:divBdr>
        <w:top w:val="none" w:sz="0" w:space="0" w:color="auto"/>
        <w:left w:val="none" w:sz="0" w:space="0" w:color="auto"/>
        <w:bottom w:val="none" w:sz="0" w:space="0" w:color="auto"/>
        <w:right w:val="none" w:sz="0" w:space="0" w:color="auto"/>
      </w:divBdr>
    </w:div>
    <w:div w:id="2104956322">
      <w:bodyDiv w:val="1"/>
      <w:marLeft w:val="0"/>
      <w:marRight w:val="0"/>
      <w:marTop w:val="0"/>
      <w:marBottom w:val="0"/>
      <w:divBdr>
        <w:top w:val="none" w:sz="0" w:space="0" w:color="auto"/>
        <w:left w:val="none" w:sz="0" w:space="0" w:color="auto"/>
        <w:bottom w:val="none" w:sz="0" w:space="0" w:color="auto"/>
        <w:right w:val="none" w:sz="0" w:space="0" w:color="auto"/>
      </w:divBdr>
      <w:divsChild>
        <w:div w:id="514542711">
          <w:marLeft w:val="403"/>
          <w:marRight w:val="0"/>
          <w:marTop w:val="0"/>
          <w:marBottom w:val="108"/>
          <w:divBdr>
            <w:top w:val="none" w:sz="0" w:space="0" w:color="auto"/>
            <w:left w:val="none" w:sz="0" w:space="0" w:color="auto"/>
            <w:bottom w:val="none" w:sz="0" w:space="0" w:color="auto"/>
            <w:right w:val="none" w:sz="0" w:space="0" w:color="auto"/>
          </w:divBdr>
        </w:div>
        <w:div w:id="674915593">
          <w:marLeft w:val="403"/>
          <w:marRight w:val="0"/>
          <w:marTop w:val="0"/>
          <w:marBottom w:val="108"/>
          <w:divBdr>
            <w:top w:val="none" w:sz="0" w:space="0" w:color="auto"/>
            <w:left w:val="none" w:sz="0" w:space="0" w:color="auto"/>
            <w:bottom w:val="none" w:sz="0" w:space="0" w:color="auto"/>
            <w:right w:val="none" w:sz="0" w:space="0" w:color="auto"/>
          </w:divBdr>
        </w:div>
        <w:div w:id="845553064">
          <w:marLeft w:val="403"/>
          <w:marRight w:val="0"/>
          <w:marTop w:val="0"/>
          <w:marBottom w:val="108"/>
          <w:divBdr>
            <w:top w:val="none" w:sz="0" w:space="0" w:color="auto"/>
            <w:left w:val="none" w:sz="0" w:space="0" w:color="auto"/>
            <w:bottom w:val="none" w:sz="0" w:space="0" w:color="auto"/>
            <w:right w:val="none" w:sz="0" w:space="0" w:color="auto"/>
          </w:divBdr>
        </w:div>
        <w:div w:id="876621694">
          <w:marLeft w:val="403"/>
          <w:marRight w:val="0"/>
          <w:marTop w:val="0"/>
          <w:marBottom w:val="108"/>
          <w:divBdr>
            <w:top w:val="none" w:sz="0" w:space="0" w:color="auto"/>
            <w:left w:val="none" w:sz="0" w:space="0" w:color="auto"/>
            <w:bottom w:val="none" w:sz="0" w:space="0" w:color="auto"/>
            <w:right w:val="none" w:sz="0" w:space="0" w:color="auto"/>
          </w:divBdr>
        </w:div>
        <w:div w:id="1703482288">
          <w:marLeft w:val="403"/>
          <w:marRight w:val="0"/>
          <w:marTop w:val="0"/>
          <w:marBottom w:val="108"/>
          <w:divBdr>
            <w:top w:val="none" w:sz="0" w:space="0" w:color="auto"/>
            <w:left w:val="none" w:sz="0" w:space="0" w:color="auto"/>
            <w:bottom w:val="none" w:sz="0" w:space="0" w:color="auto"/>
            <w:right w:val="none" w:sz="0" w:space="0" w:color="auto"/>
          </w:divBdr>
        </w:div>
        <w:div w:id="1948923777">
          <w:marLeft w:val="403"/>
          <w:marRight w:val="0"/>
          <w:marTop w:val="0"/>
          <w:marBottom w:val="108"/>
          <w:divBdr>
            <w:top w:val="none" w:sz="0" w:space="0" w:color="auto"/>
            <w:left w:val="none" w:sz="0" w:space="0" w:color="auto"/>
            <w:bottom w:val="none" w:sz="0" w:space="0" w:color="auto"/>
            <w:right w:val="none" w:sz="0" w:space="0" w:color="auto"/>
          </w:divBdr>
        </w:div>
        <w:div w:id="2134320783">
          <w:marLeft w:val="403"/>
          <w:marRight w:val="0"/>
          <w:marTop w:val="0"/>
          <w:marBottom w:val="1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c.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pe-preview.pwc.com/content/pwc/ch/de/insights/finanzdienstleistungen/nachhaltige-fonds-im-aufwin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tobler.mucznik@pwc.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c.com/structu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e2005d-72c1-4c30-85bf-015e81bd19af">
      <UserInfo>
        <DisplayName>Stephanie Janoska (CH)</DisplayName>
        <AccountId>16</AccountId>
        <AccountType/>
      </UserInfo>
      <UserInfo>
        <DisplayName>Marco Cabalzar-Gross (CH)</DisplayName>
        <AccountId>111</AccountId>
        <AccountType/>
      </UserInfo>
    </SharedWithUsers>
    <MediaLengthInSeconds xmlns="eb4e3401-7156-41a8-96b8-2bd1ccfe8d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950CACF2294F9F448FBBB7CAF3C7" ma:contentTypeVersion="13" ma:contentTypeDescription="Create a new document." ma:contentTypeScope="" ma:versionID="9ef646404cd932a4c567e5090d2ae384">
  <xsd:schema xmlns:xsd="http://www.w3.org/2001/XMLSchema" xmlns:xs="http://www.w3.org/2001/XMLSchema" xmlns:p="http://schemas.microsoft.com/office/2006/metadata/properties" xmlns:ns2="eb4e3401-7156-41a8-96b8-2bd1ccfe8de7" xmlns:ns3="64e2005d-72c1-4c30-85bf-015e81bd19af" targetNamespace="http://schemas.microsoft.com/office/2006/metadata/properties" ma:root="true" ma:fieldsID="74e08ae5b08bca957a33b4abe77763db" ns2:_="" ns3:_="">
    <xsd:import namespace="eb4e3401-7156-41a8-96b8-2bd1ccfe8de7"/>
    <xsd:import namespace="64e2005d-72c1-4c30-85bf-015e81bd1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e3401-7156-41a8-96b8-2bd1ccfe8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2005d-72c1-4c30-85bf-015e81bd1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819C-3686-44B7-B739-2EAD8FA0009C}">
  <ds:schemaRefs>
    <ds:schemaRef ds:uri="http://schemas.microsoft.com/office/2006/metadata/properties"/>
    <ds:schemaRef ds:uri="http://schemas.microsoft.com/office/infopath/2007/PartnerControls"/>
    <ds:schemaRef ds:uri="64e2005d-72c1-4c30-85bf-015e81bd19af"/>
    <ds:schemaRef ds:uri="eb4e3401-7156-41a8-96b8-2bd1ccfe8de7"/>
  </ds:schemaRefs>
</ds:datastoreItem>
</file>

<file path=customXml/itemProps2.xml><?xml version="1.0" encoding="utf-8"?>
<ds:datastoreItem xmlns:ds="http://schemas.openxmlformats.org/officeDocument/2006/customXml" ds:itemID="{2B7084B9-4A7E-4406-B2B9-13F98A5D3295}">
  <ds:schemaRefs>
    <ds:schemaRef ds:uri="http://schemas.microsoft.com/sharepoint/v3/contenttype/forms"/>
  </ds:schemaRefs>
</ds:datastoreItem>
</file>

<file path=customXml/itemProps3.xml><?xml version="1.0" encoding="utf-8"?>
<ds:datastoreItem xmlns:ds="http://schemas.openxmlformats.org/officeDocument/2006/customXml" ds:itemID="{0D12D291-E993-4EDF-B32E-AE734F19F777}"/>
</file>

<file path=customXml/itemProps4.xml><?xml version="1.0" encoding="utf-8"?>
<ds:datastoreItem xmlns:ds="http://schemas.openxmlformats.org/officeDocument/2006/customXml" ds:itemID="{1F09DD3A-DD57-4FEE-9D97-141D028D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5246</Characters>
  <Application>Microsoft Office Word</Application>
  <DocSecurity>0</DocSecurity>
  <Lines>43</Lines>
  <Paragraphs>12</Paragraphs>
  <ScaleCrop>false</ScaleCrop>
  <Company>PricewaterhouseCoopers</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Helbling</dc:creator>
  <cp:keywords/>
  <cp:lastModifiedBy>Stéphanie Tobler Mucznik (CH)</cp:lastModifiedBy>
  <cp:revision>47</cp:revision>
  <cp:lastPrinted>2018-11-14T16:30:00Z</cp:lastPrinted>
  <dcterms:created xsi:type="dcterms:W3CDTF">2021-10-21T09:41:00Z</dcterms:created>
  <dcterms:modified xsi:type="dcterms:W3CDTF">2021-11-02T19:22:00Z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0x010100FC1E950CACF2294F9F448FBBB7CAF3C7</vt:lpwstr>
  </property>
  <property fmtid="{D5CDD505-2E9C-101B-9397-08002B2CF9AE}" pid="3" name="Order">
    <vt:r8>3061600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