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F8EF" w14:textId="77777777" w:rsidR="00FE3BF6" w:rsidRDefault="007F1E5D">
      <w:pPr>
        <w:spacing w:after="0" w:line="259" w:lineRule="auto"/>
        <w:ind w:left="6351" w:right="0" w:firstLine="0"/>
        <w:jc w:val="left"/>
      </w:pPr>
      <w:r>
        <w:rPr>
          <w:noProof/>
        </w:rPr>
        <w:drawing>
          <wp:inline distT="0" distB="0" distL="0" distR="0" wp14:anchorId="17E21A03" wp14:editId="580CA71A">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8"/>
                    <a:stretch>
                      <a:fillRect/>
                    </a:stretch>
                  </pic:blipFill>
                  <pic:spPr>
                    <a:xfrm>
                      <a:off x="0" y="0"/>
                      <a:ext cx="1534795" cy="680720"/>
                    </a:xfrm>
                    <a:prstGeom prst="rect">
                      <a:avLst/>
                    </a:prstGeom>
                  </pic:spPr>
                </pic:pic>
              </a:graphicData>
            </a:graphic>
          </wp:inline>
        </w:drawing>
      </w:r>
    </w:p>
    <w:p w14:paraId="6FD8AE81" w14:textId="77777777" w:rsidR="00FE3BF6" w:rsidRDefault="007F1E5D">
      <w:pPr>
        <w:spacing w:after="105" w:line="259" w:lineRule="auto"/>
        <w:ind w:left="0" w:right="230" w:firstLine="0"/>
        <w:jc w:val="left"/>
      </w:pPr>
      <w:r>
        <w:rPr>
          <w:b/>
          <w:sz w:val="22"/>
        </w:rPr>
        <w:t xml:space="preserve"> </w:t>
      </w:r>
    </w:p>
    <w:p w14:paraId="66AB8837" w14:textId="77777777" w:rsidR="000E158B" w:rsidRDefault="007F1E5D" w:rsidP="000E158B">
      <w:pPr>
        <w:spacing w:after="105" w:line="259" w:lineRule="auto"/>
        <w:ind w:left="0" w:right="0" w:firstLine="0"/>
        <w:jc w:val="left"/>
        <w:rPr>
          <w:b/>
          <w:sz w:val="22"/>
        </w:rPr>
      </w:pPr>
      <w:r>
        <w:rPr>
          <w:b/>
          <w:sz w:val="22"/>
        </w:rPr>
        <w:t xml:space="preserve">Pressemitteilung </w:t>
      </w:r>
    </w:p>
    <w:p w14:paraId="5D95A1D6" w14:textId="77777777" w:rsidR="000E158B" w:rsidRDefault="000E158B" w:rsidP="000E158B">
      <w:pPr>
        <w:spacing w:after="105" w:line="259" w:lineRule="auto"/>
        <w:ind w:left="0" w:right="0" w:firstLine="0"/>
        <w:jc w:val="left"/>
        <w:rPr>
          <w:color w:val="000000" w:themeColor="text1"/>
          <w:sz w:val="32"/>
          <w:szCs w:val="32"/>
        </w:rPr>
      </w:pPr>
    </w:p>
    <w:p w14:paraId="06049946" w14:textId="4B696492" w:rsidR="00794A76" w:rsidRDefault="00853D06"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Frühjahrsgutachten 2020:</w:t>
      </w:r>
      <w:r w:rsidR="001603F9">
        <w:rPr>
          <w:rFonts w:ascii="Arial" w:hAnsi="Arial" w:cs="Arial"/>
          <w:color w:val="000000" w:themeColor="text1"/>
          <w:sz w:val="32"/>
          <w:szCs w:val="32"/>
        </w:rPr>
        <w:t xml:space="preserve"> </w:t>
      </w:r>
      <w:r w:rsidR="000E21AF">
        <w:rPr>
          <w:rFonts w:ascii="Arial" w:hAnsi="Arial" w:cs="Arial"/>
          <w:color w:val="000000" w:themeColor="text1"/>
          <w:sz w:val="32"/>
          <w:szCs w:val="32"/>
        </w:rPr>
        <w:t xml:space="preserve">Lage bei Wirtschaftsimmobilien verschärft sich </w:t>
      </w:r>
    </w:p>
    <w:p w14:paraId="65533A4B" w14:textId="738D72BC" w:rsidR="00853D06" w:rsidRPr="00853D06" w:rsidRDefault="00AD1666" w:rsidP="00853D06">
      <w:pPr>
        <w:pStyle w:val="Untertitel"/>
        <w:numPr>
          <w:ilvl w:val="0"/>
          <w:numId w:val="5"/>
        </w:numPr>
        <w:spacing w:after="0" w:line="360" w:lineRule="auto"/>
        <w:ind w:left="714" w:right="68" w:hanging="357"/>
        <w:jc w:val="both"/>
        <w:rPr>
          <w:rFonts w:ascii="Arial" w:hAnsi="Arial" w:cs="Arial"/>
          <w:color w:val="000000" w:themeColor="text1"/>
          <w:sz w:val="32"/>
          <w:szCs w:val="32"/>
        </w:rPr>
      </w:pPr>
      <w:r w:rsidRPr="00AD1666">
        <w:rPr>
          <w:rFonts w:ascii="Arial" w:hAnsi="Arial" w:cs="Arial"/>
          <w:color w:val="000000" w:themeColor="text1"/>
          <w:sz w:val="24"/>
          <w:szCs w:val="24"/>
        </w:rPr>
        <w:t>Wohnimmobilien: Neuvertragsmieten steigen langsamer an</w:t>
      </w:r>
    </w:p>
    <w:p w14:paraId="1F34F0D5" w14:textId="095B8D71" w:rsidR="00853D06" w:rsidRPr="00853D06" w:rsidRDefault="00AD1666" w:rsidP="00853D06">
      <w:pPr>
        <w:pStyle w:val="Untertitel"/>
        <w:numPr>
          <w:ilvl w:val="0"/>
          <w:numId w:val="5"/>
        </w:numPr>
        <w:spacing w:after="0" w:line="360" w:lineRule="auto"/>
        <w:ind w:left="714" w:right="68" w:hanging="357"/>
        <w:jc w:val="both"/>
        <w:rPr>
          <w:rFonts w:ascii="Arial" w:hAnsi="Arial" w:cs="Arial"/>
          <w:color w:val="000000" w:themeColor="text1"/>
          <w:sz w:val="32"/>
          <w:szCs w:val="32"/>
        </w:rPr>
      </w:pPr>
      <w:r w:rsidRPr="00AD1666">
        <w:rPr>
          <w:rFonts w:ascii="Arial" w:hAnsi="Arial" w:cs="Arial"/>
          <w:color w:val="000000" w:themeColor="text1"/>
          <w:sz w:val="24"/>
          <w:szCs w:val="24"/>
        </w:rPr>
        <w:t>Unternehmensimmobilien: Neuer Höchststand beim Investitionsvolumen</w:t>
      </w:r>
    </w:p>
    <w:p w14:paraId="0DBA3389" w14:textId="26F2AF82" w:rsidR="00853D06" w:rsidRPr="00853D06" w:rsidRDefault="00AD1666" w:rsidP="00853D06">
      <w:pPr>
        <w:pStyle w:val="Untertitel"/>
        <w:numPr>
          <w:ilvl w:val="0"/>
          <w:numId w:val="5"/>
        </w:numPr>
        <w:spacing w:after="0" w:line="360" w:lineRule="auto"/>
        <w:ind w:left="714" w:right="68" w:hanging="357"/>
        <w:jc w:val="both"/>
        <w:rPr>
          <w:rFonts w:ascii="Arial" w:hAnsi="Arial" w:cs="Arial"/>
          <w:color w:val="000000" w:themeColor="text1"/>
          <w:sz w:val="32"/>
          <w:szCs w:val="32"/>
        </w:rPr>
      </w:pPr>
      <w:r w:rsidRPr="00AD1666">
        <w:rPr>
          <w:rFonts w:ascii="Arial" w:hAnsi="Arial" w:cs="Arial"/>
          <w:color w:val="000000" w:themeColor="text1"/>
          <w:sz w:val="24"/>
          <w:szCs w:val="24"/>
        </w:rPr>
        <w:t>Hotelimmobilien: Mittelstädte nehmen an Bedeutung zu</w:t>
      </w:r>
    </w:p>
    <w:p w14:paraId="5880893A" w14:textId="611D6E9D" w:rsidR="00853D06" w:rsidRPr="00853D06" w:rsidRDefault="00AD1666" w:rsidP="00853D06">
      <w:pPr>
        <w:pStyle w:val="Untertitel"/>
        <w:numPr>
          <w:ilvl w:val="0"/>
          <w:numId w:val="5"/>
        </w:numPr>
        <w:spacing w:after="0" w:line="360" w:lineRule="auto"/>
        <w:ind w:left="714" w:right="68" w:hanging="357"/>
        <w:jc w:val="both"/>
        <w:rPr>
          <w:rFonts w:ascii="Arial" w:hAnsi="Arial" w:cs="Arial"/>
          <w:color w:val="000000" w:themeColor="text1"/>
          <w:sz w:val="32"/>
          <w:szCs w:val="32"/>
        </w:rPr>
      </w:pPr>
      <w:r w:rsidRPr="00AD1666">
        <w:rPr>
          <w:rFonts w:ascii="Arial" w:hAnsi="Arial" w:cs="Arial"/>
          <w:color w:val="000000" w:themeColor="text1"/>
          <w:sz w:val="24"/>
          <w:szCs w:val="24"/>
        </w:rPr>
        <w:t>Einzelhandel: Erreichbarkeit des stationären Handels nicht einschränken</w:t>
      </w:r>
    </w:p>
    <w:p w14:paraId="1D83E279" w14:textId="340FC792" w:rsidR="00AD1666" w:rsidRPr="00AD1666" w:rsidRDefault="00AD1666" w:rsidP="00AD1666">
      <w:pPr>
        <w:pStyle w:val="Untertitel"/>
        <w:numPr>
          <w:ilvl w:val="0"/>
          <w:numId w:val="5"/>
        </w:numPr>
        <w:spacing w:after="0" w:line="360" w:lineRule="auto"/>
        <w:ind w:right="68"/>
        <w:rPr>
          <w:rFonts w:ascii="Arial" w:hAnsi="Arial" w:cs="Arial"/>
          <w:color w:val="000000" w:themeColor="text1"/>
          <w:sz w:val="24"/>
          <w:szCs w:val="24"/>
        </w:rPr>
      </w:pPr>
      <w:r w:rsidRPr="00AD1666">
        <w:rPr>
          <w:rFonts w:ascii="Arial" w:hAnsi="Arial" w:cs="Arial"/>
          <w:color w:val="000000" w:themeColor="text1"/>
          <w:sz w:val="24"/>
          <w:szCs w:val="24"/>
        </w:rPr>
        <w:t>Ländliche Räume: Gute Chancen für Wohninvestments</w:t>
      </w:r>
    </w:p>
    <w:p w14:paraId="74C8F12E" w14:textId="679401A3" w:rsidR="00853D06" w:rsidRPr="00AD279D" w:rsidRDefault="00AD1666" w:rsidP="00AD1666">
      <w:pPr>
        <w:pStyle w:val="Untertitel"/>
        <w:numPr>
          <w:ilvl w:val="0"/>
          <w:numId w:val="5"/>
        </w:numPr>
        <w:spacing w:after="0" w:line="360" w:lineRule="auto"/>
        <w:ind w:right="68"/>
        <w:jc w:val="both"/>
        <w:rPr>
          <w:rFonts w:ascii="Arial" w:hAnsi="Arial" w:cs="Arial"/>
          <w:color w:val="000000" w:themeColor="text1"/>
          <w:sz w:val="32"/>
          <w:szCs w:val="32"/>
        </w:rPr>
      </w:pPr>
      <w:r w:rsidRPr="00AD1666">
        <w:rPr>
          <w:rFonts w:ascii="Arial" w:hAnsi="Arial" w:cs="Arial"/>
          <w:color w:val="000000" w:themeColor="text1"/>
          <w:sz w:val="24"/>
          <w:szCs w:val="24"/>
        </w:rPr>
        <w:t>Betreutes Wohnen: Alternative Wohnform im Alter rückt in den Fokus</w:t>
      </w:r>
    </w:p>
    <w:p w14:paraId="24A967E1" w14:textId="77777777" w:rsidR="00853D06" w:rsidRDefault="00853D06" w:rsidP="00853D06">
      <w:pPr>
        <w:rPr>
          <w:b/>
          <w:szCs w:val="24"/>
        </w:rPr>
      </w:pPr>
    </w:p>
    <w:p w14:paraId="3C4F7D77" w14:textId="7BC776E2" w:rsidR="000E21AF" w:rsidRDefault="007F1E5D" w:rsidP="001D7DA2">
      <w:pPr>
        <w:rPr>
          <w:szCs w:val="24"/>
        </w:rPr>
      </w:pPr>
      <w:r w:rsidRPr="004A51D7">
        <w:rPr>
          <w:b/>
          <w:szCs w:val="24"/>
        </w:rPr>
        <w:t xml:space="preserve">Berlin, </w:t>
      </w:r>
      <w:r w:rsidR="00853D06">
        <w:rPr>
          <w:b/>
          <w:szCs w:val="24"/>
        </w:rPr>
        <w:t>11</w:t>
      </w:r>
      <w:r w:rsidRPr="004A51D7">
        <w:rPr>
          <w:b/>
          <w:szCs w:val="24"/>
        </w:rPr>
        <w:t>.</w:t>
      </w:r>
      <w:r w:rsidR="00A86235">
        <w:rPr>
          <w:b/>
          <w:szCs w:val="24"/>
        </w:rPr>
        <w:t>0</w:t>
      </w:r>
      <w:r w:rsidR="00853D06">
        <w:rPr>
          <w:b/>
          <w:szCs w:val="24"/>
        </w:rPr>
        <w:t>2</w:t>
      </w:r>
      <w:r w:rsidRPr="004A51D7">
        <w:rPr>
          <w:b/>
          <w:szCs w:val="24"/>
        </w:rPr>
        <w:t>.20</w:t>
      </w:r>
      <w:r w:rsidR="00A86235">
        <w:rPr>
          <w:b/>
          <w:szCs w:val="24"/>
        </w:rPr>
        <w:t>20</w:t>
      </w:r>
      <w:r w:rsidRPr="004A51D7">
        <w:rPr>
          <w:b/>
          <w:szCs w:val="24"/>
        </w:rPr>
        <w:t xml:space="preserve"> </w:t>
      </w:r>
      <w:r w:rsidRPr="003C7AEF">
        <w:rPr>
          <w:bCs/>
          <w:szCs w:val="24"/>
        </w:rPr>
        <w:t>–</w:t>
      </w:r>
      <w:r w:rsidR="001D7DA2">
        <w:rPr>
          <w:bCs/>
          <w:szCs w:val="24"/>
        </w:rPr>
        <w:t xml:space="preserve"> </w:t>
      </w:r>
      <w:r w:rsidR="000E21AF">
        <w:rPr>
          <w:bCs/>
          <w:szCs w:val="24"/>
        </w:rPr>
        <w:t xml:space="preserve">Der Bedarf an Büro- und Logistikimmobilien in Deutschland kann immer schwerer gedeckt werden und behindert die wirtschaftliche Entwicklung. Besonders kritisch ist die Situation weiterhin in Berlin und München, wo der Büro-Leerstand mit 1,3 Prozent und 1,4 Prozent unterhalb einer gesunden Angebotsreserve liegt. </w:t>
      </w:r>
      <w:r w:rsidR="000E21AF">
        <w:rPr>
          <w:szCs w:val="24"/>
        </w:rPr>
        <w:t xml:space="preserve">Dies sind Ergebnisse aus dem diesjährigen Frühjahrsgutachten 2020 </w:t>
      </w:r>
      <w:r w:rsidR="000E21AF" w:rsidRPr="001D7DA2">
        <w:rPr>
          <w:szCs w:val="24"/>
        </w:rPr>
        <w:t xml:space="preserve">des Rats der Immobilienweisen, </w:t>
      </w:r>
      <w:r w:rsidR="000E21AF">
        <w:rPr>
          <w:szCs w:val="24"/>
        </w:rPr>
        <w:t>das</w:t>
      </w:r>
      <w:r w:rsidR="000E21AF" w:rsidRPr="001D7DA2">
        <w:rPr>
          <w:szCs w:val="24"/>
        </w:rPr>
        <w:t xml:space="preserve"> der Zentrale Immobilien Ausschuss</w:t>
      </w:r>
      <w:r w:rsidR="000E21AF">
        <w:rPr>
          <w:szCs w:val="24"/>
        </w:rPr>
        <w:t xml:space="preserve"> ZIA</w:t>
      </w:r>
      <w:r w:rsidR="000E21AF" w:rsidRPr="001D7DA2">
        <w:rPr>
          <w:szCs w:val="24"/>
        </w:rPr>
        <w:t>, Spitzenverband der Immobilienwirtschaft, heute an Marco Wanderwitz, Parlamentarischer Staatssekretär beim Bundesminister des Innern, für Bau und Heimat, übergeben</w:t>
      </w:r>
      <w:r w:rsidR="000E21AF">
        <w:rPr>
          <w:szCs w:val="24"/>
        </w:rPr>
        <w:t xml:space="preserve"> hat. Im Wohnungssegment </w:t>
      </w:r>
      <w:r w:rsidR="00AD1666">
        <w:rPr>
          <w:szCs w:val="24"/>
        </w:rPr>
        <w:t>sind die</w:t>
      </w:r>
      <w:r w:rsidR="000E21AF">
        <w:rPr>
          <w:szCs w:val="24"/>
        </w:rPr>
        <w:t xml:space="preserve"> Neuvertragsmieten gegenüber dem Vorjahr</w:t>
      </w:r>
      <w:r w:rsidR="00AD1666">
        <w:rPr>
          <w:szCs w:val="24"/>
        </w:rPr>
        <w:t xml:space="preserve"> mit 3,5 Prozent weniger stark angestiegen</w:t>
      </w:r>
      <w:r w:rsidR="000E21AF">
        <w:rPr>
          <w:szCs w:val="24"/>
        </w:rPr>
        <w:t xml:space="preserve">. Der Anstieg der </w:t>
      </w:r>
      <w:r w:rsidR="000E21AF" w:rsidRPr="00397022">
        <w:rPr>
          <w:szCs w:val="24"/>
        </w:rPr>
        <w:t xml:space="preserve">Kaufpreise für Eigentumswohnungen </w:t>
      </w:r>
      <w:r w:rsidR="000E21AF">
        <w:rPr>
          <w:szCs w:val="24"/>
        </w:rPr>
        <w:t xml:space="preserve">dagegen setzte sich auch </w:t>
      </w:r>
      <w:r w:rsidR="000E21AF" w:rsidRPr="00397022">
        <w:rPr>
          <w:szCs w:val="24"/>
        </w:rPr>
        <w:t>2019 in allen A-Städten weiter</w:t>
      </w:r>
      <w:r w:rsidR="000E21AF">
        <w:rPr>
          <w:szCs w:val="24"/>
        </w:rPr>
        <w:t xml:space="preserve"> fort. </w:t>
      </w:r>
    </w:p>
    <w:p w14:paraId="4CBC606C" w14:textId="77777777" w:rsidR="000E21AF" w:rsidRDefault="000E21AF" w:rsidP="001D7DA2">
      <w:pPr>
        <w:rPr>
          <w:szCs w:val="24"/>
        </w:rPr>
      </w:pPr>
    </w:p>
    <w:p w14:paraId="6C87D298" w14:textId="4A848282" w:rsidR="00B1188E" w:rsidRDefault="001D7DA2" w:rsidP="001D7DA2">
      <w:pPr>
        <w:rPr>
          <w:szCs w:val="24"/>
        </w:rPr>
      </w:pPr>
      <w:r>
        <w:rPr>
          <w:szCs w:val="24"/>
        </w:rPr>
        <w:t xml:space="preserve">Vor dem Hintergrund </w:t>
      </w:r>
      <w:r w:rsidRPr="001D7DA2">
        <w:rPr>
          <w:szCs w:val="24"/>
        </w:rPr>
        <w:t>neuerlich verbesserte</w:t>
      </w:r>
      <w:r>
        <w:rPr>
          <w:szCs w:val="24"/>
        </w:rPr>
        <w:t xml:space="preserve">r </w:t>
      </w:r>
      <w:r w:rsidRPr="001D7DA2">
        <w:rPr>
          <w:szCs w:val="24"/>
        </w:rPr>
        <w:t xml:space="preserve">Finanzierungsbedingungen sorgen demografische Faktoren und die gute Arbeitsmarktlage für eine anhaltend hohe </w:t>
      </w:r>
      <w:r w:rsidRPr="001D7DA2">
        <w:rPr>
          <w:szCs w:val="24"/>
        </w:rPr>
        <w:lastRenderedPageBreak/>
        <w:t>Nachfrage nach Wohnraum</w:t>
      </w:r>
      <w:r>
        <w:rPr>
          <w:szCs w:val="24"/>
        </w:rPr>
        <w:t xml:space="preserve"> und eine starke deutsche Baukonjunktur. Allerdings zeigen sich </w:t>
      </w:r>
      <w:r w:rsidRPr="001D7DA2">
        <w:rPr>
          <w:szCs w:val="24"/>
        </w:rPr>
        <w:t>im steigenden Bauüberhang</w:t>
      </w:r>
      <w:r w:rsidR="00D03369" w:rsidRPr="00D03369">
        <w:t xml:space="preserve"> </w:t>
      </w:r>
      <w:r w:rsidR="00D03369">
        <w:t>(</w:t>
      </w:r>
      <w:r w:rsidR="00D03369" w:rsidRPr="00D03369">
        <w:rPr>
          <w:szCs w:val="24"/>
        </w:rPr>
        <w:t>genehmigte, aber noch nicht als fertiggestellt gemeldete Baumaßnahmen</w:t>
      </w:r>
      <w:r w:rsidR="00D03369">
        <w:rPr>
          <w:szCs w:val="24"/>
        </w:rPr>
        <w:t xml:space="preserve">), </w:t>
      </w:r>
      <w:r w:rsidR="005A07BA">
        <w:rPr>
          <w:szCs w:val="24"/>
        </w:rPr>
        <w:t xml:space="preserve">in </w:t>
      </w:r>
      <w:r w:rsidRPr="001D7DA2">
        <w:rPr>
          <w:szCs w:val="24"/>
        </w:rPr>
        <w:t xml:space="preserve">steigenden Preisen und </w:t>
      </w:r>
      <w:r w:rsidR="005A07BA">
        <w:rPr>
          <w:szCs w:val="24"/>
        </w:rPr>
        <w:t xml:space="preserve">den </w:t>
      </w:r>
      <w:r w:rsidRPr="001D7DA2">
        <w:rPr>
          <w:szCs w:val="24"/>
        </w:rPr>
        <w:t>sich abschwächenden Wachstumsraten bei realen Bauinvestitionen</w:t>
      </w:r>
      <w:r>
        <w:rPr>
          <w:szCs w:val="24"/>
        </w:rPr>
        <w:t xml:space="preserve"> auch die bestehenden Kapazitätsprobleme der Immobilienwirtschaft. </w:t>
      </w:r>
      <w:r w:rsidR="00B1188E" w:rsidRPr="00B1188E">
        <w:rPr>
          <w:szCs w:val="24"/>
        </w:rPr>
        <w:t>Im vergangenen Jahr wurde das höchste je dokumentierte Investitionsvolumen in Deutschland mit Wirtschaftsimmobilien erreicht. Mit rund 72,6 Milliarden Euro ein Anstieg um 19 Prozent im Vergleich zu 2018.</w:t>
      </w:r>
      <w:r w:rsidR="00397022">
        <w:rPr>
          <w:szCs w:val="24"/>
        </w:rPr>
        <w:t xml:space="preserve"> </w:t>
      </w:r>
    </w:p>
    <w:p w14:paraId="2CB8B737" w14:textId="77777777" w:rsidR="001603F9" w:rsidRDefault="001603F9" w:rsidP="001D7DA2">
      <w:pPr>
        <w:rPr>
          <w:szCs w:val="24"/>
        </w:rPr>
      </w:pPr>
    </w:p>
    <w:p w14:paraId="3A7581E9" w14:textId="108AE759" w:rsidR="001603F9" w:rsidRDefault="00ED7C37" w:rsidP="001D7DA2">
      <w:pPr>
        <w:rPr>
          <w:szCs w:val="24"/>
        </w:rPr>
      </w:pPr>
      <w:r>
        <w:rPr>
          <w:szCs w:val="24"/>
        </w:rPr>
        <w:t>„</w:t>
      </w:r>
      <w:r w:rsidR="00D03369">
        <w:rPr>
          <w:szCs w:val="24"/>
        </w:rPr>
        <w:t xml:space="preserve">Die vagen </w:t>
      </w:r>
      <w:r w:rsidR="002741D8">
        <w:rPr>
          <w:szCs w:val="24"/>
        </w:rPr>
        <w:t xml:space="preserve">positiven </w:t>
      </w:r>
      <w:r w:rsidR="00D03369">
        <w:rPr>
          <w:szCs w:val="24"/>
        </w:rPr>
        <w:t xml:space="preserve">Anzeichen – etwa </w:t>
      </w:r>
      <w:r w:rsidR="001827FF">
        <w:rPr>
          <w:szCs w:val="24"/>
        </w:rPr>
        <w:t xml:space="preserve">bei der </w:t>
      </w:r>
      <w:r w:rsidR="00981DFB">
        <w:rPr>
          <w:szCs w:val="24"/>
        </w:rPr>
        <w:t>sich abschwächenden</w:t>
      </w:r>
      <w:r w:rsidR="001827FF">
        <w:rPr>
          <w:szCs w:val="24"/>
        </w:rPr>
        <w:t xml:space="preserve"> Steigerung der Durchschnittsmieten </w:t>
      </w:r>
      <w:r w:rsidR="00D03369">
        <w:rPr>
          <w:szCs w:val="24"/>
        </w:rPr>
        <w:t xml:space="preserve">– sollten nicht überbewertet und dürfen vor allem </w:t>
      </w:r>
      <w:r w:rsidR="001827FF">
        <w:rPr>
          <w:szCs w:val="24"/>
        </w:rPr>
        <w:t xml:space="preserve">nicht durch erneute Markteingriffe und Regulierungen konterkariert </w:t>
      </w:r>
      <w:r w:rsidR="001603F9">
        <w:rPr>
          <w:szCs w:val="24"/>
        </w:rPr>
        <w:t>w</w:t>
      </w:r>
      <w:r w:rsidR="001827FF">
        <w:rPr>
          <w:szCs w:val="24"/>
        </w:rPr>
        <w:t>erden“, sagt ZIA-Präsident Dr. Andreas Mattner. „Der Weg hin zu mehr bezahlbarem Bauen und Wohnen ist lang und l</w:t>
      </w:r>
      <w:r w:rsidR="001603F9">
        <w:rPr>
          <w:szCs w:val="24"/>
        </w:rPr>
        <w:t>ieße</w:t>
      </w:r>
      <w:r w:rsidR="001827FF">
        <w:rPr>
          <w:szCs w:val="24"/>
        </w:rPr>
        <w:t xml:space="preserve"> sich durch einen Baufrieden</w:t>
      </w:r>
      <w:r w:rsidR="001603F9">
        <w:rPr>
          <w:szCs w:val="24"/>
        </w:rPr>
        <w:t xml:space="preserve"> beschleunigen – </w:t>
      </w:r>
      <w:r w:rsidR="001603F9" w:rsidRPr="001603F9">
        <w:rPr>
          <w:szCs w:val="24"/>
        </w:rPr>
        <w:t xml:space="preserve">ein Moratorium für jede staatliche Tätigkeit, die Bauen teurer macht oder Einnahmen </w:t>
      </w:r>
      <w:r w:rsidR="001603F9">
        <w:rPr>
          <w:szCs w:val="24"/>
        </w:rPr>
        <w:t xml:space="preserve">für weitere Investitionen </w:t>
      </w:r>
      <w:r w:rsidR="001603F9" w:rsidRPr="001603F9">
        <w:rPr>
          <w:szCs w:val="24"/>
        </w:rPr>
        <w:t>reduziert.</w:t>
      </w:r>
      <w:r w:rsidR="001603F9">
        <w:rPr>
          <w:szCs w:val="24"/>
        </w:rPr>
        <w:t xml:space="preserve"> </w:t>
      </w:r>
      <w:r w:rsidR="001603F9" w:rsidRPr="001603F9">
        <w:rPr>
          <w:szCs w:val="24"/>
        </w:rPr>
        <w:t xml:space="preserve">Wir müssen aufhören, uns weiter in Regulierungsdebatten aufzureiben, sondern wieder einen Konsens finden und uns an einen Tisch setzen. </w:t>
      </w:r>
      <w:r w:rsidR="001603F9">
        <w:rPr>
          <w:szCs w:val="24"/>
        </w:rPr>
        <w:t xml:space="preserve">Bei alledem darf der Fokus nicht nur auf den Bereich Wohnen gelegt werden. </w:t>
      </w:r>
      <w:r w:rsidR="001603F9" w:rsidRPr="001603F9">
        <w:rPr>
          <w:szCs w:val="24"/>
        </w:rPr>
        <w:t>Gerade im Büro</w:t>
      </w:r>
      <w:r w:rsidR="001603F9">
        <w:rPr>
          <w:szCs w:val="24"/>
        </w:rPr>
        <w:t>segment,</w:t>
      </w:r>
      <w:r w:rsidR="001603F9" w:rsidRPr="001603F9">
        <w:rPr>
          <w:szCs w:val="24"/>
        </w:rPr>
        <w:t xml:space="preserve"> aber mittlerweile auch im Hotel</w:t>
      </w:r>
      <w:r w:rsidR="001603F9">
        <w:rPr>
          <w:szCs w:val="24"/>
        </w:rPr>
        <w:t>-</w:t>
      </w:r>
      <w:r w:rsidR="001603F9" w:rsidRPr="001603F9">
        <w:rPr>
          <w:szCs w:val="24"/>
        </w:rPr>
        <w:t xml:space="preserve"> und Logistikbereich </w:t>
      </w:r>
      <w:r w:rsidR="001603F9">
        <w:rPr>
          <w:szCs w:val="24"/>
        </w:rPr>
        <w:t xml:space="preserve">übersteigt die Nachfrage das Angebot. </w:t>
      </w:r>
      <w:r w:rsidR="001603F9" w:rsidRPr="001603F9">
        <w:rPr>
          <w:szCs w:val="24"/>
        </w:rPr>
        <w:t xml:space="preserve">Natürlich fehlen </w:t>
      </w:r>
      <w:r w:rsidR="001603F9">
        <w:rPr>
          <w:szCs w:val="24"/>
        </w:rPr>
        <w:t xml:space="preserve">oftmals </w:t>
      </w:r>
      <w:r w:rsidR="001603F9" w:rsidRPr="001603F9">
        <w:rPr>
          <w:szCs w:val="24"/>
        </w:rPr>
        <w:t>auch die Kapazitäten in den Bauunternehmen</w:t>
      </w:r>
      <w:r w:rsidR="001603F9">
        <w:rPr>
          <w:szCs w:val="24"/>
        </w:rPr>
        <w:t xml:space="preserve">, die am Limit arbeiten. Insgesamt brauchen wir aber </w:t>
      </w:r>
      <w:r w:rsidR="001603F9" w:rsidRPr="001603F9">
        <w:rPr>
          <w:szCs w:val="24"/>
        </w:rPr>
        <w:t xml:space="preserve">eine Aufbruchsstimmung, denn wir können es schaffen, die </w:t>
      </w:r>
      <w:r w:rsidR="001603F9">
        <w:rPr>
          <w:szCs w:val="24"/>
        </w:rPr>
        <w:t>Herausforderungen einer ganzheitlichen Stadtentwicklung zu lösen.“</w:t>
      </w:r>
    </w:p>
    <w:p w14:paraId="3BDA09B7" w14:textId="36B376CA" w:rsidR="00981123" w:rsidRDefault="00981123" w:rsidP="001D7DA2">
      <w:pPr>
        <w:rPr>
          <w:szCs w:val="24"/>
        </w:rPr>
      </w:pPr>
    </w:p>
    <w:p w14:paraId="1DE0FDE6" w14:textId="63733D1B" w:rsidR="00981123" w:rsidRDefault="00981123" w:rsidP="001D7DA2">
      <w:pPr>
        <w:rPr>
          <w:szCs w:val="24"/>
        </w:rPr>
      </w:pPr>
      <w:r>
        <w:rPr>
          <w:szCs w:val="24"/>
        </w:rPr>
        <w:t xml:space="preserve">Alle Infos zum Frühjahrsgutachten 2020, die Komplettversion und die Zusammenfassung finden Sie unter </w:t>
      </w:r>
      <w:hyperlink r:id="rId9" w:history="1">
        <w:r w:rsidRPr="00241DAB">
          <w:rPr>
            <w:rStyle w:val="Hyperlink"/>
            <w:szCs w:val="24"/>
          </w:rPr>
          <w:t>www.fruehjahrsgutac</w:t>
        </w:r>
        <w:r w:rsidRPr="00241DAB">
          <w:rPr>
            <w:rStyle w:val="Hyperlink"/>
            <w:szCs w:val="24"/>
          </w:rPr>
          <w:t>h</w:t>
        </w:r>
        <w:r w:rsidRPr="00241DAB">
          <w:rPr>
            <w:rStyle w:val="Hyperlink"/>
            <w:szCs w:val="24"/>
          </w:rPr>
          <w:t>ten.de</w:t>
        </w:r>
      </w:hyperlink>
      <w:r>
        <w:rPr>
          <w:szCs w:val="24"/>
        </w:rPr>
        <w:t xml:space="preserve"> </w:t>
      </w:r>
    </w:p>
    <w:p w14:paraId="6483899F" w14:textId="254376F3" w:rsidR="009117B9" w:rsidRDefault="009117B9" w:rsidP="001D7DA2">
      <w:pPr>
        <w:rPr>
          <w:szCs w:val="24"/>
        </w:rPr>
      </w:pPr>
    </w:p>
    <w:p w14:paraId="2F7312A0" w14:textId="6B9FF33E" w:rsidR="00AD1666" w:rsidRPr="00AD1666" w:rsidRDefault="00AD1666" w:rsidP="001D7DA2">
      <w:pPr>
        <w:rPr>
          <w:szCs w:val="24"/>
          <w:u w:val="single"/>
        </w:rPr>
      </w:pPr>
      <w:r w:rsidRPr="00AD1666">
        <w:rPr>
          <w:szCs w:val="24"/>
          <w:u w:val="single"/>
        </w:rPr>
        <w:t>Die wichtigsten Ergebnisse des Frühjahrsgutachtens im Überblick:</w:t>
      </w:r>
    </w:p>
    <w:p w14:paraId="7243856F" w14:textId="79542C27" w:rsidR="00AD1666" w:rsidRDefault="00AD1666" w:rsidP="001D7DA2">
      <w:pPr>
        <w:rPr>
          <w:szCs w:val="24"/>
        </w:rPr>
      </w:pPr>
    </w:p>
    <w:p w14:paraId="5BD5A8C0" w14:textId="77777777" w:rsidR="00E95493" w:rsidRDefault="00E95493" w:rsidP="00E95493">
      <w:pPr>
        <w:rPr>
          <w:szCs w:val="24"/>
        </w:rPr>
      </w:pPr>
      <w:bookmarkStart w:id="0" w:name="_Hlk30773314"/>
      <w:r>
        <w:rPr>
          <w:b/>
          <w:szCs w:val="24"/>
        </w:rPr>
        <w:t>Mietendeckel: Politik aus der sozialistischen Mottenkiste</w:t>
      </w:r>
    </w:p>
    <w:p w14:paraId="2EB7B753" w14:textId="77777777" w:rsidR="00E95493" w:rsidRDefault="00E95493" w:rsidP="00E95493">
      <w:pPr>
        <w:rPr>
          <w:szCs w:val="24"/>
        </w:rPr>
      </w:pPr>
      <w:r>
        <w:rPr>
          <w:szCs w:val="24"/>
        </w:rPr>
        <w:t>Prof.</w:t>
      </w:r>
      <w:r w:rsidRPr="001D7DA2">
        <w:rPr>
          <w:szCs w:val="24"/>
        </w:rPr>
        <w:t xml:space="preserve"> Dr. Dr. Lars P. Feld von der Universität Freiburg</w:t>
      </w:r>
      <w:r>
        <w:rPr>
          <w:szCs w:val="24"/>
        </w:rPr>
        <w:t xml:space="preserve">, der </w:t>
      </w:r>
      <w:r w:rsidRPr="001D7DA2">
        <w:rPr>
          <w:szCs w:val="24"/>
        </w:rPr>
        <w:t>im Rahmen des Frühjahrsgutachtens</w:t>
      </w:r>
      <w:r>
        <w:rPr>
          <w:szCs w:val="24"/>
        </w:rPr>
        <w:t xml:space="preserve"> 2020</w:t>
      </w:r>
      <w:r w:rsidRPr="001D7DA2">
        <w:rPr>
          <w:szCs w:val="24"/>
        </w:rPr>
        <w:t xml:space="preserve"> die gesamtwirtschaftliche Entwicklung analysiert</w:t>
      </w:r>
      <w:r>
        <w:rPr>
          <w:szCs w:val="24"/>
        </w:rPr>
        <w:t xml:space="preserve"> hat, erteilt in seinem Beitrag </w:t>
      </w:r>
      <w:r w:rsidRPr="00400750">
        <w:rPr>
          <w:szCs w:val="24"/>
        </w:rPr>
        <w:t>Maßnahmen wie Enteignungen und Mietendeckel</w:t>
      </w:r>
      <w:r>
        <w:rPr>
          <w:szCs w:val="24"/>
        </w:rPr>
        <w:t xml:space="preserve"> eine </w:t>
      </w:r>
      <w:r>
        <w:rPr>
          <w:szCs w:val="24"/>
        </w:rPr>
        <w:lastRenderedPageBreak/>
        <w:t>deutliche Absage. „Der Mietendeckel entspricht einer schleichenden Enteignung der Vermieter“, so Feld. „</w:t>
      </w:r>
      <w:r w:rsidRPr="00400750">
        <w:rPr>
          <w:szCs w:val="24"/>
        </w:rPr>
        <w:t>Durch Politik aus der sozialistischen Mottenkiste wird man die Wohnungsnot und Unzufriedenheit nicht langfristig lösen können. Mit radikalen Markteingriffen war man schon in den 1970er Jahren gescheitert. Stattdessen sollten die Maßnahmen auf der Angebotsseite ansetzen. Investitionen müssen für Bauunternehmen attraktiver gemacht werden, statt diese abzuschrecken. Es müssten Regulierungen abgebaut, Planungs- und Genehmigungskapazitäten aufgebaut und deutlich mehr Bauland ausgewiesen werden. Man sollte sich auf die Fähigkeiten des Marktes und die Knappheitssignale von Preisen verlassen. Um soziale Härtefälle aufzufangen, könnte das Wohngeld reformiert und damit für eine breitere Bevölkerungsgruppe zugänglich und dynamisiert werden</w:t>
      </w:r>
      <w:r>
        <w:rPr>
          <w:szCs w:val="24"/>
        </w:rPr>
        <w:t xml:space="preserve">“, sagt Feld. </w:t>
      </w:r>
    </w:p>
    <w:p w14:paraId="5900C25E" w14:textId="77777777" w:rsidR="00E95493" w:rsidRDefault="00E95493" w:rsidP="00E95493">
      <w:pPr>
        <w:rPr>
          <w:b/>
          <w:bCs/>
          <w:szCs w:val="24"/>
        </w:rPr>
      </w:pPr>
    </w:p>
    <w:p w14:paraId="0D2D7A7A" w14:textId="77777777" w:rsidR="00E95493" w:rsidRPr="002962D5" w:rsidRDefault="00E95493" w:rsidP="00E95493">
      <w:pPr>
        <w:rPr>
          <w:b/>
          <w:bCs/>
          <w:szCs w:val="24"/>
        </w:rPr>
      </w:pPr>
      <w:r w:rsidRPr="002962D5">
        <w:rPr>
          <w:b/>
          <w:bCs/>
          <w:szCs w:val="24"/>
        </w:rPr>
        <w:t>G</w:t>
      </w:r>
      <w:r>
        <w:rPr>
          <w:b/>
          <w:bCs/>
          <w:szCs w:val="24"/>
        </w:rPr>
        <w:t>rundsteuer: Feld schlägt gesenkte Hebesätze in Einführungsphase vor</w:t>
      </w:r>
    </w:p>
    <w:p w14:paraId="24C04422" w14:textId="77777777" w:rsidR="00E95493" w:rsidRDefault="00E95493" w:rsidP="00E95493">
      <w:pPr>
        <w:rPr>
          <w:szCs w:val="24"/>
        </w:rPr>
      </w:pPr>
      <w:r>
        <w:rPr>
          <w:szCs w:val="24"/>
        </w:rPr>
        <w:t xml:space="preserve">Die Grundsteuer-Regelung mitsamt der Öffnungsklausel bewertet Feld grundsätzlich positiv. „Das beharrliche Handeln von Bund </w:t>
      </w:r>
      <w:r w:rsidRPr="00264760">
        <w:rPr>
          <w:szCs w:val="24"/>
        </w:rPr>
        <w:t xml:space="preserve">und Ländern zur Neuordnung der Grundsteuer </w:t>
      </w:r>
      <w:r>
        <w:rPr>
          <w:szCs w:val="24"/>
        </w:rPr>
        <w:t xml:space="preserve">ist </w:t>
      </w:r>
      <w:r w:rsidRPr="00264760">
        <w:rPr>
          <w:szCs w:val="24"/>
        </w:rPr>
        <w:t>hervorzuheben</w:t>
      </w:r>
      <w:r>
        <w:rPr>
          <w:szCs w:val="24"/>
        </w:rPr>
        <w:t xml:space="preserve"> und der ausgehandelte Kompromiss zufriedenstellend“, so Feld. „Die </w:t>
      </w:r>
      <w:r w:rsidRPr="00264760">
        <w:rPr>
          <w:szCs w:val="24"/>
        </w:rPr>
        <w:t>Gesetzgebungsfreiheit für die Länder</w:t>
      </w:r>
      <w:r>
        <w:rPr>
          <w:szCs w:val="24"/>
        </w:rPr>
        <w:t xml:space="preserve"> ist</w:t>
      </w:r>
      <w:r w:rsidRPr="00264760">
        <w:rPr>
          <w:szCs w:val="24"/>
        </w:rPr>
        <w:t xml:space="preserve"> zu begrüßen, denn nun können diese selbstständig entscheiden, ob eine Flächensteuer, eine reine Bodenwertsteuer oder ein komplizierteres Bewertungsmodel</w:t>
      </w:r>
      <w:r>
        <w:rPr>
          <w:szCs w:val="24"/>
        </w:rPr>
        <w:t>l</w:t>
      </w:r>
      <w:r w:rsidRPr="00264760">
        <w:rPr>
          <w:szCs w:val="24"/>
        </w:rPr>
        <w:t xml:space="preserve"> für ihre Kommunen attraktiver und passender ist, wenn sie mit dem Grundm</w:t>
      </w:r>
      <w:r>
        <w:rPr>
          <w:szCs w:val="24"/>
        </w:rPr>
        <w:t>o</w:t>
      </w:r>
      <w:r w:rsidRPr="00264760">
        <w:rPr>
          <w:szCs w:val="24"/>
        </w:rPr>
        <w:t>dell</w:t>
      </w:r>
      <w:r>
        <w:rPr>
          <w:szCs w:val="24"/>
        </w:rPr>
        <w:t xml:space="preserve"> </w:t>
      </w:r>
      <w:r w:rsidRPr="00264760">
        <w:rPr>
          <w:szCs w:val="24"/>
        </w:rPr>
        <w:t>des Bundes nicht einverstanden sind</w:t>
      </w:r>
      <w:r>
        <w:rPr>
          <w:szCs w:val="24"/>
        </w:rPr>
        <w:t>.“ Die Neuordnung allerdings führe un</w:t>
      </w:r>
      <w:r w:rsidRPr="00264760">
        <w:rPr>
          <w:szCs w:val="24"/>
        </w:rPr>
        <w:t>ter den Steuerzahlern zu Gewinnern und Verlierern.</w:t>
      </w:r>
      <w:r>
        <w:rPr>
          <w:szCs w:val="24"/>
        </w:rPr>
        <w:t xml:space="preserve"> </w:t>
      </w:r>
      <w:r w:rsidRPr="002962D5">
        <w:rPr>
          <w:szCs w:val="24"/>
        </w:rPr>
        <w:t>Bei einzelnen Objekten w</w:t>
      </w:r>
      <w:r>
        <w:rPr>
          <w:szCs w:val="24"/>
        </w:rPr>
        <w:t>erde</w:t>
      </w:r>
      <w:r w:rsidRPr="002962D5">
        <w:rPr>
          <w:szCs w:val="24"/>
        </w:rPr>
        <w:t xml:space="preserve"> es zu erheblichen Verschiebungen durch die Neubewertung kommen</w:t>
      </w:r>
      <w:r>
        <w:rPr>
          <w:szCs w:val="24"/>
        </w:rPr>
        <w:t xml:space="preserve">, was </w:t>
      </w:r>
      <w:r w:rsidRPr="002962D5">
        <w:rPr>
          <w:szCs w:val="24"/>
        </w:rPr>
        <w:t>bei einer aktuellen Orientierung an deutlich überalterten Einheitswerten nicht weiter erstaunlich und eher eine Richtigstellung</w:t>
      </w:r>
      <w:r>
        <w:rPr>
          <w:szCs w:val="24"/>
        </w:rPr>
        <w:t xml:space="preserve"> sei. Daher wäre in d</w:t>
      </w:r>
      <w:r w:rsidRPr="002962D5">
        <w:rPr>
          <w:szCs w:val="24"/>
        </w:rPr>
        <w:t>er Einführungsphase oder generell in Zeiten angespannter Mietpreislagen ein gesenkter Hebesatz oder eine Stundung zur temporären Entlastung denkbar.</w:t>
      </w:r>
      <w:r>
        <w:rPr>
          <w:szCs w:val="24"/>
        </w:rPr>
        <w:t xml:space="preserve"> </w:t>
      </w:r>
    </w:p>
    <w:p w14:paraId="7F028D76" w14:textId="77777777" w:rsidR="00E95493" w:rsidRDefault="00E95493" w:rsidP="00E95493">
      <w:pPr>
        <w:rPr>
          <w:szCs w:val="24"/>
        </w:rPr>
      </w:pPr>
    </w:p>
    <w:p w14:paraId="1FF9E227" w14:textId="77777777" w:rsidR="00E95493" w:rsidRPr="002962D5" w:rsidRDefault="00E95493" w:rsidP="00E95493">
      <w:pPr>
        <w:rPr>
          <w:b/>
          <w:bCs/>
          <w:szCs w:val="24"/>
        </w:rPr>
      </w:pPr>
      <w:r w:rsidRPr="002962D5">
        <w:rPr>
          <w:b/>
          <w:bCs/>
          <w:szCs w:val="24"/>
        </w:rPr>
        <w:t>Grundsteuer C problematisch</w:t>
      </w:r>
    </w:p>
    <w:p w14:paraId="5065B66D" w14:textId="77777777" w:rsidR="00E95493" w:rsidRDefault="00E95493" w:rsidP="00E95493">
      <w:pPr>
        <w:rPr>
          <w:szCs w:val="24"/>
        </w:rPr>
      </w:pPr>
      <w:r>
        <w:rPr>
          <w:szCs w:val="24"/>
        </w:rPr>
        <w:t>Die im Zuge der Neuordnung mit verabschiedete Grundsteuer C hingegen sei aus verschiedenen Gründen problematisch. „</w:t>
      </w:r>
      <w:r w:rsidRPr="002962D5">
        <w:rPr>
          <w:szCs w:val="24"/>
        </w:rPr>
        <w:t>Die Erwartungen an das Instrument zur Ausweitung der Bereitstellung von Bauland wurden bereits in der Vergangenheit enttäuscht, das zeigt ein Blick zurück in die 1960er Jahre</w:t>
      </w:r>
      <w:r>
        <w:rPr>
          <w:szCs w:val="24"/>
        </w:rPr>
        <w:t>“, sagt Feld. „S</w:t>
      </w:r>
      <w:r w:rsidRPr="002962D5">
        <w:rPr>
          <w:szCs w:val="24"/>
        </w:rPr>
        <w:t xml:space="preserve">peziell </w:t>
      </w:r>
      <w:r w:rsidRPr="002962D5">
        <w:rPr>
          <w:szCs w:val="24"/>
        </w:rPr>
        <w:lastRenderedPageBreak/>
        <w:t>finanzschwache Bürger hatten Grundstücke aufgrund höherer Steuern verkaufen müssen, sodass die Verteilungswirkung als ungerecht empfunden wurde. Außerdem dürfte in vielen Fällen unklar sein, welche Gründe für brachliegende Bauflächen bestehen.</w:t>
      </w:r>
      <w:r>
        <w:rPr>
          <w:szCs w:val="24"/>
        </w:rPr>
        <w:t>“</w:t>
      </w:r>
    </w:p>
    <w:p w14:paraId="69145FA4" w14:textId="77777777" w:rsidR="00E95493" w:rsidRDefault="00E95493" w:rsidP="00E95493">
      <w:pPr>
        <w:rPr>
          <w:szCs w:val="24"/>
        </w:rPr>
      </w:pPr>
    </w:p>
    <w:p w14:paraId="4DA613EF" w14:textId="77777777" w:rsidR="00E95493" w:rsidRPr="00900546" w:rsidRDefault="00E95493" w:rsidP="00E95493">
      <w:pPr>
        <w:rPr>
          <w:b/>
          <w:bCs/>
          <w:szCs w:val="24"/>
        </w:rPr>
      </w:pPr>
      <w:r w:rsidRPr="00900546">
        <w:rPr>
          <w:b/>
          <w:bCs/>
          <w:szCs w:val="24"/>
        </w:rPr>
        <w:t>S</w:t>
      </w:r>
      <w:r>
        <w:rPr>
          <w:b/>
          <w:bCs/>
          <w:szCs w:val="24"/>
        </w:rPr>
        <w:t>hare Deals: Andere Gestaltungsformen denkbar</w:t>
      </w:r>
    </w:p>
    <w:p w14:paraId="77578D3D" w14:textId="47D867D9" w:rsidR="00E95493" w:rsidRDefault="00E95493" w:rsidP="00E95493">
      <w:pPr>
        <w:rPr>
          <w:szCs w:val="24"/>
        </w:rPr>
      </w:pPr>
      <w:r w:rsidRPr="00ED7C37">
        <w:rPr>
          <w:szCs w:val="24"/>
        </w:rPr>
        <w:t xml:space="preserve">Die Reform der Grunderwerbsteuer sei der Versuch, die einerseits gerechtfertigte Sonderbehandlung von Unternehmen beizubehalten, jedoch anderseits Steuergestaltungen einzuschränken. Zwar machten die geplanten Maßnahmen der Reform Share Deals unattraktiver, vermögen diese jedoch nicht komplett einzudämmen. </w:t>
      </w:r>
      <w:r>
        <w:rPr>
          <w:szCs w:val="24"/>
        </w:rPr>
        <w:t>Vielmehr</w:t>
      </w:r>
      <w:r w:rsidRPr="00ED7C37">
        <w:rPr>
          <w:szCs w:val="24"/>
        </w:rPr>
        <w:t xml:space="preserve"> verfehlen die angedachten Maßnahmen nicht nur ihr Ziel, sie verschlechtern die Situation zunächst sogar.</w:t>
      </w:r>
      <w:r>
        <w:rPr>
          <w:szCs w:val="24"/>
        </w:rPr>
        <w:t xml:space="preserve"> </w:t>
      </w:r>
      <w:r w:rsidRPr="00B85F94">
        <w:rPr>
          <w:szCs w:val="24"/>
        </w:rPr>
        <w:t>Ganz grundsätzlich s</w:t>
      </w:r>
      <w:r>
        <w:rPr>
          <w:szCs w:val="24"/>
        </w:rPr>
        <w:t>eien</w:t>
      </w:r>
      <w:r w:rsidRPr="00B85F94">
        <w:rPr>
          <w:szCs w:val="24"/>
        </w:rPr>
        <w:t xml:space="preserve"> andere Gestaltungsformen einer Neuregelung von Share Deals denkbar</w:t>
      </w:r>
      <w:r>
        <w:rPr>
          <w:szCs w:val="24"/>
        </w:rPr>
        <w:t>. „</w:t>
      </w:r>
      <w:r w:rsidRPr="00B85F94">
        <w:rPr>
          <w:szCs w:val="24"/>
        </w:rPr>
        <w:t>Interessant ist vor allem das französische Modell. Hier ist entscheidend, welchen Anteil das Immobilienvermögen am Firmenwert hat. Lediglich wenn der Immobilienwert der übernommenen Gesellschaft anteilig über 50</w:t>
      </w:r>
      <w:r>
        <w:rPr>
          <w:szCs w:val="24"/>
        </w:rPr>
        <w:t xml:space="preserve"> Prozent</w:t>
      </w:r>
      <w:r w:rsidRPr="00B85F94">
        <w:rPr>
          <w:szCs w:val="24"/>
        </w:rPr>
        <w:t xml:space="preserve"> liegt, ist der Share Deal grunderwerbsteuerpflichtig. Außerdem könnte eine differenzierte Behandlung von Gewerbeimmobilien und Wohnimmobilien wie in Spanien oder den Niederlanden sinnvoll sein</w:t>
      </w:r>
      <w:r>
        <w:rPr>
          <w:szCs w:val="24"/>
        </w:rPr>
        <w:t xml:space="preserve">“, so Feld weiter. </w:t>
      </w:r>
    </w:p>
    <w:p w14:paraId="74D2600F" w14:textId="77777777" w:rsidR="00E95493" w:rsidRDefault="00E95493" w:rsidP="00E95493">
      <w:pPr>
        <w:rPr>
          <w:szCs w:val="24"/>
        </w:rPr>
      </w:pPr>
    </w:p>
    <w:p w14:paraId="45BC05E0" w14:textId="77777777" w:rsidR="00E95493" w:rsidRPr="00B85F94" w:rsidRDefault="00E95493" w:rsidP="00E95493">
      <w:pPr>
        <w:rPr>
          <w:b/>
          <w:szCs w:val="24"/>
        </w:rPr>
      </w:pPr>
      <w:r>
        <w:rPr>
          <w:b/>
          <w:szCs w:val="24"/>
        </w:rPr>
        <w:t>Klimapaket: Vermieter sollten ebenfalls Anreize bekommen</w:t>
      </w:r>
    </w:p>
    <w:p w14:paraId="15F3F601" w14:textId="7DBBC192" w:rsidR="00E95493" w:rsidRDefault="00E95493" w:rsidP="00E95493">
      <w:pPr>
        <w:rPr>
          <w:szCs w:val="24"/>
        </w:rPr>
      </w:pPr>
      <w:r w:rsidRPr="00ED7C37">
        <w:rPr>
          <w:szCs w:val="24"/>
        </w:rPr>
        <w:t>Beim Klimapaket sei neben dem marktwirtschaftlichen Ansatz einer CO2-Bepreisung insbesondere die langfristige Möglichkeit der steuerlichen Förderung der energetischen Gebäudesanierung an selbstgenutztem Wohneigentum sinnvoll, da die Kapazitäten in der Baubranche zum einen bereits ausgelastet sind und sich Sanierungszyklen zum anderen über lange Zeiträume erstrecken.</w:t>
      </w:r>
      <w:r w:rsidR="00981123">
        <w:rPr>
          <w:szCs w:val="24"/>
        </w:rPr>
        <w:t xml:space="preserve"> </w:t>
      </w:r>
      <w:r>
        <w:rPr>
          <w:szCs w:val="24"/>
        </w:rPr>
        <w:t>„</w:t>
      </w:r>
      <w:r w:rsidRPr="007D27CD">
        <w:rPr>
          <w:szCs w:val="24"/>
        </w:rPr>
        <w:t>Gleichwohl sind schnelle Erfolge der CO2-Einsparung im Gebäudebereich kaum zu erwarten</w:t>
      </w:r>
      <w:r>
        <w:rPr>
          <w:szCs w:val="24"/>
        </w:rPr>
        <w:t>“, so Feld. „Das</w:t>
      </w:r>
      <w:r w:rsidRPr="007D27CD">
        <w:rPr>
          <w:szCs w:val="24"/>
        </w:rPr>
        <w:t xml:space="preserve"> liegt nicht zuletzt an der hohen Mietquote in Deutschland.</w:t>
      </w:r>
      <w:r>
        <w:rPr>
          <w:szCs w:val="24"/>
        </w:rPr>
        <w:t>“</w:t>
      </w:r>
      <w:r w:rsidRPr="007D27CD">
        <w:rPr>
          <w:szCs w:val="24"/>
        </w:rPr>
        <w:t xml:space="preserve"> </w:t>
      </w:r>
      <w:r>
        <w:rPr>
          <w:szCs w:val="24"/>
        </w:rPr>
        <w:t>Doch f</w:t>
      </w:r>
      <w:r w:rsidRPr="007D27CD">
        <w:rPr>
          <w:szCs w:val="24"/>
        </w:rPr>
        <w:t>ür Mietwohnungen ist keine entsprechende Regelung geplant</w:t>
      </w:r>
      <w:r>
        <w:rPr>
          <w:szCs w:val="24"/>
        </w:rPr>
        <w:t xml:space="preserve">. Auch Nichtwohngebäude </w:t>
      </w:r>
      <w:r w:rsidRPr="007D27CD">
        <w:rPr>
          <w:szCs w:val="24"/>
        </w:rPr>
        <w:t>finden hier aktuell keine Berücksichtigung, obwohl auf diesen Gebäudetypus rund 36 Prozent des Gebäudeenergieverbrauchs entfallen</w:t>
      </w:r>
      <w:r>
        <w:rPr>
          <w:szCs w:val="24"/>
        </w:rPr>
        <w:t>. „</w:t>
      </w:r>
      <w:r w:rsidRPr="00400750">
        <w:rPr>
          <w:szCs w:val="24"/>
        </w:rPr>
        <w:t>Es sollte sichergestellt werden, dass Vermieter ebenfalls Anreize für Investitionen in die Mietobjekte haben</w:t>
      </w:r>
      <w:r>
        <w:rPr>
          <w:szCs w:val="24"/>
        </w:rPr>
        <w:t>“, meint Feld</w:t>
      </w:r>
      <w:r w:rsidRPr="00400750">
        <w:rPr>
          <w:szCs w:val="24"/>
        </w:rPr>
        <w:t xml:space="preserve">. </w:t>
      </w:r>
    </w:p>
    <w:bookmarkEnd w:id="0"/>
    <w:p w14:paraId="1038CF70" w14:textId="77777777" w:rsidR="00AD1666" w:rsidRPr="005A07BA" w:rsidRDefault="00AD1666" w:rsidP="00AD1666">
      <w:pPr>
        <w:rPr>
          <w:b/>
          <w:bCs/>
          <w:szCs w:val="24"/>
        </w:rPr>
      </w:pPr>
      <w:r>
        <w:rPr>
          <w:b/>
          <w:bCs/>
          <w:szCs w:val="24"/>
        </w:rPr>
        <w:lastRenderedPageBreak/>
        <w:t>Wohnimmobilien: Neuvertragsmieten steigen langsamer an</w:t>
      </w:r>
    </w:p>
    <w:p w14:paraId="6E7AB514" w14:textId="63B73DFA" w:rsidR="00AD1666" w:rsidRDefault="00AD1666" w:rsidP="00AD1666">
      <w:pPr>
        <w:rPr>
          <w:szCs w:val="24"/>
        </w:rPr>
      </w:pPr>
      <w:r w:rsidRPr="00C72E07">
        <w:rPr>
          <w:szCs w:val="24"/>
        </w:rPr>
        <w:t xml:space="preserve">Die </w:t>
      </w:r>
      <w:r w:rsidR="003E3DB8">
        <w:rPr>
          <w:szCs w:val="24"/>
        </w:rPr>
        <w:t>Angebots</w:t>
      </w:r>
      <w:r w:rsidRPr="00C72E07">
        <w:rPr>
          <w:szCs w:val="24"/>
        </w:rPr>
        <w:t xml:space="preserve">mieten (60-80 </w:t>
      </w:r>
      <w:r>
        <w:rPr>
          <w:szCs w:val="24"/>
        </w:rPr>
        <w:t>Quadratmeter</w:t>
      </w:r>
      <w:r w:rsidRPr="00C72E07">
        <w:rPr>
          <w:szCs w:val="24"/>
        </w:rPr>
        <w:t>, gute Ausstattung, alle Baujahre)</w:t>
      </w:r>
      <w:r>
        <w:rPr>
          <w:szCs w:val="24"/>
        </w:rPr>
        <w:t xml:space="preserve"> </w:t>
      </w:r>
      <w:r w:rsidRPr="00C72E07">
        <w:rPr>
          <w:szCs w:val="24"/>
        </w:rPr>
        <w:t>sind im deutschen Mittel im Jahr 2019 weiter um 3,5</w:t>
      </w:r>
      <w:r>
        <w:rPr>
          <w:szCs w:val="24"/>
        </w:rPr>
        <w:t xml:space="preserve"> Prozent</w:t>
      </w:r>
      <w:r w:rsidRPr="00C72E07">
        <w:rPr>
          <w:szCs w:val="24"/>
        </w:rPr>
        <w:t xml:space="preserve"> gegenüber dem Vorjahr</w:t>
      </w:r>
      <w:r>
        <w:rPr>
          <w:szCs w:val="24"/>
        </w:rPr>
        <w:t xml:space="preserve"> </w:t>
      </w:r>
      <w:r w:rsidRPr="00C72E07">
        <w:rPr>
          <w:szCs w:val="24"/>
        </w:rPr>
        <w:t>auf zuletzt 8,13 Euro</w:t>
      </w:r>
      <w:r>
        <w:rPr>
          <w:szCs w:val="24"/>
        </w:rPr>
        <w:t xml:space="preserve"> pro Quadratmeter </w:t>
      </w:r>
      <w:r w:rsidRPr="00C72E07">
        <w:rPr>
          <w:szCs w:val="24"/>
        </w:rPr>
        <w:t>gestiegen. Der Anstieg hat sich gegenüber dem Vorjahr</w:t>
      </w:r>
      <w:r>
        <w:rPr>
          <w:szCs w:val="24"/>
        </w:rPr>
        <w:t xml:space="preserve"> </w:t>
      </w:r>
      <w:r w:rsidRPr="00C72E07">
        <w:rPr>
          <w:szCs w:val="24"/>
        </w:rPr>
        <w:t>damit leicht verlangsamt (</w:t>
      </w:r>
      <w:r w:rsidR="009117B9">
        <w:rPr>
          <w:szCs w:val="24"/>
        </w:rPr>
        <w:t xml:space="preserve">von </w:t>
      </w:r>
      <w:r w:rsidRPr="00C72E07">
        <w:rPr>
          <w:szCs w:val="24"/>
        </w:rPr>
        <w:t>3,8</w:t>
      </w:r>
      <w:r>
        <w:rPr>
          <w:szCs w:val="24"/>
        </w:rPr>
        <w:t xml:space="preserve"> Prozent</w:t>
      </w:r>
      <w:r w:rsidRPr="00C72E07">
        <w:rPr>
          <w:szCs w:val="24"/>
        </w:rPr>
        <w:t>).</w:t>
      </w:r>
      <w:r>
        <w:rPr>
          <w:szCs w:val="24"/>
        </w:rPr>
        <w:t xml:space="preserve"> </w:t>
      </w:r>
      <w:r w:rsidRPr="00951FE0">
        <w:rPr>
          <w:szCs w:val="24"/>
        </w:rPr>
        <w:t xml:space="preserve">Die Angebotsmieten (60-80 </w:t>
      </w:r>
      <w:r>
        <w:rPr>
          <w:szCs w:val="24"/>
        </w:rPr>
        <w:t>Quadratmeter</w:t>
      </w:r>
      <w:r w:rsidRPr="00951FE0">
        <w:rPr>
          <w:szCs w:val="24"/>
        </w:rPr>
        <w:t>, gute Ausstattung</w:t>
      </w:r>
      <w:r>
        <w:rPr>
          <w:szCs w:val="24"/>
        </w:rPr>
        <w:t>,</w:t>
      </w:r>
      <w:r w:rsidRPr="00CF7852">
        <w:rPr>
          <w:szCs w:val="24"/>
        </w:rPr>
        <w:t xml:space="preserve"> </w:t>
      </w:r>
      <w:r w:rsidRPr="00951FE0">
        <w:rPr>
          <w:szCs w:val="24"/>
        </w:rPr>
        <w:t>alle Baujahre) in</w:t>
      </w:r>
      <w:r>
        <w:rPr>
          <w:szCs w:val="24"/>
        </w:rPr>
        <w:t xml:space="preserve"> </w:t>
      </w:r>
      <w:r w:rsidRPr="00951FE0">
        <w:rPr>
          <w:szCs w:val="24"/>
        </w:rPr>
        <w:t>den A-Städten haben</w:t>
      </w:r>
      <w:r>
        <w:rPr>
          <w:szCs w:val="24"/>
        </w:rPr>
        <w:t xml:space="preserve"> sich</w:t>
      </w:r>
      <w:r w:rsidRPr="00951FE0">
        <w:rPr>
          <w:szCs w:val="24"/>
        </w:rPr>
        <w:t xml:space="preserve"> als Reflex auf die starke Zuwanderung in die A-Städte bei</w:t>
      </w:r>
      <w:r>
        <w:rPr>
          <w:szCs w:val="24"/>
        </w:rPr>
        <w:t xml:space="preserve"> </w:t>
      </w:r>
      <w:r w:rsidRPr="00951FE0">
        <w:rPr>
          <w:szCs w:val="24"/>
        </w:rPr>
        <w:t>gleichzeitig noch schwachem Wohnungsneubau seit 2010 um 19</w:t>
      </w:r>
      <w:r>
        <w:rPr>
          <w:szCs w:val="24"/>
        </w:rPr>
        <w:t xml:space="preserve"> Prozent </w:t>
      </w:r>
      <w:r w:rsidRPr="00951FE0">
        <w:rPr>
          <w:szCs w:val="24"/>
        </w:rPr>
        <w:t>bis 60</w:t>
      </w:r>
      <w:r>
        <w:rPr>
          <w:szCs w:val="24"/>
        </w:rPr>
        <w:t xml:space="preserve"> Prozent </w:t>
      </w:r>
      <w:r w:rsidRPr="00951FE0">
        <w:rPr>
          <w:szCs w:val="24"/>
        </w:rPr>
        <w:t xml:space="preserve">erhöht. </w:t>
      </w:r>
      <w:r>
        <w:rPr>
          <w:szCs w:val="24"/>
        </w:rPr>
        <w:t xml:space="preserve">Allerdings schwächt sich das Bevölkerungswachstum insbesondere in den A-Städten in den letzten Jahren ab. </w:t>
      </w:r>
      <w:r w:rsidRPr="00951FE0">
        <w:rPr>
          <w:szCs w:val="24"/>
        </w:rPr>
        <w:t>Besonders</w:t>
      </w:r>
      <w:r>
        <w:rPr>
          <w:szCs w:val="24"/>
        </w:rPr>
        <w:t xml:space="preserve"> </w:t>
      </w:r>
      <w:r w:rsidRPr="00951FE0">
        <w:rPr>
          <w:szCs w:val="24"/>
        </w:rPr>
        <w:t xml:space="preserve">deutlich ist dies in Berlin der Fall: von 55.000 </w:t>
      </w:r>
      <w:r>
        <w:rPr>
          <w:szCs w:val="24"/>
        </w:rPr>
        <w:t xml:space="preserve">(2016) </w:t>
      </w:r>
      <w:r w:rsidRPr="00951FE0">
        <w:rPr>
          <w:szCs w:val="24"/>
        </w:rPr>
        <w:t>über 39.000</w:t>
      </w:r>
      <w:r>
        <w:rPr>
          <w:szCs w:val="24"/>
        </w:rPr>
        <w:t xml:space="preserve"> (2017) </w:t>
      </w:r>
      <w:r w:rsidRPr="00951FE0">
        <w:rPr>
          <w:szCs w:val="24"/>
        </w:rPr>
        <w:t xml:space="preserve">auf 31.000 </w:t>
      </w:r>
      <w:r>
        <w:rPr>
          <w:szCs w:val="24"/>
        </w:rPr>
        <w:t>(</w:t>
      </w:r>
      <w:r w:rsidRPr="00951FE0">
        <w:rPr>
          <w:szCs w:val="24"/>
        </w:rPr>
        <w:t>2018</w:t>
      </w:r>
      <w:r>
        <w:rPr>
          <w:szCs w:val="24"/>
        </w:rPr>
        <w:t>)</w:t>
      </w:r>
      <w:r w:rsidRPr="00951FE0">
        <w:rPr>
          <w:szCs w:val="24"/>
        </w:rPr>
        <w:t>. Auch in Hamburg sank das Wachstum stetig seit 2015</w:t>
      </w:r>
      <w:r>
        <w:rPr>
          <w:szCs w:val="24"/>
        </w:rPr>
        <w:t xml:space="preserve"> </w:t>
      </w:r>
      <w:r w:rsidRPr="00951FE0">
        <w:rPr>
          <w:szCs w:val="24"/>
        </w:rPr>
        <w:t xml:space="preserve">auf 10.600 </w:t>
      </w:r>
      <w:r>
        <w:rPr>
          <w:szCs w:val="24"/>
        </w:rPr>
        <w:t>(</w:t>
      </w:r>
      <w:r w:rsidRPr="00951FE0">
        <w:rPr>
          <w:szCs w:val="24"/>
        </w:rPr>
        <w:t>2018</w:t>
      </w:r>
      <w:r>
        <w:rPr>
          <w:szCs w:val="24"/>
        </w:rPr>
        <w:t>)</w:t>
      </w:r>
      <w:r w:rsidRPr="00951FE0">
        <w:rPr>
          <w:szCs w:val="24"/>
        </w:rPr>
        <w:t>. In München war der Rückgang mit zuletzt 15.500</w:t>
      </w:r>
      <w:r>
        <w:rPr>
          <w:szCs w:val="24"/>
        </w:rPr>
        <w:t xml:space="preserve"> </w:t>
      </w:r>
      <w:r w:rsidRPr="00951FE0">
        <w:rPr>
          <w:szCs w:val="24"/>
        </w:rPr>
        <w:t>nicht ganz so ausgeprägt, nachdem es Mitte der 2010er Jahre noch 20.000 bis</w:t>
      </w:r>
      <w:r>
        <w:rPr>
          <w:szCs w:val="24"/>
        </w:rPr>
        <w:t xml:space="preserve"> </w:t>
      </w:r>
      <w:r w:rsidRPr="00951FE0">
        <w:rPr>
          <w:szCs w:val="24"/>
        </w:rPr>
        <w:t>24.000 Personen pro Jahr waren.</w:t>
      </w:r>
      <w:r>
        <w:rPr>
          <w:szCs w:val="24"/>
        </w:rPr>
        <w:t xml:space="preserve"> „</w:t>
      </w:r>
      <w:r w:rsidRPr="00951FE0">
        <w:rPr>
          <w:szCs w:val="24"/>
        </w:rPr>
        <w:t>Das Jahr 2019 setzt diesen Rückwärtstrend in vielen Städten fort</w:t>
      </w:r>
      <w:r>
        <w:rPr>
          <w:szCs w:val="24"/>
        </w:rPr>
        <w:t xml:space="preserve">“, sagt </w:t>
      </w:r>
      <w:r w:rsidRPr="00CC6162">
        <w:rPr>
          <w:szCs w:val="24"/>
        </w:rPr>
        <w:t xml:space="preserve">Prof. Harald Simons, Vorstand der </w:t>
      </w:r>
      <w:proofErr w:type="spellStart"/>
      <w:r w:rsidRPr="00CC6162">
        <w:rPr>
          <w:szCs w:val="24"/>
        </w:rPr>
        <w:t>empirica</w:t>
      </w:r>
      <w:proofErr w:type="spellEnd"/>
      <w:r w:rsidRPr="00CC6162">
        <w:rPr>
          <w:szCs w:val="24"/>
        </w:rPr>
        <w:t xml:space="preserve"> AG, der für das Frühjahrsgutachten die Wohnungsmärkte untersucht hat.</w:t>
      </w:r>
      <w:r>
        <w:rPr>
          <w:szCs w:val="24"/>
        </w:rPr>
        <w:t xml:space="preserve"> </w:t>
      </w:r>
    </w:p>
    <w:p w14:paraId="7481C5B6" w14:textId="44B26A68" w:rsidR="00AD1666" w:rsidRDefault="00AD1666" w:rsidP="00AD1666">
      <w:pPr>
        <w:rPr>
          <w:szCs w:val="24"/>
        </w:rPr>
      </w:pPr>
    </w:p>
    <w:p w14:paraId="0BA902A3" w14:textId="0B4664AC" w:rsidR="003E3DB8" w:rsidRPr="003E3DB8" w:rsidRDefault="003E3DB8" w:rsidP="00AD1666">
      <w:pPr>
        <w:rPr>
          <w:b/>
          <w:bCs/>
          <w:szCs w:val="24"/>
        </w:rPr>
      </w:pPr>
      <w:r w:rsidRPr="003E3DB8">
        <w:rPr>
          <w:b/>
          <w:bCs/>
          <w:szCs w:val="24"/>
        </w:rPr>
        <w:t xml:space="preserve">Wohnimmobilien </w:t>
      </w:r>
      <w:r>
        <w:rPr>
          <w:b/>
          <w:bCs/>
          <w:szCs w:val="24"/>
        </w:rPr>
        <w:t xml:space="preserve">in den </w:t>
      </w:r>
      <w:r w:rsidRPr="003E3DB8">
        <w:rPr>
          <w:b/>
          <w:bCs/>
          <w:szCs w:val="24"/>
        </w:rPr>
        <w:t>A-Städte</w:t>
      </w:r>
      <w:r>
        <w:rPr>
          <w:b/>
          <w:bCs/>
          <w:szCs w:val="24"/>
        </w:rPr>
        <w:t>n</w:t>
      </w:r>
      <w:r w:rsidRPr="003E3DB8">
        <w:rPr>
          <w:b/>
          <w:bCs/>
          <w:szCs w:val="24"/>
        </w:rPr>
        <w:t xml:space="preserve">: </w:t>
      </w:r>
      <w:r>
        <w:rPr>
          <w:b/>
          <w:bCs/>
          <w:szCs w:val="24"/>
        </w:rPr>
        <w:t>Anspannung verschärft sich nicht weiter</w:t>
      </w:r>
    </w:p>
    <w:p w14:paraId="318AC44A" w14:textId="2BFF91EF" w:rsidR="00AD1666" w:rsidRDefault="00AD1666" w:rsidP="00AD1666">
      <w:pPr>
        <w:rPr>
          <w:szCs w:val="24"/>
        </w:rPr>
      </w:pPr>
      <w:r>
        <w:rPr>
          <w:szCs w:val="24"/>
        </w:rPr>
        <w:t>G</w:t>
      </w:r>
      <w:r w:rsidRPr="00CF7852">
        <w:rPr>
          <w:szCs w:val="24"/>
        </w:rPr>
        <w:t>leichzeitig ist in allen Städten der Wohnungsneubau angestiegen.</w:t>
      </w:r>
      <w:r>
        <w:rPr>
          <w:szCs w:val="24"/>
        </w:rPr>
        <w:t xml:space="preserve"> L</w:t>
      </w:r>
      <w:r w:rsidRPr="00CF7852">
        <w:rPr>
          <w:szCs w:val="24"/>
        </w:rPr>
        <w:t>etztes Jahr</w:t>
      </w:r>
      <w:r>
        <w:rPr>
          <w:szCs w:val="24"/>
        </w:rPr>
        <w:t xml:space="preserve"> </w:t>
      </w:r>
      <w:r w:rsidRPr="00CF7852">
        <w:rPr>
          <w:szCs w:val="24"/>
        </w:rPr>
        <w:t xml:space="preserve">überstieg </w:t>
      </w:r>
      <w:r>
        <w:rPr>
          <w:szCs w:val="24"/>
        </w:rPr>
        <w:t>dieser</w:t>
      </w:r>
      <w:r w:rsidRPr="00CF7852">
        <w:rPr>
          <w:szCs w:val="24"/>
        </w:rPr>
        <w:t xml:space="preserve"> in allen A-Städten das Wachstum</w:t>
      </w:r>
      <w:r>
        <w:rPr>
          <w:szCs w:val="24"/>
        </w:rPr>
        <w:t xml:space="preserve"> </w:t>
      </w:r>
      <w:r w:rsidRPr="00CF7852">
        <w:rPr>
          <w:szCs w:val="24"/>
        </w:rPr>
        <w:t>der Wohnungsnachfrage, besonders deutlich war dies in Hamburg, Berlin, Düsseldorf</w:t>
      </w:r>
      <w:r>
        <w:rPr>
          <w:szCs w:val="24"/>
        </w:rPr>
        <w:t xml:space="preserve"> </w:t>
      </w:r>
      <w:r w:rsidRPr="00CF7852">
        <w:rPr>
          <w:szCs w:val="24"/>
        </w:rPr>
        <w:t xml:space="preserve">und Stuttgart. </w:t>
      </w:r>
      <w:r>
        <w:rPr>
          <w:szCs w:val="24"/>
        </w:rPr>
        <w:t>„</w:t>
      </w:r>
      <w:r w:rsidRPr="00CF7852">
        <w:rPr>
          <w:szCs w:val="24"/>
        </w:rPr>
        <w:t>Auch im laufenden Jahr 2020 dürfte das Angebot in allen</w:t>
      </w:r>
      <w:r>
        <w:rPr>
          <w:szCs w:val="24"/>
        </w:rPr>
        <w:t xml:space="preserve"> </w:t>
      </w:r>
      <w:r w:rsidRPr="00CF7852">
        <w:rPr>
          <w:szCs w:val="24"/>
        </w:rPr>
        <w:t>A-Städten stärker wachsen als die Nachfrage</w:t>
      </w:r>
      <w:r>
        <w:rPr>
          <w:szCs w:val="24"/>
        </w:rPr>
        <w:t xml:space="preserve">“, so Simons. </w:t>
      </w:r>
      <w:r w:rsidRPr="00951FE0">
        <w:rPr>
          <w:szCs w:val="24"/>
        </w:rPr>
        <w:t xml:space="preserve">Der </w:t>
      </w:r>
      <w:r>
        <w:rPr>
          <w:szCs w:val="24"/>
        </w:rPr>
        <w:t>teils</w:t>
      </w:r>
      <w:r w:rsidRPr="00951FE0">
        <w:rPr>
          <w:szCs w:val="24"/>
        </w:rPr>
        <w:t xml:space="preserve"> stürmische Anstieg </w:t>
      </w:r>
      <w:r w:rsidR="003E3DB8">
        <w:rPr>
          <w:szCs w:val="24"/>
        </w:rPr>
        <w:t xml:space="preserve">der Mieten </w:t>
      </w:r>
      <w:r w:rsidRPr="00951FE0">
        <w:rPr>
          <w:szCs w:val="24"/>
        </w:rPr>
        <w:t>scheint in einigen Städten aufzuhören und</w:t>
      </w:r>
      <w:r>
        <w:rPr>
          <w:szCs w:val="24"/>
        </w:rPr>
        <w:t xml:space="preserve"> </w:t>
      </w:r>
      <w:r w:rsidRPr="00951FE0">
        <w:rPr>
          <w:szCs w:val="24"/>
        </w:rPr>
        <w:t>damit den Veränderungen in der Entwicklung von Angebot und Nachfrage zu</w:t>
      </w:r>
      <w:r>
        <w:rPr>
          <w:szCs w:val="24"/>
        </w:rPr>
        <w:t xml:space="preserve"> </w:t>
      </w:r>
      <w:r w:rsidRPr="00951FE0">
        <w:rPr>
          <w:szCs w:val="24"/>
        </w:rPr>
        <w:t>folgen.</w:t>
      </w:r>
      <w:r>
        <w:rPr>
          <w:szCs w:val="24"/>
        </w:rPr>
        <w:t xml:space="preserve"> Dies</w:t>
      </w:r>
      <w:r w:rsidRPr="00CF7852">
        <w:rPr>
          <w:szCs w:val="24"/>
        </w:rPr>
        <w:t xml:space="preserve"> hinterlässt Spuren in der Mietentwicklung. Die</w:t>
      </w:r>
      <w:r>
        <w:rPr>
          <w:szCs w:val="24"/>
        </w:rPr>
        <w:t xml:space="preserve"> </w:t>
      </w:r>
      <w:r w:rsidRPr="00CF7852">
        <w:rPr>
          <w:szCs w:val="24"/>
        </w:rPr>
        <w:t>Entwicklung ist in Berlin am weitesten fortgeschritten, gefolgt von Hamburg,</w:t>
      </w:r>
      <w:r>
        <w:rPr>
          <w:szCs w:val="24"/>
        </w:rPr>
        <w:t xml:space="preserve"> </w:t>
      </w:r>
      <w:r w:rsidRPr="00CF7852">
        <w:rPr>
          <w:szCs w:val="24"/>
        </w:rPr>
        <w:t>aber auch in den anderen Städten lassen sich Bremsspuren in der Mietentwicklung</w:t>
      </w:r>
      <w:r>
        <w:rPr>
          <w:szCs w:val="24"/>
        </w:rPr>
        <w:t xml:space="preserve"> </w:t>
      </w:r>
      <w:r w:rsidRPr="00CF7852">
        <w:rPr>
          <w:szCs w:val="24"/>
        </w:rPr>
        <w:t>beobachten.</w:t>
      </w:r>
      <w:r>
        <w:rPr>
          <w:szCs w:val="24"/>
        </w:rPr>
        <w:t xml:space="preserve"> </w:t>
      </w:r>
      <w:r w:rsidRPr="003E3C75">
        <w:rPr>
          <w:szCs w:val="24"/>
        </w:rPr>
        <w:t>Insgesamt ist damit zu rechnen, dass sich die Anspannung auf den Wohnungsmärkten der A-Städte auch im Jahr 2020 nicht weiter verschärft. Vielleicht könnten die Märkte sich sogar leicht entspannen</w:t>
      </w:r>
      <w:r>
        <w:rPr>
          <w:szCs w:val="24"/>
        </w:rPr>
        <w:t xml:space="preserve">. Dies ist insbesondere davon abhängig, </w:t>
      </w:r>
      <w:r w:rsidRPr="001D0139">
        <w:rPr>
          <w:szCs w:val="24"/>
        </w:rPr>
        <w:t>ob die hohe Investitionsneigung und Investitionsmöglichkeiten bestehen</w:t>
      </w:r>
      <w:r>
        <w:rPr>
          <w:szCs w:val="24"/>
        </w:rPr>
        <w:t xml:space="preserve"> </w:t>
      </w:r>
      <w:r w:rsidRPr="001D0139">
        <w:rPr>
          <w:szCs w:val="24"/>
        </w:rPr>
        <w:t>bleiben oder sich Investoren von den Wohnungsmärkten zurückziehen</w:t>
      </w:r>
      <w:r>
        <w:rPr>
          <w:szCs w:val="24"/>
        </w:rPr>
        <w:t xml:space="preserve"> </w:t>
      </w:r>
      <w:r w:rsidRPr="001D0139">
        <w:rPr>
          <w:szCs w:val="24"/>
        </w:rPr>
        <w:t>b</w:t>
      </w:r>
      <w:r>
        <w:rPr>
          <w:szCs w:val="24"/>
        </w:rPr>
        <w:t xml:space="preserve">eziehungsweise </w:t>
      </w:r>
      <w:r w:rsidRPr="001D0139">
        <w:rPr>
          <w:szCs w:val="24"/>
        </w:rPr>
        <w:t>zurückziehen müssen</w:t>
      </w:r>
      <w:r>
        <w:rPr>
          <w:szCs w:val="24"/>
        </w:rPr>
        <w:t>“, so Simons.</w:t>
      </w:r>
    </w:p>
    <w:p w14:paraId="1322F5E7" w14:textId="77777777" w:rsidR="00AD1666" w:rsidRDefault="00AD1666" w:rsidP="00AD1666">
      <w:pPr>
        <w:rPr>
          <w:szCs w:val="24"/>
        </w:rPr>
      </w:pPr>
      <w:r>
        <w:rPr>
          <w:szCs w:val="24"/>
        </w:rPr>
        <w:lastRenderedPageBreak/>
        <w:t>Die Leerstandsquote dürfte i</w:t>
      </w:r>
      <w:r w:rsidRPr="008D108E">
        <w:rPr>
          <w:szCs w:val="24"/>
        </w:rPr>
        <w:t xml:space="preserve">m Jahre 2019 nicht weiter gesunken sein. </w:t>
      </w:r>
      <w:r>
        <w:rPr>
          <w:szCs w:val="24"/>
        </w:rPr>
        <w:t>„</w:t>
      </w:r>
      <w:r w:rsidRPr="008D108E">
        <w:rPr>
          <w:szCs w:val="24"/>
        </w:rPr>
        <w:t>Dies</w:t>
      </w:r>
      <w:r>
        <w:rPr>
          <w:szCs w:val="24"/>
        </w:rPr>
        <w:t xml:space="preserve"> </w:t>
      </w:r>
      <w:r w:rsidRPr="008D108E">
        <w:rPr>
          <w:szCs w:val="24"/>
        </w:rPr>
        <w:t>ist zum einen dem einfachen Umstand geschuldet, dass die Leerstandsquote in</w:t>
      </w:r>
      <w:r>
        <w:rPr>
          <w:szCs w:val="24"/>
        </w:rPr>
        <w:t xml:space="preserve"> </w:t>
      </w:r>
      <w:r w:rsidRPr="008D108E">
        <w:rPr>
          <w:szCs w:val="24"/>
        </w:rPr>
        <w:t xml:space="preserve">allen A-Städten ohnehin bereits bei </w:t>
      </w:r>
      <w:r>
        <w:rPr>
          <w:szCs w:val="24"/>
        </w:rPr>
        <w:t>fast</w:t>
      </w:r>
      <w:r w:rsidRPr="008D108E">
        <w:rPr>
          <w:szCs w:val="24"/>
        </w:rPr>
        <w:t xml:space="preserve"> Null liegt</w:t>
      </w:r>
      <w:r>
        <w:rPr>
          <w:szCs w:val="24"/>
        </w:rPr>
        <w:t>“, erklärt Simons</w:t>
      </w:r>
      <w:r w:rsidRPr="008D108E">
        <w:rPr>
          <w:szCs w:val="24"/>
        </w:rPr>
        <w:t xml:space="preserve">. </w:t>
      </w:r>
      <w:r>
        <w:rPr>
          <w:szCs w:val="24"/>
        </w:rPr>
        <w:t>„</w:t>
      </w:r>
      <w:r w:rsidRPr="008D108E">
        <w:rPr>
          <w:szCs w:val="24"/>
        </w:rPr>
        <w:t>Zum anderen aber dürfte im</w:t>
      </w:r>
      <w:r>
        <w:rPr>
          <w:szCs w:val="24"/>
        </w:rPr>
        <w:t xml:space="preserve"> </w:t>
      </w:r>
      <w:r w:rsidRPr="008D108E">
        <w:rPr>
          <w:szCs w:val="24"/>
        </w:rPr>
        <w:t>Jahr 2019 erstmals in allen A-Städten das Wohnungsangebot dank der hohen</w:t>
      </w:r>
      <w:r>
        <w:rPr>
          <w:szCs w:val="24"/>
        </w:rPr>
        <w:t xml:space="preserve"> </w:t>
      </w:r>
      <w:r w:rsidRPr="008D108E">
        <w:rPr>
          <w:szCs w:val="24"/>
        </w:rPr>
        <w:t>Neubauaktivitäten stärker gestiegen sein als die abgeschwächte Nachfrageentwicklung.</w:t>
      </w:r>
      <w:r>
        <w:rPr>
          <w:szCs w:val="24"/>
        </w:rPr>
        <w:t>“</w:t>
      </w:r>
    </w:p>
    <w:p w14:paraId="1D0CC20B" w14:textId="77777777" w:rsidR="00AD1666" w:rsidRDefault="00AD1666" w:rsidP="00AD1666">
      <w:pPr>
        <w:rPr>
          <w:szCs w:val="24"/>
        </w:rPr>
      </w:pPr>
    </w:p>
    <w:p w14:paraId="2246B720" w14:textId="77777777" w:rsidR="00AD1666" w:rsidRPr="001D0139" w:rsidRDefault="00AD1666" w:rsidP="00AD1666">
      <w:pPr>
        <w:rPr>
          <w:b/>
          <w:bCs/>
          <w:szCs w:val="24"/>
        </w:rPr>
      </w:pPr>
      <w:r>
        <w:rPr>
          <w:b/>
          <w:bCs/>
          <w:szCs w:val="24"/>
        </w:rPr>
        <w:t>Kaufpreise für Wohnungen steigen weiter</w:t>
      </w:r>
    </w:p>
    <w:p w14:paraId="0DEBF90E" w14:textId="2D550755" w:rsidR="00AD1666" w:rsidRDefault="00AD1666" w:rsidP="00AD1666">
      <w:pPr>
        <w:rPr>
          <w:szCs w:val="24"/>
        </w:rPr>
      </w:pPr>
      <w:r w:rsidRPr="00C72E07">
        <w:rPr>
          <w:szCs w:val="24"/>
        </w:rPr>
        <w:t>Der Anstieg der Kaufpreise für Eigentumswohnungen hingegen hat sich im letzten</w:t>
      </w:r>
      <w:r>
        <w:rPr>
          <w:szCs w:val="24"/>
        </w:rPr>
        <w:t xml:space="preserve"> </w:t>
      </w:r>
      <w:r w:rsidRPr="00C72E07">
        <w:rPr>
          <w:szCs w:val="24"/>
        </w:rPr>
        <w:t>Jahr nicht vermindert und liegt mit 9,7</w:t>
      </w:r>
      <w:r>
        <w:rPr>
          <w:szCs w:val="24"/>
        </w:rPr>
        <w:t xml:space="preserve"> Prozent</w:t>
      </w:r>
      <w:r w:rsidRPr="00C72E07">
        <w:rPr>
          <w:szCs w:val="24"/>
        </w:rPr>
        <w:t xml:space="preserve"> weiterhin deutlich über der Wachstumsrate</w:t>
      </w:r>
      <w:r>
        <w:rPr>
          <w:szCs w:val="24"/>
        </w:rPr>
        <w:t xml:space="preserve"> </w:t>
      </w:r>
      <w:r w:rsidRPr="00C72E07">
        <w:rPr>
          <w:szCs w:val="24"/>
        </w:rPr>
        <w:t>der Neuvertragsmieten</w:t>
      </w:r>
      <w:r>
        <w:rPr>
          <w:szCs w:val="24"/>
        </w:rPr>
        <w:t xml:space="preserve">. </w:t>
      </w:r>
      <w:r w:rsidRPr="00951FE0">
        <w:rPr>
          <w:szCs w:val="24"/>
        </w:rPr>
        <w:t>Die Kaufpreise für Eigentumswohnungen (60-80</w:t>
      </w:r>
      <w:r>
        <w:rPr>
          <w:szCs w:val="24"/>
        </w:rPr>
        <w:t xml:space="preserve"> Quadratmeter</w:t>
      </w:r>
      <w:r w:rsidRPr="00951FE0">
        <w:rPr>
          <w:szCs w:val="24"/>
        </w:rPr>
        <w:t>, gute Ausstattung,</w:t>
      </w:r>
      <w:r>
        <w:rPr>
          <w:szCs w:val="24"/>
        </w:rPr>
        <w:t xml:space="preserve"> </w:t>
      </w:r>
      <w:r w:rsidRPr="00951FE0">
        <w:rPr>
          <w:szCs w:val="24"/>
        </w:rPr>
        <w:t>alle Baujahre) sind auch im Jahr 2019 in allen A-Städten durchgehend weiter</w:t>
      </w:r>
      <w:r>
        <w:rPr>
          <w:szCs w:val="24"/>
        </w:rPr>
        <w:t xml:space="preserve"> </w:t>
      </w:r>
      <w:r w:rsidRPr="00951FE0">
        <w:rPr>
          <w:szCs w:val="24"/>
        </w:rPr>
        <w:t xml:space="preserve">gestiegen. Diese Anstiege waren weiterhin mit rund </w:t>
      </w:r>
      <w:r>
        <w:rPr>
          <w:szCs w:val="24"/>
        </w:rPr>
        <w:t xml:space="preserve">zehn Prozent </w:t>
      </w:r>
      <w:r w:rsidRPr="00951FE0">
        <w:rPr>
          <w:szCs w:val="24"/>
        </w:rPr>
        <w:t>oder mehr in allen</w:t>
      </w:r>
      <w:r>
        <w:rPr>
          <w:szCs w:val="24"/>
        </w:rPr>
        <w:t xml:space="preserve"> </w:t>
      </w:r>
      <w:r w:rsidRPr="00951FE0">
        <w:rPr>
          <w:szCs w:val="24"/>
        </w:rPr>
        <w:t xml:space="preserve">Städten beträchtlich, einzig in München ist der Preisanstieg mit knapp </w:t>
      </w:r>
      <w:r>
        <w:rPr>
          <w:szCs w:val="24"/>
        </w:rPr>
        <w:t>sieben Prozent</w:t>
      </w:r>
      <w:r w:rsidRPr="00951FE0">
        <w:rPr>
          <w:szCs w:val="24"/>
        </w:rPr>
        <w:t xml:space="preserve"> etwas</w:t>
      </w:r>
      <w:r>
        <w:rPr>
          <w:szCs w:val="24"/>
        </w:rPr>
        <w:t xml:space="preserve"> </w:t>
      </w:r>
      <w:r w:rsidRPr="00951FE0">
        <w:rPr>
          <w:szCs w:val="24"/>
        </w:rPr>
        <w:t>schwächer ausgefallen. Im Vergleich zur vorjährigen Wachstumsrate (2018-2017) ist der Preisanstieg in Hamburg, Düsseldorf, Köln und Stuttgart stärker</w:t>
      </w:r>
      <w:r>
        <w:rPr>
          <w:szCs w:val="24"/>
        </w:rPr>
        <w:t xml:space="preserve"> </w:t>
      </w:r>
      <w:r w:rsidRPr="00951FE0">
        <w:rPr>
          <w:szCs w:val="24"/>
        </w:rPr>
        <w:t xml:space="preserve">ausgefallen und hat sich in Berlin, Frankfurt </w:t>
      </w:r>
      <w:r>
        <w:rPr>
          <w:szCs w:val="24"/>
        </w:rPr>
        <w:t>u</w:t>
      </w:r>
      <w:r w:rsidRPr="00951FE0">
        <w:rPr>
          <w:szCs w:val="24"/>
        </w:rPr>
        <w:t>nd München etwas abgeschwächt.</w:t>
      </w:r>
      <w:r>
        <w:rPr>
          <w:szCs w:val="24"/>
        </w:rPr>
        <w:t xml:space="preserve"> „</w:t>
      </w:r>
      <w:r w:rsidRPr="00951FE0">
        <w:rPr>
          <w:szCs w:val="24"/>
        </w:rPr>
        <w:t>Seit 2011 steigen die Kaufpreise für Eigentumswohnungen</w:t>
      </w:r>
      <w:r>
        <w:rPr>
          <w:szCs w:val="24"/>
        </w:rPr>
        <w:t xml:space="preserve"> </w:t>
      </w:r>
      <w:r w:rsidRPr="00951FE0">
        <w:rPr>
          <w:szCs w:val="24"/>
        </w:rPr>
        <w:t>nunmehr Jahr für Jahr stärker als die Neuvertragsmieten</w:t>
      </w:r>
      <w:r>
        <w:rPr>
          <w:szCs w:val="24"/>
        </w:rPr>
        <w:t>“, so Simons</w:t>
      </w:r>
      <w:r w:rsidRPr="00951FE0">
        <w:rPr>
          <w:szCs w:val="24"/>
        </w:rPr>
        <w:t>.</w:t>
      </w:r>
      <w:r>
        <w:rPr>
          <w:szCs w:val="24"/>
        </w:rPr>
        <w:t xml:space="preserve"> „</w:t>
      </w:r>
      <w:r w:rsidRPr="005A07BA">
        <w:rPr>
          <w:szCs w:val="24"/>
        </w:rPr>
        <w:t xml:space="preserve">Die Ursache für diese Entwicklung ist auf dem Kapitalmarkt zu suchen, </w:t>
      </w:r>
      <w:r>
        <w:rPr>
          <w:szCs w:val="24"/>
        </w:rPr>
        <w:t>also</w:t>
      </w:r>
      <w:r w:rsidRPr="005A07BA">
        <w:rPr>
          <w:szCs w:val="24"/>
        </w:rPr>
        <w:t xml:space="preserve"> </w:t>
      </w:r>
      <w:r w:rsidR="003E3DB8">
        <w:rPr>
          <w:szCs w:val="24"/>
        </w:rPr>
        <w:t>den n</w:t>
      </w:r>
      <w:r w:rsidRPr="005A07BA">
        <w:rPr>
          <w:szCs w:val="24"/>
        </w:rPr>
        <w:t>iedrigen Zinsen.</w:t>
      </w:r>
      <w:r>
        <w:rPr>
          <w:szCs w:val="24"/>
        </w:rPr>
        <w:t xml:space="preserve">“ </w:t>
      </w:r>
      <w:r w:rsidRPr="00951FE0">
        <w:rPr>
          <w:szCs w:val="24"/>
        </w:rPr>
        <w:t>Nachdem die Zinsniveaus (Wohnungsbaukredite an private</w:t>
      </w:r>
      <w:r>
        <w:rPr>
          <w:szCs w:val="24"/>
        </w:rPr>
        <w:t xml:space="preserve"> </w:t>
      </w:r>
      <w:r w:rsidRPr="00951FE0">
        <w:rPr>
          <w:szCs w:val="24"/>
        </w:rPr>
        <w:t xml:space="preserve">Haushalte, anfängliche Zinsbindung über </w:t>
      </w:r>
      <w:r>
        <w:rPr>
          <w:szCs w:val="24"/>
        </w:rPr>
        <w:t>zehn</w:t>
      </w:r>
      <w:r w:rsidRPr="00951FE0">
        <w:rPr>
          <w:szCs w:val="24"/>
        </w:rPr>
        <w:t xml:space="preserve"> Jahre) in den Jahren 2015 bis 2018</w:t>
      </w:r>
      <w:r>
        <w:rPr>
          <w:szCs w:val="24"/>
        </w:rPr>
        <w:t xml:space="preserve"> </w:t>
      </w:r>
      <w:r w:rsidRPr="00951FE0">
        <w:rPr>
          <w:szCs w:val="24"/>
        </w:rPr>
        <w:t xml:space="preserve">konstant bei knapp </w:t>
      </w:r>
      <w:r>
        <w:rPr>
          <w:szCs w:val="24"/>
        </w:rPr>
        <w:t>zwei Prozent</w:t>
      </w:r>
      <w:r w:rsidRPr="00951FE0">
        <w:rPr>
          <w:szCs w:val="24"/>
        </w:rPr>
        <w:t xml:space="preserve"> verharrten, sanken sie überraschend im Verlauf des letzten</w:t>
      </w:r>
      <w:r>
        <w:rPr>
          <w:szCs w:val="24"/>
        </w:rPr>
        <w:t xml:space="preserve"> </w:t>
      </w:r>
      <w:r w:rsidRPr="00951FE0">
        <w:rPr>
          <w:szCs w:val="24"/>
        </w:rPr>
        <w:t>Jahres nochmals auf gut 1,2</w:t>
      </w:r>
      <w:r>
        <w:rPr>
          <w:szCs w:val="24"/>
        </w:rPr>
        <w:t xml:space="preserve"> Prozent</w:t>
      </w:r>
      <w:r w:rsidRPr="00951FE0">
        <w:rPr>
          <w:szCs w:val="24"/>
        </w:rPr>
        <w:t xml:space="preserve"> ab. Bei konstanter Annuität lässt sich damit</w:t>
      </w:r>
      <w:r>
        <w:rPr>
          <w:szCs w:val="24"/>
        </w:rPr>
        <w:t xml:space="preserve"> </w:t>
      </w:r>
      <w:r w:rsidRPr="00951FE0">
        <w:rPr>
          <w:szCs w:val="24"/>
        </w:rPr>
        <w:t xml:space="preserve">nochmals eine um knapp </w:t>
      </w:r>
      <w:r>
        <w:rPr>
          <w:szCs w:val="24"/>
        </w:rPr>
        <w:t>zehn Prozent</w:t>
      </w:r>
      <w:r w:rsidRPr="00951FE0">
        <w:rPr>
          <w:szCs w:val="24"/>
        </w:rPr>
        <w:t xml:space="preserve"> höhere Kreditsumme bedienen, was in etwa dem</w:t>
      </w:r>
      <w:r>
        <w:rPr>
          <w:szCs w:val="24"/>
        </w:rPr>
        <w:t xml:space="preserve"> </w:t>
      </w:r>
      <w:r w:rsidRPr="00951FE0">
        <w:rPr>
          <w:szCs w:val="24"/>
        </w:rPr>
        <w:t>Preisanstieg in den sieben A-Städten entsprich</w:t>
      </w:r>
      <w:r>
        <w:rPr>
          <w:szCs w:val="24"/>
        </w:rPr>
        <w:t>t.</w:t>
      </w:r>
    </w:p>
    <w:p w14:paraId="7FE298AD" w14:textId="77777777" w:rsidR="003E3DB8" w:rsidRDefault="003E3DB8" w:rsidP="001D7DA2">
      <w:pPr>
        <w:rPr>
          <w:szCs w:val="24"/>
        </w:rPr>
      </w:pPr>
    </w:p>
    <w:p w14:paraId="4B57E5C6" w14:textId="313B6E90" w:rsidR="00BE56AD" w:rsidRDefault="00BE56AD" w:rsidP="00BE56AD">
      <w:pPr>
        <w:rPr>
          <w:b/>
          <w:bCs/>
          <w:szCs w:val="24"/>
        </w:rPr>
      </w:pPr>
      <w:r w:rsidRPr="00BE56AD">
        <w:rPr>
          <w:b/>
          <w:bCs/>
          <w:szCs w:val="24"/>
        </w:rPr>
        <w:t xml:space="preserve">Büroimmobilien: </w:t>
      </w:r>
      <w:r w:rsidR="003C59AA">
        <w:rPr>
          <w:b/>
          <w:bCs/>
          <w:szCs w:val="24"/>
        </w:rPr>
        <w:t>Niedriger</w:t>
      </w:r>
      <w:r w:rsidR="00827BBF">
        <w:rPr>
          <w:b/>
          <w:bCs/>
          <w:szCs w:val="24"/>
        </w:rPr>
        <w:t xml:space="preserve"> Leerstand</w:t>
      </w:r>
      <w:r w:rsidR="003C59AA">
        <w:rPr>
          <w:b/>
          <w:bCs/>
          <w:szCs w:val="24"/>
        </w:rPr>
        <w:t xml:space="preserve"> behindert wirtschaftliche Entfaltung</w:t>
      </w:r>
    </w:p>
    <w:p w14:paraId="58F87AE8" w14:textId="080AF886" w:rsidR="00397022" w:rsidRDefault="00397022" w:rsidP="00BE56AD">
      <w:pPr>
        <w:rPr>
          <w:szCs w:val="24"/>
        </w:rPr>
      </w:pPr>
      <w:r w:rsidRPr="00B1188E">
        <w:rPr>
          <w:szCs w:val="24"/>
        </w:rPr>
        <w:t>Büroimmobilien haben als einziges Immobiliensegment eine signifikante absolute und prozentuale Steigerung der Investments im Vergleich zum Vorjahr erfahren (+26</w:t>
      </w:r>
      <w:r>
        <w:rPr>
          <w:szCs w:val="24"/>
        </w:rPr>
        <w:t xml:space="preserve"> Prozent</w:t>
      </w:r>
      <w:r w:rsidRPr="00B1188E">
        <w:rPr>
          <w:szCs w:val="24"/>
        </w:rPr>
        <w:t>) auf 39,9 M</w:t>
      </w:r>
      <w:r>
        <w:rPr>
          <w:szCs w:val="24"/>
        </w:rPr>
        <w:t>illiarden</w:t>
      </w:r>
      <w:r w:rsidRPr="00B1188E">
        <w:rPr>
          <w:szCs w:val="24"/>
        </w:rPr>
        <w:t xml:space="preserve"> Euro. </w:t>
      </w:r>
      <w:r>
        <w:rPr>
          <w:szCs w:val="24"/>
        </w:rPr>
        <w:t>„</w:t>
      </w:r>
      <w:r w:rsidRPr="00B1188E">
        <w:rPr>
          <w:szCs w:val="24"/>
        </w:rPr>
        <w:t xml:space="preserve">2019 dürfte der Investment Peak erreicht worden sein, für 2020 </w:t>
      </w:r>
      <w:r>
        <w:rPr>
          <w:szCs w:val="24"/>
        </w:rPr>
        <w:t>rechnen wir</w:t>
      </w:r>
      <w:r w:rsidRPr="00B1188E">
        <w:rPr>
          <w:szCs w:val="24"/>
        </w:rPr>
        <w:t xml:space="preserve"> jedoch weiterhin mit einem dynamischen, hoch aktiven Marktgeschehen</w:t>
      </w:r>
      <w:r>
        <w:rPr>
          <w:szCs w:val="24"/>
        </w:rPr>
        <w:t xml:space="preserve">“, sagt </w:t>
      </w:r>
      <w:r w:rsidRPr="00BE56AD">
        <w:rPr>
          <w:szCs w:val="24"/>
        </w:rPr>
        <w:t xml:space="preserve">Andreas Schulten, Generalbevollmächtigter der bulwiengesa </w:t>
      </w:r>
      <w:r w:rsidRPr="00BE56AD">
        <w:rPr>
          <w:szCs w:val="24"/>
        </w:rPr>
        <w:lastRenderedPageBreak/>
        <w:t>AG, der im Frühjahrsgutachten</w:t>
      </w:r>
      <w:r>
        <w:rPr>
          <w:szCs w:val="24"/>
        </w:rPr>
        <w:t xml:space="preserve"> </w:t>
      </w:r>
      <w:r w:rsidRPr="00BE56AD">
        <w:rPr>
          <w:szCs w:val="24"/>
        </w:rPr>
        <w:t xml:space="preserve">die Entwicklung der Büro-, Unternehmens-, Logistik- und Hotelimmobilien </w:t>
      </w:r>
      <w:r>
        <w:rPr>
          <w:szCs w:val="24"/>
        </w:rPr>
        <w:t xml:space="preserve">und das Segment des Seniorenwohnens </w:t>
      </w:r>
      <w:r w:rsidRPr="00BE56AD">
        <w:rPr>
          <w:szCs w:val="24"/>
        </w:rPr>
        <w:t>analysiert</w:t>
      </w:r>
      <w:r>
        <w:rPr>
          <w:szCs w:val="24"/>
        </w:rPr>
        <w:t xml:space="preserve"> </w:t>
      </w:r>
      <w:r w:rsidRPr="00BE56AD">
        <w:rPr>
          <w:szCs w:val="24"/>
        </w:rPr>
        <w:t>hat</w:t>
      </w:r>
      <w:r>
        <w:rPr>
          <w:szCs w:val="24"/>
        </w:rPr>
        <w:t xml:space="preserve">. „Niedrige Zinsen, hohe Liquiditätsreserven bei den Investoren, Strafzinsen auf Einlagen </w:t>
      </w:r>
      <w:r w:rsidRPr="00BE56AD">
        <w:rPr>
          <w:szCs w:val="24"/>
        </w:rPr>
        <w:t>und d</w:t>
      </w:r>
      <w:r>
        <w:rPr>
          <w:szCs w:val="24"/>
        </w:rPr>
        <w:t xml:space="preserve">ie </w:t>
      </w:r>
      <w:r w:rsidRPr="00BE56AD">
        <w:rPr>
          <w:szCs w:val="24"/>
        </w:rPr>
        <w:t>überschaubaren Ertragsaussichten bei Staatsanleihen</w:t>
      </w:r>
      <w:r>
        <w:rPr>
          <w:szCs w:val="24"/>
        </w:rPr>
        <w:t xml:space="preserve"> – diese Rahmenbedingungen halten Investitionen insbesondere in deutsche Büroimmobilien weiter attraktiv.“ </w:t>
      </w:r>
      <w:r w:rsidR="00BE56AD" w:rsidRPr="00BE56AD">
        <w:rPr>
          <w:szCs w:val="24"/>
        </w:rPr>
        <w:t>Angesichts des anhaltenden Bürobeschäftigtenwachstums konnte auch im Jahr 2019 eine rege Nachfrage auf dem deutschen Büroflächenmarkt verzeichnet werden</w:t>
      </w:r>
      <w:r w:rsidR="00BE56AD">
        <w:rPr>
          <w:szCs w:val="24"/>
        </w:rPr>
        <w:t xml:space="preserve">. </w:t>
      </w:r>
      <w:r w:rsidR="00BE56AD" w:rsidRPr="00BE56AD">
        <w:rPr>
          <w:szCs w:val="24"/>
        </w:rPr>
        <w:t>Der Flächenumsatz für die Top127</w:t>
      </w:r>
      <w:r w:rsidR="00BE56AD">
        <w:rPr>
          <w:szCs w:val="24"/>
        </w:rPr>
        <w:t>-</w:t>
      </w:r>
      <w:r w:rsidR="00BE56AD" w:rsidRPr="00BE56AD">
        <w:rPr>
          <w:szCs w:val="24"/>
        </w:rPr>
        <w:t>Büromärkte (nur reine Stadtgebiete) lag 2019 bei knapp 6,1 Mi</w:t>
      </w:r>
      <w:r w:rsidR="00BE56AD">
        <w:rPr>
          <w:szCs w:val="24"/>
        </w:rPr>
        <w:t>llionen Quadratmeter</w:t>
      </w:r>
      <w:r w:rsidR="00BE56AD" w:rsidRPr="00BE56AD">
        <w:rPr>
          <w:szCs w:val="24"/>
        </w:rPr>
        <w:t xml:space="preserve"> Mietfläche für gewerblichen Raum (MFG) und damit </w:t>
      </w:r>
      <w:r w:rsidR="00BE56AD">
        <w:rPr>
          <w:szCs w:val="24"/>
        </w:rPr>
        <w:t>etwa</w:t>
      </w:r>
      <w:r w:rsidR="00BE56AD" w:rsidRPr="00BE56AD">
        <w:rPr>
          <w:szCs w:val="24"/>
        </w:rPr>
        <w:t xml:space="preserve"> 8,7</w:t>
      </w:r>
      <w:r w:rsidR="00BE56AD">
        <w:rPr>
          <w:szCs w:val="24"/>
        </w:rPr>
        <w:t xml:space="preserve"> Prozent</w:t>
      </w:r>
      <w:r w:rsidR="00BE56AD" w:rsidRPr="00BE56AD">
        <w:rPr>
          <w:szCs w:val="24"/>
        </w:rPr>
        <w:t xml:space="preserve"> höher als das 10-Jahresmittel. Dabei verhinderte der Angebotsmangel, insbesondere in A- und B-Städten, ein besseres Ergebnis. </w:t>
      </w:r>
      <w:r w:rsidR="00AF25F1">
        <w:rPr>
          <w:szCs w:val="24"/>
        </w:rPr>
        <w:t>Denn i</w:t>
      </w:r>
      <w:r w:rsidR="00827BBF">
        <w:rPr>
          <w:szCs w:val="24"/>
        </w:rPr>
        <w:t xml:space="preserve">n den 127 deutschen Büromarktstädten hat sich die Leerstandsquote fortgesetzt. </w:t>
      </w:r>
      <w:r w:rsidR="00827BBF" w:rsidRPr="00827BBF">
        <w:rPr>
          <w:szCs w:val="24"/>
        </w:rPr>
        <w:t>In Summe weisen die Standorte nunmehr 6,6 M</w:t>
      </w:r>
      <w:r w:rsidR="00827BBF">
        <w:rPr>
          <w:szCs w:val="24"/>
        </w:rPr>
        <w:t>illionen Quadratmeter</w:t>
      </w:r>
      <w:r w:rsidR="00827BBF" w:rsidRPr="00827BBF">
        <w:rPr>
          <w:szCs w:val="24"/>
        </w:rPr>
        <w:t xml:space="preserve"> MFG vakante Flächen auf, was einer </w:t>
      </w:r>
      <w:r w:rsidR="00827BBF">
        <w:rPr>
          <w:szCs w:val="24"/>
        </w:rPr>
        <w:t>Leerstandsq</w:t>
      </w:r>
      <w:r w:rsidR="00827BBF" w:rsidRPr="00827BBF">
        <w:rPr>
          <w:szCs w:val="24"/>
        </w:rPr>
        <w:t>uote von 3,5</w:t>
      </w:r>
      <w:r w:rsidR="00827BBF">
        <w:rPr>
          <w:szCs w:val="24"/>
        </w:rPr>
        <w:t xml:space="preserve"> Prozent</w:t>
      </w:r>
      <w:r w:rsidR="00827BBF" w:rsidRPr="00827BBF">
        <w:rPr>
          <w:szCs w:val="24"/>
        </w:rPr>
        <w:t xml:space="preserve"> entspricht. Diese liegt fast 60 Basispunkte unter dem Vorjahresniveau.</w:t>
      </w:r>
      <w:r w:rsidR="00827BBF">
        <w:rPr>
          <w:szCs w:val="24"/>
        </w:rPr>
        <w:t xml:space="preserve"> In den A-Standorten liegt die Quote mit 2,8 Prozent mittlerweile deutlich unterhalb klassischer Fluktuationsreserven. </w:t>
      </w:r>
    </w:p>
    <w:p w14:paraId="27ECDE5C" w14:textId="77777777" w:rsidR="00397022" w:rsidRDefault="00397022" w:rsidP="00BE56AD">
      <w:pPr>
        <w:rPr>
          <w:szCs w:val="24"/>
        </w:rPr>
      </w:pPr>
    </w:p>
    <w:p w14:paraId="79F8723B" w14:textId="54FC8DA5" w:rsidR="003C59AA" w:rsidRDefault="000E21AF" w:rsidP="00BE56AD">
      <w:pPr>
        <w:rPr>
          <w:szCs w:val="24"/>
        </w:rPr>
      </w:pPr>
      <w:r>
        <w:rPr>
          <w:szCs w:val="24"/>
        </w:rPr>
        <w:t xml:space="preserve">Neben Berlin </w:t>
      </w:r>
      <w:r w:rsidR="00827BBF" w:rsidRPr="00827BBF">
        <w:rPr>
          <w:szCs w:val="24"/>
        </w:rPr>
        <w:t>und München, wo der Leerstand mit 1,3</w:t>
      </w:r>
      <w:r w:rsidR="00827BBF">
        <w:rPr>
          <w:szCs w:val="24"/>
        </w:rPr>
        <w:t xml:space="preserve"> Prozent</w:t>
      </w:r>
      <w:r w:rsidR="00827BBF" w:rsidRPr="00827BBF">
        <w:rPr>
          <w:szCs w:val="24"/>
        </w:rPr>
        <w:t xml:space="preserve"> und 1,4</w:t>
      </w:r>
      <w:r w:rsidR="00827BBF">
        <w:rPr>
          <w:szCs w:val="24"/>
        </w:rPr>
        <w:t xml:space="preserve"> Prozent </w:t>
      </w:r>
      <w:r w:rsidR="009117B9">
        <w:rPr>
          <w:szCs w:val="24"/>
        </w:rPr>
        <w:t xml:space="preserve">sehr </w:t>
      </w:r>
      <w:r>
        <w:rPr>
          <w:szCs w:val="24"/>
        </w:rPr>
        <w:t xml:space="preserve">niedrig ist, zeigen die </w:t>
      </w:r>
      <w:r w:rsidR="00827BBF" w:rsidRPr="00827BBF">
        <w:rPr>
          <w:szCs w:val="24"/>
        </w:rPr>
        <w:t>anderen A-Städte vergleichbare Trends mit leicht geringerer Dynamik. Auch in Hamburg (2,9</w:t>
      </w:r>
      <w:r w:rsidR="00827BBF">
        <w:rPr>
          <w:szCs w:val="24"/>
        </w:rPr>
        <w:t xml:space="preserve"> Prozent</w:t>
      </w:r>
      <w:r w:rsidR="00827BBF" w:rsidRPr="00827BBF">
        <w:rPr>
          <w:szCs w:val="24"/>
        </w:rPr>
        <w:t>), Köln (2,3</w:t>
      </w:r>
      <w:r w:rsidR="00827BBF">
        <w:rPr>
          <w:szCs w:val="24"/>
        </w:rPr>
        <w:t xml:space="preserve"> Prozent</w:t>
      </w:r>
      <w:r w:rsidR="00827BBF" w:rsidRPr="00827BBF">
        <w:rPr>
          <w:szCs w:val="24"/>
        </w:rPr>
        <w:t>) und Stuttgart (1,9</w:t>
      </w:r>
      <w:r w:rsidR="00827BBF">
        <w:rPr>
          <w:szCs w:val="24"/>
        </w:rPr>
        <w:t xml:space="preserve"> Prozent</w:t>
      </w:r>
      <w:r w:rsidR="00827BBF" w:rsidRPr="00827BBF">
        <w:rPr>
          <w:szCs w:val="24"/>
        </w:rPr>
        <w:t>) liegt das Flächenangebot unterhalb einer gesunden Angebotsreserve</w:t>
      </w:r>
      <w:r w:rsidR="00827BBF">
        <w:rPr>
          <w:szCs w:val="24"/>
        </w:rPr>
        <w:t>.</w:t>
      </w:r>
      <w:r w:rsidR="003C59AA">
        <w:rPr>
          <w:szCs w:val="24"/>
        </w:rPr>
        <w:t xml:space="preserve"> „</w:t>
      </w:r>
      <w:r w:rsidR="003C59AA" w:rsidRPr="003C59AA">
        <w:rPr>
          <w:szCs w:val="24"/>
        </w:rPr>
        <w:t>Neue Büros fehlen in den meisten deutschen Metropolen genauso wie preiswerte Wohnungen</w:t>
      </w:r>
      <w:r w:rsidR="003C59AA">
        <w:rPr>
          <w:szCs w:val="24"/>
        </w:rPr>
        <w:t>“, sagt Schulten. „</w:t>
      </w:r>
      <w:r w:rsidR="003C59AA" w:rsidRPr="003C59AA">
        <w:rPr>
          <w:szCs w:val="24"/>
        </w:rPr>
        <w:t xml:space="preserve">Das Unterangebot </w:t>
      </w:r>
      <w:r w:rsidR="003C59AA">
        <w:rPr>
          <w:szCs w:val="24"/>
        </w:rPr>
        <w:t xml:space="preserve">bei Büros </w:t>
      </w:r>
      <w:r w:rsidR="003C59AA" w:rsidRPr="003C59AA">
        <w:rPr>
          <w:szCs w:val="24"/>
        </w:rPr>
        <w:t>drückt die marktüblichen Mieten nach oben und behindert die Entfaltung der starken wirtschaftlichen Impulse in den Städten</w:t>
      </w:r>
      <w:r w:rsidR="003C59AA">
        <w:rPr>
          <w:szCs w:val="24"/>
        </w:rPr>
        <w:t>.“</w:t>
      </w:r>
    </w:p>
    <w:p w14:paraId="71E41F8F" w14:textId="77777777" w:rsidR="00AD1666" w:rsidRDefault="00AD1666" w:rsidP="00BE56AD">
      <w:pPr>
        <w:rPr>
          <w:szCs w:val="24"/>
        </w:rPr>
      </w:pPr>
    </w:p>
    <w:p w14:paraId="1E26D0C7" w14:textId="77777777" w:rsidR="00AD1666" w:rsidRDefault="00AD1666" w:rsidP="00AD1666">
      <w:pPr>
        <w:rPr>
          <w:b/>
          <w:szCs w:val="24"/>
        </w:rPr>
      </w:pPr>
      <w:r>
        <w:rPr>
          <w:b/>
          <w:szCs w:val="24"/>
        </w:rPr>
        <w:t>Logistikimmobilien: Gefährlicher Engpass</w:t>
      </w:r>
    </w:p>
    <w:p w14:paraId="522428BA" w14:textId="77777777" w:rsidR="00AD1666" w:rsidRDefault="00AD1666" w:rsidP="00AD1666">
      <w:pPr>
        <w:rPr>
          <w:bCs/>
          <w:szCs w:val="24"/>
        </w:rPr>
      </w:pPr>
      <w:r>
        <w:rPr>
          <w:bCs/>
          <w:szCs w:val="24"/>
        </w:rPr>
        <w:t xml:space="preserve">Im Jahr 2019 wurden auf dem Markt für Logistikimmobilien rund 4,6 Milliarden Euro investiert. Der Flächenumsatz betrug rund 6,1 Millionen Quadratmeter – im Jahr 2016 lag dieser Wert noch bei 8,3 Millionen Quadratmeter. „Dieser Rückgang ist mitnichten auf ein mangelndes Interesse seitens der Nutzer zurückzuführen“, sondern auf den enormen Mangel an verfügbaren Flächen“, so Schulten. </w:t>
      </w:r>
      <w:r w:rsidRPr="00937531">
        <w:rPr>
          <w:bCs/>
          <w:szCs w:val="24"/>
        </w:rPr>
        <w:t xml:space="preserve">Für einen Großteil der </w:t>
      </w:r>
      <w:r w:rsidRPr="00937531">
        <w:rPr>
          <w:bCs/>
          <w:szCs w:val="24"/>
        </w:rPr>
        <w:lastRenderedPageBreak/>
        <w:t xml:space="preserve">Logistikregionen, aber auch peripheren Regionen, zeigt sich eine ausgeprägte Bedarfsunterdeckung. </w:t>
      </w:r>
    </w:p>
    <w:p w14:paraId="503B3785" w14:textId="77777777" w:rsidR="00AD1666" w:rsidRDefault="00AD1666" w:rsidP="00AD1666">
      <w:pPr>
        <w:rPr>
          <w:bCs/>
          <w:szCs w:val="24"/>
        </w:rPr>
      </w:pPr>
    </w:p>
    <w:p w14:paraId="0ACDBBE4" w14:textId="236FF746" w:rsidR="00AD1666" w:rsidRDefault="00AD1666" w:rsidP="00AD1666">
      <w:pPr>
        <w:rPr>
          <w:bCs/>
          <w:szCs w:val="24"/>
        </w:rPr>
      </w:pPr>
      <w:r>
        <w:rPr>
          <w:bCs/>
          <w:szCs w:val="24"/>
        </w:rPr>
        <w:t>Zwar gelang es 2019 – etwa durch die stärkere Nutzung von B</w:t>
      </w:r>
      <w:r w:rsidR="009117B9">
        <w:rPr>
          <w:bCs/>
          <w:szCs w:val="24"/>
        </w:rPr>
        <w:t xml:space="preserve">rachflächen </w:t>
      </w:r>
      <w:r>
        <w:rPr>
          <w:bCs/>
          <w:szCs w:val="24"/>
        </w:rPr>
        <w:t xml:space="preserve">– die Neubaufertigstellungen wieder in die Höhe zu treiben. </w:t>
      </w:r>
      <w:r w:rsidRPr="00937531">
        <w:rPr>
          <w:bCs/>
          <w:szCs w:val="24"/>
        </w:rPr>
        <w:t>Aktuell liegt die erwartete Bauleistung marginal unter de</w:t>
      </w:r>
      <w:r>
        <w:rPr>
          <w:bCs/>
          <w:szCs w:val="24"/>
        </w:rPr>
        <w:t>r</w:t>
      </w:r>
      <w:r w:rsidRPr="00937531">
        <w:rPr>
          <w:bCs/>
          <w:szCs w:val="24"/>
        </w:rPr>
        <w:t xml:space="preserve"> de</w:t>
      </w:r>
      <w:r>
        <w:rPr>
          <w:bCs/>
          <w:szCs w:val="24"/>
        </w:rPr>
        <w:t>s Rekordjahres</w:t>
      </w:r>
      <w:r w:rsidRPr="00937531">
        <w:rPr>
          <w:bCs/>
          <w:szCs w:val="24"/>
        </w:rPr>
        <w:t xml:space="preserve"> 2017</w:t>
      </w:r>
      <w:r>
        <w:rPr>
          <w:bCs/>
          <w:szCs w:val="24"/>
        </w:rPr>
        <w:t xml:space="preserve"> (4,7 Millionen Quadratmeter). „Insgesamt jedoch müsste viel mehr Neubaufläche realisiert werden, </w:t>
      </w:r>
      <w:r w:rsidRPr="00937531">
        <w:rPr>
          <w:bCs/>
          <w:szCs w:val="24"/>
        </w:rPr>
        <w:t>um den steigenden Bedarf kompensieren zu können</w:t>
      </w:r>
      <w:r>
        <w:rPr>
          <w:bCs/>
          <w:szCs w:val="24"/>
        </w:rPr>
        <w:t>“, meint Schulten</w:t>
      </w:r>
      <w:r w:rsidRPr="00937531">
        <w:rPr>
          <w:bCs/>
          <w:szCs w:val="24"/>
        </w:rPr>
        <w:t>.</w:t>
      </w:r>
      <w:r>
        <w:rPr>
          <w:bCs/>
          <w:szCs w:val="24"/>
        </w:rPr>
        <w:t xml:space="preserve"> „Wir steuern hier auf einen gefährlichen Engpass zu.</w:t>
      </w:r>
      <w:r w:rsidR="009117B9">
        <w:rPr>
          <w:bCs/>
          <w:szCs w:val="24"/>
        </w:rPr>
        <w:t xml:space="preserve"> </w:t>
      </w:r>
      <w:r w:rsidRPr="00F93C80">
        <w:rPr>
          <w:bCs/>
          <w:szCs w:val="24"/>
        </w:rPr>
        <w:t>Die Versorgungssicherheit von Industrie und Gesellschaft ist Basiselement für den wirtschaftlichen Erfolg Deutschlands. Und sichert damit nicht nur Arbeitsplätze, sondern sorgt auch dafür, dass alles in Bewegung bleibt</w:t>
      </w:r>
      <w:r>
        <w:rPr>
          <w:bCs/>
          <w:szCs w:val="24"/>
        </w:rPr>
        <w:t xml:space="preserve">. Die Logistik als wachsender Wirtschaftszweig und die Logistikimmobilien </w:t>
      </w:r>
      <w:proofErr w:type="gramStart"/>
      <w:r>
        <w:rPr>
          <w:bCs/>
          <w:szCs w:val="24"/>
        </w:rPr>
        <w:t>sind</w:t>
      </w:r>
      <w:proofErr w:type="gramEnd"/>
      <w:r>
        <w:rPr>
          <w:bCs/>
          <w:szCs w:val="24"/>
        </w:rPr>
        <w:t xml:space="preserve"> elementar, </w:t>
      </w:r>
      <w:r w:rsidRPr="00F93C80">
        <w:rPr>
          <w:bCs/>
          <w:szCs w:val="24"/>
        </w:rPr>
        <w:t>um diese Ziele zu erreichen.</w:t>
      </w:r>
      <w:r>
        <w:rPr>
          <w:bCs/>
          <w:szCs w:val="24"/>
        </w:rPr>
        <w:t xml:space="preserve"> </w:t>
      </w:r>
      <w:r w:rsidRPr="00F93C80">
        <w:rPr>
          <w:bCs/>
          <w:szCs w:val="24"/>
        </w:rPr>
        <w:t>Während die hiesige Verkehrsinfrastruktur schon bessere Zeiten erlebt hat und Brücken und Autobahnen bröckeln, stehen für Logistikimmobilien bereits jetzt kaum noch Grundstücksflächen zur Verfügung.</w:t>
      </w:r>
      <w:r>
        <w:rPr>
          <w:bCs/>
          <w:szCs w:val="24"/>
        </w:rPr>
        <w:t xml:space="preserve"> Zudem </w:t>
      </w:r>
      <w:r w:rsidRPr="00937531">
        <w:rPr>
          <w:bCs/>
          <w:szCs w:val="24"/>
        </w:rPr>
        <w:t>intensiviert sich</w:t>
      </w:r>
      <w:r>
        <w:rPr>
          <w:bCs/>
          <w:szCs w:val="24"/>
        </w:rPr>
        <w:t xml:space="preserve"> v</w:t>
      </w:r>
      <w:r w:rsidRPr="00937531">
        <w:rPr>
          <w:bCs/>
          <w:szCs w:val="24"/>
        </w:rPr>
        <w:t>or allem in integrierten oder stadtnahen Lagen gleichzeitig der Wettbewerb mit anderen Nutzungsarten und generell sind die Baukapazitäten der ausführenden Unternehmen stark begrenzt</w:t>
      </w:r>
      <w:r>
        <w:rPr>
          <w:bCs/>
          <w:szCs w:val="24"/>
        </w:rPr>
        <w:t xml:space="preserve">. </w:t>
      </w:r>
      <w:r w:rsidRPr="00F93C80">
        <w:rPr>
          <w:bCs/>
          <w:szCs w:val="24"/>
        </w:rPr>
        <w:t xml:space="preserve">Politiker müssen diese Sachverhalte stärker verinnerlichen und in ihren Programmen und den </w:t>
      </w:r>
      <w:r w:rsidR="009117B9">
        <w:rPr>
          <w:bCs/>
          <w:szCs w:val="24"/>
        </w:rPr>
        <w:t xml:space="preserve">Gesetzen </w:t>
      </w:r>
      <w:r w:rsidRPr="00F93C80">
        <w:rPr>
          <w:bCs/>
          <w:szCs w:val="24"/>
        </w:rPr>
        <w:t>veranker</w:t>
      </w:r>
      <w:r w:rsidR="009117B9">
        <w:rPr>
          <w:bCs/>
          <w:szCs w:val="24"/>
        </w:rPr>
        <w:t>n</w:t>
      </w:r>
      <w:r w:rsidRPr="00F93C80">
        <w:rPr>
          <w:bCs/>
          <w:szCs w:val="24"/>
        </w:rPr>
        <w:t>.</w:t>
      </w:r>
      <w:r>
        <w:rPr>
          <w:bCs/>
          <w:szCs w:val="24"/>
        </w:rPr>
        <w:t>“</w:t>
      </w:r>
    </w:p>
    <w:p w14:paraId="54A12FE3" w14:textId="77777777" w:rsidR="00AD1666" w:rsidRDefault="00AD1666" w:rsidP="001D7DA2">
      <w:pPr>
        <w:rPr>
          <w:b/>
          <w:szCs w:val="24"/>
        </w:rPr>
      </w:pPr>
    </w:p>
    <w:p w14:paraId="2E30F77C" w14:textId="11ADD3C0" w:rsidR="00B1188E" w:rsidRPr="003C59AA" w:rsidRDefault="003C59AA" w:rsidP="001D7DA2">
      <w:pPr>
        <w:rPr>
          <w:b/>
          <w:szCs w:val="24"/>
        </w:rPr>
      </w:pPr>
      <w:r>
        <w:rPr>
          <w:b/>
          <w:szCs w:val="24"/>
        </w:rPr>
        <w:t>Unternehmensimmobilien:</w:t>
      </w:r>
      <w:r w:rsidR="005F4E61">
        <w:rPr>
          <w:b/>
          <w:szCs w:val="24"/>
        </w:rPr>
        <w:t xml:space="preserve"> Neuer Höchststand beim Investitionsvolumen</w:t>
      </w:r>
      <w:r>
        <w:rPr>
          <w:b/>
          <w:szCs w:val="24"/>
        </w:rPr>
        <w:t xml:space="preserve"> </w:t>
      </w:r>
    </w:p>
    <w:p w14:paraId="67E7FE4E" w14:textId="5148B9F4" w:rsidR="00B1188E" w:rsidRDefault="005F4E61" w:rsidP="001D7DA2">
      <w:pPr>
        <w:rPr>
          <w:szCs w:val="24"/>
        </w:rPr>
      </w:pPr>
      <w:r w:rsidRPr="005F4E61">
        <w:rPr>
          <w:szCs w:val="24"/>
        </w:rPr>
        <w:t xml:space="preserve">Über die vier Objektkategorien </w:t>
      </w:r>
      <w:r>
        <w:rPr>
          <w:szCs w:val="24"/>
        </w:rPr>
        <w:t>von Unternehmensimmobilien (</w:t>
      </w:r>
      <w:r w:rsidRPr="005F4E61">
        <w:rPr>
          <w:szCs w:val="24"/>
        </w:rPr>
        <w:t>Transformationsimmobilien, Gewerbeparks, Lagerimmobilien sowie Produktionsimmobilien</w:t>
      </w:r>
      <w:r>
        <w:rPr>
          <w:szCs w:val="24"/>
        </w:rPr>
        <w:t>)</w:t>
      </w:r>
      <w:r w:rsidRPr="005F4E61">
        <w:rPr>
          <w:szCs w:val="24"/>
        </w:rPr>
        <w:t xml:space="preserve"> hinweg wurden insgesamt rund 3,1 M</w:t>
      </w:r>
      <w:r>
        <w:rPr>
          <w:szCs w:val="24"/>
        </w:rPr>
        <w:t>illiarden</w:t>
      </w:r>
      <w:r w:rsidRPr="005F4E61">
        <w:rPr>
          <w:szCs w:val="24"/>
        </w:rPr>
        <w:t xml:space="preserve"> Euro am </w:t>
      </w:r>
      <w:r>
        <w:rPr>
          <w:szCs w:val="24"/>
        </w:rPr>
        <w:t xml:space="preserve">Markt gehandelt. </w:t>
      </w:r>
      <w:r w:rsidRPr="005F4E61">
        <w:rPr>
          <w:szCs w:val="24"/>
        </w:rPr>
        <w:t>Dieser Wert liegt knapp 20</w:t>
      </w:r>
      <w:r>
        <w:rPr>
          <w:szCs w:val="24"/>
        </w:rPr>
        <w:t xml:space="preserve"> Prozent</w:t>
      </w:r>
      <w:r w:rsidRPr="005F4E61">
        <w:rPr>
          <w:szCs w:val="24"/>
        </w:rPr>
        <w:t xml:space="preserve"> über dem Vorjahr und sogar das langjährige Mittel k</w:t>
      </w:r>
      <w:r>
        <w:rPr>
          <w:szCs w:val="24"/>
        </w:rPr>
        <w:t xml:space="preserve">onnte damit </w:t>
      </w:r>
      <w:r w:rsidRPr="005F4E61">
        <w:rPr>
          <w:szCs w:val="24"/>
        </w:rPr>
        <w:t>um über 33</w:t>
      </w:r>
      <w:r>
        <w:rPr>
          <w:szCs w:val="24"/>
        </w:rPr>
        <w:t xml:space="preserve"> Prozent</w:t>
      </w:r>
      <w:r w:rsidRPr="005F4E61">
        <w:rPr>
          <w:szCs w:val="24"/>
        </w:rPr>
        <w:t xml:space="preserve"> übertroffen werden.</w:t>
      </w:r>
      <w:r>
        <w:rPr>
          <w:szCs w:val="24"/>
        </w:rPr>
        <w:t xml:space="preserve"> </w:t>
      </w:r>
      <w:r w:rsidRPr="005F4E61">
        <w:rPr>
          <w:szCs w:val="24"/>
        </w:rPr>
        <w:t>Zu den nachfragestärksten Immobilien der Unternehmensimmobilien zählen zweifellos Gewerbeparks, die regelmäßig einen Großteil des Investmentvolumens auf sich vereinen.</w:t>
      </w:r>
      <w:r w:rsidR="00B86E16">
        <w:rPr>
          <w:szCs w:val="24"/>
        </w:rPr>
        <w:t xml:space="preserve"> „Unterstützt durch eine deutlich gesteigerte Markttransparenz hat die</w:t>
      </w:r>
      <w:r w:rsidR="00B86E16" w:rsidRPr="00B86E16">
        <w:rPr>
          <w:szCs w:val="24"/>
        </w:rPr>
        <w:t xml:space="preserve"> noch recht junge Assetklasse der Unternehmensimmobilien in den vergangenen Jahren eine hohe Nachfragesteigerung erfahren</w:t>
      </w:r>
      <w:r w:rsidR="00B86E16">
        <w:rPr>
          <w:szCs w:val="24"/>
        </w:rPr>
        <w:t>“, so Schulten.</w:t>
      </w:r>
      <w:r w:rsidR="00B86E16" w:rsidRPr="00B86E16">
        <w:rPr>
          <w:szCs w:val="24"/>
        </w:rPr>
        <w:t xml:space="preserve"> </w:t>
      </w:r>
      <w:r w:rsidR="00B86E16">
        <w:rPr>
          <w:szCs w:val="24"/>
        </w:rPr>
        <w:t>„</w:t>
      </w:r>
      <w:r w:rsidR="00B86E16" w:rsidRPr="00B86E16">
        <w:rPr>
          <w:szCs w:val="24"/>
        </w:rPr>
        <w:t xml:space="preserve">Nicht zuletzt deshalb hat sich auch das Investoreninteresse an Unternehmensimmobilien gesteigert. Insofern </w:t>
      </w:r>
      <w:r w:rsidR="00B86E16" w:rsidRPr="00B86E16">
        <w:rPr>
          <w:szCs w:val="24"/>
        </w:rPr>
        <w:lastRenderedPageBreak/>
        <w:t>ist auch zukünftig, für das Jahr 2020 und darüber hinaus, mit einer steigenden Nachfrage auf Seiten der Nutzer und Investoren zu rechnen.</w:t>
      </w:r>
      <w:r w:rsidR="00B86E16">
        <w:rPr>
          <w:szCs w:val="24"/>
        </w:rPr>
        <w:t>“</w:t>
      </w:r>
    </w:p>
    <w:p w14:paraId="6E12A2D9" w14:textId="5BFE5D89" w:rsidR="00B86E16" w:rsidRDefault="00B86E16" w:rsidP="001D7DA2">
      <w:pPr>
        <w:rPr>
          <w:szCs w:val="24"/>
        </w:rPr>
      </w:pPr>
    </w:p>
    <w:p w14:paraId="712F5C61" w14:textId="77777777" w:rsidR="00AD1666" w:rsidRDefault="00AD1666" w:rsidP="00AD1666">
      <w:pPr>
        <w:rPr>
          <w:b/>
          <w:bCs/>
          <w:szCs w:val="24"/>
        </w:rPr>
      </w:pPr>
      <w:bookmarkStart w:id="1" w:name="_Hlk31188639"/>
      <w:r>
        <w:rPr>
          <w:b/>
          <w:bCs/>
          <w:szCs w:val="24"/>
        </w:rPr>
        <w:t>Einzelhandel: Erreichbarkeit des stationären Handels nicht einschränken</w:t>
      </w:r>
    </w:p>
    <w:bookmarkEnd w:id="1"/>
    <w:p w14:paraId="40F7EB07" w14:textId="196E0635" w:rsidR="00AD1666" w:rsidRDefault="00AD1666" w:rsidP="00AD1666">
      <w:pPr>
        <w:rPr>
          <w:bCs/>
          <w:szCs w:val="24"/>
        </w:rPr>
      </w:pPr>
      <w:r w:rsidRPr="0051502E">
        <w:rPr>
          <w:bCs/>
          <w:szCs w:val="24"/>
        </w:rPr>
        <w:t>Im Jahr 2019 hat der Einzelhandel in Deutschland 543,7 Milliarden E</w:t>
      </w:r>
      <w:r>
        <w:rPr>
          <w:bCs/>
          <w:szCs w:val="24"/>
        </w:rPr>
        <w:t>uro</w:t>
      </w:r>
      <w:r w:rsidRPr="0051502E">
        <w:rPr>
          <w:bCs/>
          <w:szCs w:val="24"/>
        </w:rPr>
        <w:t xml:space="preserve"> umgesetzt. Damit steigt der Einzelhandelsumsatz nicht nur das zehnte Jahr in Folge, sondern auch mit etwas größerer Dynamik als im Jahr zuvor. Das Umsatzwachstum zum Vorjahr beträgt 3,2 </w:t>
      </w:r>
      <w:r>
        <w:rPr>
          <w:bCs/>
          <w:szCs w:val="24"/>
        </w:rPr>
        <w:t xml:space="preserve">Prozent. </w:t>
      </w:r>
      <w:r w:rsidRPr="0051502E">
        <w:rPr>
          <w:bCs/>
          <w:szCs w:val="24"/>
        </w:rPr>
        <w:t>Im Gesamtjahr 2019 wurden 10,1 M</w:t>
      </w:r>
      <w:r>
        <w:rPr>
          <w:bCs/>
          <w:szCs w:val="24"/>
        </w:rPr>
        <w:t>illiarden Euro</w:t>
      </w:r>
      <w:r w:rsidRPr="0051502E">
        <w:rPr>
          <w:bCs/>
          <w:szCs w:val="24"/>
        </w:rPr>
        <w:t xml:space="preserve"> am deutschen Investmentmarkt für Einzelhandelsimmobilien investiert. Das Transaktionsvolumen hat sich im zweiten Jahr in Folge verringert, mit einem Rückgang von 4,1 </w:t>
      </w:r>
      <w:r>
        <w:rPr>
          <w:bCs/>
          <w:szCs w:val="24"/>
        </w:rPr>
        <w:t>Prozent</w:t>
      </w:r>
      <w:r w:rsidRPr="0051502E">
        <w:rPr>
          <w:bCs/>
          <w:szCs w:val="24"/>
        </w:rPr>
        <w:t xml:space="preserve"> im Vergleich zum Vorjahreszeitraum hat sich die Entwicklung jedoch deutlich verlangsamt. Insbesondere in den deutschen Top-Städten hat die mangelnde Produktverfügbarkeit zu einem erneuten Sinken des Transaktionsvolumens geführt und damit den Trend der Vorjahre fortgesetzt.</w:t>
      </w:r>
      <w:r>
        <w:rPr>
          <w:bCs/>
          <w:szCs w:val="24"/>
        </w:rPr>
        <w:t xml:space="preserve"> </w:t>
      </w:r>
      <w:r w:rsidRPr="0051502E">
        <w:rPr>
          <w:bCs/>
          <w:szCs w:val="24"/>
        </w:rPr>
        <w:t>Einzelhandelsimmobilien sind weiterhin die drittbegehrteste Anlageklasse am Immobilieninvestmentmarkt Deutschland</w:t>
      </w:r>
      <w:r>
        <w:rPr>
          <w:bCs/>
          <w:szCs w:val="24"/>
        </w:rPr>
        <w:t xml:space="preserve">. „Die gute Entwicklung der Konsum- und Konjunkturdaten führen auch zu einer </w:t>
      </w:r>
      <w:r w:rsidRPr="0051502E">
        <w:rPr>
          <w:bCs/>
          <w:szCs w:val="24"/>
        </w:rPr>
        <w:t>gewissen Stabilität im Einzelhandelsimmobilienmarkt</w:t>
      </w:r>
      <w:r>
        <w:rPr>
          <w:bCs/>
          <w:szCs w:val="24"/>
        </w:rPr>
        <w:t xml:space="preserve">“, sagt Michael Gerling, </w:t>
      </w:r>
      <w:r w:rsidRPr="0051502E">
        <w:rPr>
          <w:bCs/>
          <w:szCs w:val="24"/>
        </w:rPr>
        <w:t>Geschäftsführer</w:t>
      </w:r>
      <w:r>
        <w:rPr>
          <w:bCs/>
          <w:szCs w:val="24"/>
        </w:rPr>
        <w:t xml:space="preserve"> des </w:t>
      </w:r>
      <w:r w:rsidRPr="0051502E">
        <w:rPr>
          <w:bCs/>
          <w:szCs w:val="24"/>
        </w:rPr>
        <w:t>EHI Retail Institute</w:t>
      </w:r>
      <w:r>
        <w:rPr>
          <w:bCs/>
          <w:szCs w:val="24"/>
        </w:rPr>
        <w:t>. „Der Markt befindet sich jedoch gleichzeitig im Umbruch – angetrieben durch viel</w:t>
      </w:r>
      <w:r w:rsidRPr="0051502E">
        <w:rPr>
          <w:bCs/>
          <w:szCs w:val="24"/>
        </w:rPr>
        <w:t xml:space="preserve"> Einzelhandelsfläche am Markt, </w:t>
      </w:r>
      <w:r>
        <w:rPr>
          <w:bCs/>
          <w:szCs w:val="24"/>
        </w:rPr>
        <w:t xml:space="preserve">die </w:t>
      </w:r>
      <w:r w:rsidRPr="0051502E">
        <w:rPr>
          <w:bCs/>
          <w:szCs w:val="24"/>
        </w:rPr>
        <w:t xml:space="preserve">Konkurrenz verschiedener Formate, </w:t>
      </w:r>
      <w:r>
        <w:rPr>
          <w:bCs/>
          <w:szCs w:val="24"/>
        </w:rPr>
        <w:t xml:space="preserve">den </w:t>
      </w:r>
      <w:r w:rsidRPr="0051502E">
        <w:rPr>
          <w:bCs/>
          <w:szCs w:val="24"/>
        </w:rPr>
        <w:t>Wandel der Konsumgewohnheiten und de</w:t>
      </w:r>
      <w:r>
        <w:rPr>
          <w:bCs/>
          <w:szCs w:val="24"/>
        </w:rPr>
        <w:t>n</w:t>
      </w:r>
      <w:r w:rsidRPr="0051502E">
        <w:rPr>
          <w:bCs/>
          <w:szCs w:val="24"/>
        </w:rPr>
        <w:t xml:space="preserve"> Onlinehandel</w:t>
      </w:r>
      <w:r>
        <w:rPr>
          <w:bCs/>
          <w:szCs w:val="24"/>
        </w:rPr>
        <w:t xml:space="preserve">. Nicht zuletzt deshalb, weil der </w:t>
      </w:r>
      <w:r w:rsidRPr="0051502E">
        <w:rPr>
          <w:bCs/>
          <w:szCs w:val="24"/>
        </w:rPr>
        <w:t xml:space="preserve">Einzelhandel </w:t>
      </w:r>
      <w:r>
        <w:rPr>
          <w:bCs/>
          <w:szCs w:val="24"/>
        </w:rPr>
        <w:t>ei</w:t>
      </w:r>
      <w:r w:rsidRPr="0051502E">
        <w:rPr>
          <w:bCs/>
          <w:szCs w:val="24"/>
        </w:rPr>
        <w:t>ne bedeutende Rolle für vitale Innenstädte und für die Versorgung der Bevölkerung</w:t>
      </w:r>
      <w:r>
        <w:rPr>
          <w:bCs/>
          <w:szCs w:val="24"/>
        </w:rPr>
        <w:t xml:space="preserve"> spielt</w:t>
      </w:r>
      <w:r w:rsidR="009117B9">
        <w:rPr>
          <w:bCs/>
          <w:szCs w:val="24"/>
        </w:rPr>
        <w:t>,</w:t>
      </w:r>
      <w:r>
        <w:rPr>
          <w:bCs/>
          <w:szCs w:val="24"/>
        </w:rPr>
        <w:t xml:space="preserve"> darf die </w:t>
      </w:r>
      <w:r w:rsidRPr="0051502E">
        <w:rPr>
          <w:bCs/>
          <w:szCs w:val="24"/>
        </w:rPr>
        <w:t>Erreichbarkeit des stationären Handels nicht eingeschränkt werden</w:t>
      </w:r>
      <w:r>
        <w:rPr>
          <w:bCs/>
          <w:szCs w:val="24"/>
        </w:rPr>
        <w:t xml:space="preserve"> – etwa durch </w:t>
      </w:r>
      <w:r w:rsidRPr="0051502E">
        <w:rPr>
          <w:bCs/>
          <w:szCs w:val="24"/>
        </w:rPr>
        <w:t>Umweltzonen, Fahrverbote und autofreie Innenstädte</w:t>
      </w:r>
      <w:r>
        <w:rPr>
          <w:bCs/>
          <w:szCs w:val="24"/>
        </w:rPr>
        <w:t>.“</w:t>
      </w:r>
    </w:p>
    <w:p w14:paraId="5C931DAC" w14:textId="77777777" w:rsidR="003E3DB8" w:rsidRDefault="003E3DB8" w:rsidP="001D7DA2">
      <w:pPr>
        <w:rPr>
          <w:b/>
          <w:bCs/>
          <w:szCs w:val="24"/>
        </w:rPr>
      </w:pPr>
      <w:bookmarkStart w:id="2" w:name="_GoBack"/>
      <w:bookmarkEnd w:id="2"/>
    </w:p>
    <w:p w14:paraId="375C2916" w14:textId="4CA4C3D5" w:rsidR="009D5F59" w:rsidRDefault="006346F8" w:rsidP="001D7DA2">
      <w:pPr>
        <w:rPr>
          <w:bCs/>
          <w:szCs w:val="24"/>
        </w:rPr>
      </w:pPr>
      <w:r>
        <w:rPr>
          <w:b/>
          <w:bCs/>
          <w:szCs w:val="24"/>
        </w:rPr>
        <w:t xml:space="preserve">Hotelimmobilien: </w:t>
      </w:r>
      <w:r w:rsidR="00FC53E5">
        <w:rPr>
          <w:b/>
          <w:bCs/>
          <w:szCs w:val="24"/>
        </w:rPr>
        <w:t>Mittelstädte nehmen an Bedeutung zu</w:t>
      </w:r>
    </w:p>
    <w:p w14:paraId="774E9F16" w14:textId="77777777" w:rsidR="00FC53E5" w:rsidRDefault="006346F8" w:rsidP="001D7DA2">
      <w:pPr>
        <w:rPr>
          <w:bCs/>
          <w:szCs w:val="24"/>
        </w:rPr>
      </w:pPr>
      <w:r w:rsidRPr="006346F8">
        <w:rPr>
          <w:bCs/>
          <w:szCs w:val="24"/>
        </w:rPr>
        <w:t>Der deutsche Hotelmarkt profitiert seit einigen Jahren vom stark wachsenden Tourismus in Deutschland. Nach vorläufigen Hochrechnungen erziel</w:t>
      </w:r>
      <w:r>
        <w:rPr>
          <w:bCs/>
          <w:szCs w:val="24"/>
        </w:rPr>
        <w:t>t</w:t>
      </w:r>
      <w:r w:rsidRPr="006346F8">
        <w:rPr>
          <w:bCs/>
          <w:szCs w:val="24"/>
        </w:rPr>
        <w:t>en die rund 52.300 Beherbergungsbetriebe in Deutschland 2019 rund 494,2 Mi</w:t>
      </w:r>
      <w:r>
        <w:rPr>
          <w:bCs/>
          <w:szCs w:val="24"/>
        </w:rPr>
        <w:t xml:space="preserve">llionen </w:t>
      </w:r>
      <w:r w:rsidRPr="006346F8">
        <w:rPr>
          <w:bCs/>
          <w:szCs w:val="24"/>
        </w:rPr>
        <w:t>Übernachtungen und damit im zehnten Jahr in Folge einen neuen Rekordwert.</w:t>
      </w:r>
      <w:r>
        <w:rPr>
          <w:bCs/>
          <w:szCs w:val="24"/>
        </w:rPr>
        <w:t xml:space="preserve"> </w:t>
      </w:r>
      <w:r w:rsidRPr="006346F8">
        <w:rPr>
          <w:bCs/>
          <w:szCs w:val="24"/>
        </w:rPr>
        <w:t xml:space="preserve">Ein wesentlicher Schlüssel dieses Erfolges ist das Beherbergungsangebot, das in den vergangenen Jahren vielerorts modernisiert und ausgebaut wurde. Besonders in den </w:t>
      </w:r>
      <w:r w:rsidRPr="006346F8">
        <w:rPr>
          <w:bCs/>
          <w:szCs w:val="24"/>
        </w:rPr>
        <w:lastRenderedPageBreak/>
        <w:t>deutschen A-Städten hat sich das Projektentwicklungsvolumen im Hotelbereich innerhalb von zehn Jahren mehr als verdreifacht.</w:t>
      </w:r>
      <w:r w:rsidRPr="006346F8">
        <w:t xml:space="preserve"> </w:t>
      </w:r>
      <w:r w:rsidRPr="006346F8">
        <w:rPr>
          <w:bCs/>
          <w:szCs w:val="24"/>
        </w:rPr>
        <w:t>Parallel dazu hat die Marken- und Konzeptvielfalt in der Hotellerie deutlich zugenommen, mit denen auch neue Kundengruppen erschlossen werden konnten.</w:t>
      </w:r>
      <w:r w:rsidR="00FC53E5">
        <w:rPr>
          <w:bCs/>
          <w:szCs w:val="24"/>
        </w:rPr>
        <w:t xml:space="preserve"> </w:t>
      </w:r>
      <w:r>
        <w:rPr>
          <w:bCs/>
          <w:szCs w:val="24"/>
        </w:rPr>
        <w:t xml:space="preserve">Das Investitionsvolumen in diesem Segment </w:t>
      </w:r>
      <w:r w:rsidR="00FC53E5">
        <w:rPr>
          <w:bCs/>
          <w:szCs w:val="24"/>
        </w:rPr>
        <w:t>lag</w:t>
      </w:r>
      <w:r>
        <w:rPr>
          <w:bCs/>
          <w:szCs w:val="24"/>
        </w:rPr>
        <w:t xml:space="preserve"> im Jahr 2019 bei knapp fünf Milliarden E</w:t>
      </w:r>
      <w:r w:rsidR="00FC53E5">
        <w:rPr>
          <w:bCs/>
          <w:szCs w:val="24"/>
        </w:rPr>
        <w:t>u</w:t>
      </w:r>
      <w:r>
        <w:rPr>
          <w:bCs/>
          <w:szCs w:val="24"/>
        </w:rPr>
        <w:t xml:space="preserve">ro und </w:t>
      </w:r>
      <w:r w:rsidR="00FC53E5">
        <w:rPr>
          <w:bCs/>
          <w:szCs w:val="24"/>
        </w:rPr>
        <w:t xml:space="preserve">nähert sich damit dem Rekordjahr von 2016 (5,2 Milliarden Euro) an. </w:t>
      </w:r>
      <w:r w:rsidR="00FC53E5" w:rsidRPr="00FC53E5">
        <w:rPr>
          <w:bCs/>
          <w:szCs w:val="24"/>
        </w:rPr>
        <w:t xml:space="preserve">Dem Transaktionsvolumen steht ein investmentrelevantes Hotelangebot von </w:t>
      </w:r>
      <w:r w:rsidR="00FC53E5">
        <w:rPr>
          <w:bCs/>
          <w:szCs w:val="24"/>
        </w:rPr>
        <w:t>rund</w:t>
      </w:r>
      <w:r w:rsidR="00FC53E5" w:rsidRPr="00FC53E5">
        <w:rPr>
          <w:bCs/>
          <w:szCs w:val="24"/>
        </w:rPr>
        <w:t xml:space="preserve"> 396.400 Zimmern gegenüber, deren Marktwert zusammen rund 57,5</w:t>
      </w:r>
      <w:r w:rsidR="00FC53E5">
        <w:rPr>
          <w:bCs/>
          <w:szCs w:val="24"/>
        </w:rPr>
        <w:t xml:space="preserve"> Milliarden</w:t>
      </w:r>
      <w:r w:rsidR="00FC53E5" w:rsidRPr="00FC53E5">
        <w:rPr>
          <w:bCs/>
          <w:szCs w:val="24"/>
        </w:rPr>
        <w:t xml:space="preserve"> Euro beträ</w:t>
      </w:r>
      <w:r w:rsidR="00FC53E5">
        <w:rPr>
          <w:bCs/>
          <w:szCs w:val="24"/>
        </w:rPr>
        <w:t xml:space="preserve">gt. </w:t>
      </w:r>
    </w:p>
    <w:p w14:paraId="30B12D97" w14:textId="77777777" w:rsidR="00FC53E5" w:rsidRDefault="00FC53E5" w:rsidP="001D7DA2">
      <w:pPr>
        <w:rPr>
          <w:bCs/>
          <w:szCs w:val="24"/>
        </w:rPr>
      </w:pPr>
    </w:p>
    <w:p w14:paraId="78D59E44" w14:textId="542FD3C5" w:rsidR="00FC53E5" w:rsidRDefault="00FC53E5" w:rsidP="001D7DA2">
      <w:pPr>
        <w:rPr>
          <w:bCs/>
          <w:szCs w:val="24"/>
        </w:rPr>
      </w:pPr>
      <w:r w:rsidRPr="00FC53E5">
        <w:rPr>
          <w:bCs/>
          <w:szCs w:val="24"/>
        </w:rPr>
        <w:t>Der limitierende Faktor für noch höhere Werte ist das Angebot b</w:t>
      </w:r>
      <w:r>
        <w:rPr>
          <w:bCs/>
          <w:szCs w:val="24"/>
        </w:rPr>
        <w:t xml:space="preserve">eziehungsweise </w:t>
      </w:r>
      <w:r w:rsidRPr="00FC53E5">
        <w:rPr>
          <w:bCs/>
          <w:szCs w:val="24"/>
        </w:rPr>
        <w:t>der Produktmangel. Denn nicht alle Beherbergungsbetriebe sind investmentrelevant</w:t>
      </w:r>
      <w:r>
        <w:rPr>
          <w:bCs/>
          <w:szCs w:val="24"/>
        </w:rPr>
        <w:t>, weil sie etwa nicht an einem Standort gelegen sind, der ein hohes touristisches Aufkommen generiert. A</w:t>
      </w:r>
      <w:r w:rsidRPr="00FC53E5">
        <w:rPr>
          <w:bCs/>
          <w:szCs w:val="24"/>
        </w:rPr>
        <w:t>us den 2019er Transaktionsdaten wird jedoch deutlich, dass der Transaktionsanteil in Mittelstädten an Gewicht gewinnt, da auch dort investmentfähige Produkte entstehen, die von erfahrenen Pächtern betrieben werden</w:t>
      </w:r>
      <w:r>
        <w:rPr>
          <w:bCs/>
          <w:szCs w:val="24"/>
        </w:rPr>
        <w:t xml:space="preserve">. So betrug </w:t>
      </w:r>
      <w:r w:rsidR="00542520">
        <w:rPr>
          <w:bCs/>
          <w:szCs w:val="24"/>
        </w:rPr>
        <w:t xml:space="preserve">der </w:t>
      </w:r>
      <w:r>
        <w:rPr>
          <w:bCs/>
          <w:szCs w:val="24"/>
        </w:rPr>
        <w:t xml:space="preserve">Anteil am Investitionsvolumen im Jahr 2019 </w:t>
      </w:r>
      <w:r w:rsidR="00542520">
        <w:rPr>
          <w:bCs/>
          <w:szCs w:val="24"/>
        </w:rPr>
        <w:t xml:space="preserve">dort </w:t>
      </w:r>
      <w:r>
        <w:rPr>
          <w:bCs/>
          <w:szCs w:val="24"/>
        </w:rPr>
        <w:t xml:space="preserve">schon 16,9 Prozent – 2018 </w:t>
      </w:r>
      <w:r w:rsidR="00542520">
        <w:rPr>
          <w:bCs/>
          <w:szCs w:val="24"/>
        </w:rPr>
        <w:t xml:space="preserve">hingegen </w:t>
      </w:r>
      <w:r>
        <w:rPr>
          <w:bCs/>
          <w:szCs w:val="24"/>
        </w:rPr>
        <w:t xml:space="preserve">waren es noch 8,9 Prozent. Der Anteil der A-Städte ist entsprechend von 71,7 Prozent (2018) auf 56,0 Prozent (2019) gesunken. </w:t>
      </w:r>
    </w:p>
    <w:p w14:paraId="2711F683" w14:textId="772AC100" w:rsidR="00FC53E5" w:rsidRDefault="00FC53E5" w:rsidP="001D7DA2">
      <w:pPr>
        <w:rPr>
          <w:bCs/>
          <w:szCs w:val="24"/>
        </w:rPr>
      </w:pPr>
    </w:p>
    <w:p w14:paraId="07E1BD1B" w14:textId="2BD8489E" w:rsidR="002F6AAB" w:rsidRDefault="006346F8" w:rsidP="001D7DA2">
      <w:pPr>
        <w:rPr>
          <w:bCs/>
          <w:szCs w:val="24"/>
        </w:rPr>
      </w:pPr>
      <w:r w:rsidRPr="006346F8">
        <w:rPr>
          <w:bCs/>
          <w:szCs w:val="24"/>
        </w:rPr>
        <w:t xml:space="preserve">Ein wirtschaftliches Problem für die Hotellerie sind steigende Kosten im Bau und Betrieb. Allein die Baukosten im Hotel- und Gaststättengewerbe in Deutschland </w:t>
      </w:r>
      <w:r w:rsidR="002F6AAB">
        <w:rPr>
          <w:bCs/>
          <w:szCs w:val="24"/>
        </w:rPr>
        <w:t>sind</w:t>
      </w:r>
      <w:r w:rsidRPr="006346F8">
        <w:rPr>
          <w:bCs/>
          <w:szCs w:val="24"/>
        </w:rPr>
        <w:t xml:space="preserve"> in den letzten zehn Jahren um 43</w:t>
      </w:r>
      <w:r>
        <w:rPr>
          <w:bCs/>
          <w:szCs w:val="24"/>
        </w:rPr>
        <w:t xml:space="preserve"> Prozent</w:t>
      </w:r>
      <w:r w:rsidRPr="006346F8">
        <w:rPr>
          <w:bCs/>
          <w:szCs w:val="24"/>
        </w:rPr>
        <w:t xml:space="preserve"> </w:t>
      </w:r>
      <w:r w:rsidR="002F6AAB">
        <w:rPr>
          <w:bCs/>
          <w:szCs w:val="24"/>
        </w:rPr>
        <w:t xml:space="preserve">gestiegen </w:t>
      </w:r>
      <w:r w:rsidRPr="006346F8">
        <w:rPr>
          <w:bCs/>
          <w:szCs w:val="24"/>
        </w:rPr>
        <w:t>und damit stärker als der Umsatz der Hotellerie</w:t>
      </w:r>
      <w:r>
        <w:rPr>
          <w:bCs/>
          <w:szCs w:val="24"/>
        </w:rPr>
        <w:t>.</w:t>
      </w:r>
      <w:r w:rsidR="002F6AAB">
        <w:rPr>
          <w:bCs/>
          <w:szCs w:val="24"/>
        </w:rPr>
        <w:t xml:space="preserve"> </w:t>
      </w:r>
      <w:r w:rsidR="00542520">
        <w:rPr>
          <w:bCs/>
          <w:szCs w:val="24"/>
        </w:rPr>
        <w:t>„</w:t>
      </w:r>
      <w:r w:rsidR="002F6AAB">
        <w:rPr>
          <w:bCs/>
          <w:szCs w:val="24"/>
        </w:rPr>
        <w:t xml:space="preserve">Bürokratieabbau und Erleichterungen im Bauplanungsrecht – beispielsweise bei Nutzungsumwandlungen im Bestand – </w:t>
      </w:r>
      <w:r w:rsidR="00542520">
        <w:rPr>
          <w:bCs/>
          <w:szCs w:val="24"/>
        </w:rPr>
        <w:t>wären</w:t>
      </w:r>
      <w:r w:rsidR="002F6AAB">
        <w:rPr>
          <w:bCs/>
          <w:szCs w:val="24"/>
        </w:rPr>
        <w:t xml:space="preserve"> angemessene politische Stellschrauben für diese Nutzungsklasse</w:t>
      </w:r>
      <w:r w:rsidR="00542520">
        <w:rPr>
          <w:bCs/>
          <w:szCs w:val="24"/>
        </w:rPr>
        <w:t>“, empfiehlt Schulten</w:t>
      </w:r>
      <w:r w:rsidR="002F6AAB">
        <w:rPr>
          <w:bCs/>
          <w:szCs w:val="24"/>
        </w:rPr>
        <w:t>. „</w:t>
      </w:r>
      <w:r w:rsidR="002F6AAB" w:rsidRPr="002F6AAB">
        <w:rPr>
          <w:bCs/>
          <w:szCs w:val="24"/>
        </w:rPr>
        <w:t xml:space="preserve">Von politischer Bedeutung ist künftig </w:t>
      </w:r>
      <w:r w:rsidR="002F6AAB">
        <w:rPr>
          <w:bCs/>
          <w:szCs w:val="24"/>
        </w:rPr>
        <w:t xml:space="preserve">auch </w:t>
      </w:r>
      <w:r w:rsidR="002F6AAB" w:rsidRPr="002F6AAB">
        <w:rPr>
          <w:bCs/>
          <w:szCs w:val="24"/>
        </w:rPr>
        <w:t>ein differenzierteres Wissen über die den Mietwohnungsmarkt entlastende Wirkung von Hotels und anderen Formen von Wohnen auf Zeit</w:t>
      </w:r>
      <w:r w:rsidR="00542520">
        <w:rPr>
          <w:bCs/>
          <w:szCs w:val="24"/>
        </w:rPr>
        <w:t>.“</w:t>
      </w:r>
    </w:p>
    <w:p w14:paraId="251F2C0E" w14:textId="77777777" w:rsidR="003E3DB8" w:rsidRDefault="003E3DB8" w:rsidP="00AD1666">
      <w:pPr>
        <w:ind w:left="0" w:firstLine="0"/>
        <w:rPr>
          <w:b/>
          <w:szCs w:val="24"/>
        </w:rPr>
      </w:pPr>
    </w:p>
    <w:p w14:paraId="2BBA38D1" w14:textId="12E638D6" w:rsidR="00AD1666" w:rsidRDefault="00AD1666" w:rsidP="00AD1666">
      <w:pPr>
        <w:ind w:left="0" w:firstLine="0"/>
        <w:rPr>
          <w:b/>
          <w:szCs w:val="24"/>
        </w:rPr>
      </w:pPr>
      <w:r>
        <w:rPr>
          <w:b/>
          <w:szCs w:val="24"/>
        </w:rPr>
        <w:t>Ländliche Räume: Gute Chancen für Wohninvestments</w:t>
      </w:r>
    </w:p>
    <w:p w14:paraId="22227036" w14:textId="77777777" w:rsidR="00AD1666" w:rsidRDefault="00AD1666" w:rsidP="00AD1666">
      <w:pPr>
        <w:rPr>
          <w:szCs w:val="24"/>
        </w:rPr>
      </w:pPr>
      <w:r w:rsidRPr="00FA41F1">
        <w:rPr>
          <w:szCs w:val="24"/>
        </w:rPr>
        <w:t>In den ländlichen Kreisen entfielen 2018 46</w:t>
      </w:r>
      <w:r>
        <w:rPr>
          <w:szCs w:val="24"/>
        </w:rPr>
        <w:t xml:space="preserve"> Prozent</w:t>
      </w:r>
      <w:r w:rsidRPr="00FA41F1">
        <w:rPr>
          <w:szCs w:val="24"/>
        </w:rPr>
        <w:t xml:space="preserve"> aller rund 216.000 Kauffälle für</w:t>
      </w:r>
      <w:r>
        <w:rPr>
          <w:szCs w:val="24"/>
        </w:rPr>
        <w:t xml:space="preserve"> </w:t>
      </w:r>
      <w:r w:rsidRPr="00FA41F1">
        <w:rPr>
          <w:szCs w:val="24"/>
        </w:rPr>
        <w:t>Wohnimmobilien</w:t>
      </w:r>
      <w:r>
        <w:rPr>
          <w:szCs w:val="24"/>
        </w:rPr>
        <w:t xml:space="preserve"> </w:t>
      </w:r>
      <w:r w:rsidRPr="00FA41F1">
        <w:rPr>
          <w:szCs w:val="24"/>
        </w:rPr>
        <w:t>auf Ein- und Zweifamilienhäuser. Der Umsatzanteil lag bei</w:t>
      </w:r>
      <w:r>
        <w:rPr>
          <w:szCs w:val="24"/>
        </w:rPr>
        <w:t xml:space="preserve"> </w:t>
      </w:r>
      <w:r w:rsidRPr="00FA41F1">
        <w:rPr>
          <w:szCs w:val="24"/>
        </w:rPr>
        <w:t>56</w:t>
      </w:r>
      <w:r>
        <w:rPr>
          <w:szCs w:val="24"/>
        </w:rPr>
        <w:t xml:space="preserve"> Prozent </w:t>
      </w:r>
      <w:r w:rsidRPr="00FA41F1">
        <w:rPr>
          <w:szCs w:val="24"/>
        </w:rPr>
        <w:t>von insgesamt 35,5 M</w:t>
      </w:r>
      <w:r>
        <w:rPr>
          <w:szCs w:val="24"/>
        </w:rPr>
        <w:t xml:space="preserve">illiarden </w:t>
      </w:r>
      <w:r w:rsidRPr="00FA41F1">
        <w:rPr>
          <w:szCs w:val="24"/>
        </w:rPr>
        <w:t>Euro. In 30</w:t>
      </w:r>
      <w:r>
        <w:rPr>
          <w:szCs w:val="24"/>
        </w:rPr>
        <w:t xml:space="preserve"> Prozent </w:t>
      </w:r>
      <w:r w:rsidRPr="00FA41F1">
        <w:rPr>
          <w:szCs w:val="24"/>
        </w:rPr>
        <w:t>der Kauffälle und zu 31</w:t>
      </w:r>
      <w:r>
        <w:rPr>
          <w:szCs w:val="24"/>
        </w:rPr>
        <w:t xml:space="preserve"> </w:t>
      </w:r>
      <w:r>
        <w:rPr>
          <w:szCs w:val="24"/>
        </w:rPr>
        <w:lastRenderedPageBreak/>
        <w:t xml:space="preserve">Prozent </w:t>
      </w:r>
      <w:r w:rsidRPr="00FA41F1">
        <w:rPr>
          <w:szCs w:val="24"/>
        </w:rPr>
        <w:t>des Umsatzes</w:t>
      </w:r>
      <w:r>
        <w:rPr>
          <w:szCs w:val="24"/>
        </w:rPr>
        <w:t xml:space="preserve"> </w:t>
      </w:r>
      <w:r w:rsidRPr="00FA41F1">
        <w:rPr>
          <w:szCs w:val="24"/>
        </w:rPr>
        <w:t>wechselten Eigentumswohnungen und sonstiges Teileigentum den Besitzer.</w:t>
      </w:r>
      <w:r>
        <w:rPr>
          <w:szCs w:val="24"/>
        </w:rPr>
        <w:t xml:space="preserve"> Die Spanne der Mieten in den ländlichen Kreisen ist relativ eng – 80 Prozent der Kreise </w:t>
      </w:r>
      <w:r w:rsidRPr="00FA41F1">
        <w:rPr>
          <w:szCs w:val="24"/>
        </w:rPr>
        <w:t>weisen ein durchschnittliches Mietniveau zwischen</w:t>
      </w:r>
      <w:r>
        <w:rPr>
          <w:szCs w:val="24"/>
        </w:rPr>
        <w:t xml:space="preserve"> </w:t>
      </w:r>
      <w:r w:rsidRPr="00FA41F1">
        <w:rPr>
          <w:szCs w:val="24"/>
        </w:rPr>
        <w:t>5,20 Euro und 7,50 Euro</w:t>
      </w:r>
      <w:r>
        <w:rPr>
          <w:szCs w:val="24"/>
        </w:rPr>
        <w:t xml:space="preserve"> pro Quadratmeter</w:t>
      </w:r>
      <w:r w:rsidRPr="00FA41F1">
        <w:rPr>
          <w:szCs w:val="24"/>
        </w:rPr>
        <w:t xml:space="preserve"> auf.</w:t>
      </w:r>
      <w:r>
        <w:rPr>
          <w:szCs w:val="24"/>
        </w:rPr>
        <w:t xml:space="preserve"> </w:t>
      </w:r>
      <w:r w:rsidRPr="00FA41F1">
        <w:rPr>
          <w:szCs w:val="24"/>
        </w:rPr>
        <w:t>Die aktuelle Entwicklung der Angebotsmieten in Deutschland vom dritten</w:t>
      </w:r>
      <w:r>
        <w:rPr>
          <w:szCs w:val="24"/>
        </w:rPr>
        <w:t xml:space="preserve"> </w:t>
      </w:r>
      <w:r w:rsidRPr="00FA41F1">
        <w:rPr>
          <w:szCs w:val="24"/>
        </w:rPr>
        <w:t>Quartal 2018 bis zum dritten Quartal 2019 weist einen Mietanstieg um</w:t>
      </w:r>
      <w:r>
        <w:rPr>
          <w:szCs w:val="24"/>
        </w:rPr>
        <w:t xml:space="preserve"> drei Prozent auf. </w:t>
      </w:r>
      <w:r w:rsidRPr="00FA41F1">
        <w:rPr>
          <w:szCs w:val="24"/>
        </w:rPr>
        <w:t>Im gleichen Umfang stiegen auch die Mieten in den städtischen Kreisen und</w:t>
      </w:r>
      <w:r>
        <w:rPr>
          <w:szCs w:val="24"/>
        </w:rPr>
        <w:t xml:space="preserve"> </w:t>
      </w:r>
      <w:r w:rsidRPr="00FA41F1">
        <w:rPr>
          <w:szCs w:val="24"/>
        </w:rPr>
        <w:t>kreisfreien Städten sowie in den stagnierenden ländlichen Kreisen. In den wachsenden</w:t>
      </w:r>
      <w:r>
        <w:rPr>
          <w:szCs w:val="24"/>
        </w:rPr>
        <w:t xml:space="preserve"> </w:t>
      </w:r>
      <w:r w:rsidRPr="00FA41F1">
        <w:rPr>
          <w:szCs w:val="24"/>
        </w:rPr>
        <w:t xml:space="preserve">ländlichen Kreisen stiegen die Angebotsmieten mit </w:t>
      </w:r>
      <w:r>
        <w:rPr>
          <w:szCs w:val="24"/>
        </w:rPr>
        <w:t xml:space="preserve">vier Prozent </w:t>
      </w:r>
      <w:r w:rsidRPr="00FA41F1">
        <w:rPr>
          <w:szCs w:val="24"/>
        </w:rPr>
        <w:t>überdurchschnittlich</w:t>
      </w:r>
      <w:r>
        <w:rPr>
          <w:szCs w:val="24"/>
        </w:rPr>
        <w:t xml:space="preserve"> </w:t>
      </w:r>
      <w:r w:rsidRPr="00FA41F1">
        <w:rPr>
          <w:szCs w:val="24"/>
        </w:rPr>
        <w:t>an. In den schrumpfenden ländlichen Kreisen hingegen betrug die</w:t>
      </w:r>
      <w:r>
        <w:rPr>
          <w:szCs w:val="24"/>
        </w:rPr>
        <w:t xml:space="preserve"> </w:t>
      </w:r>
      <w:r w:rsidRPr="00FA41F1">
        <w:rPr>
          <w:szCs w:val="24"/>
        </w:rPr>
        <w:t xml:space="preserve">Preissteigerung lediglich </w:t>
      </w:r>
      <w:r>
        <w:rPr>
          <w:szCs w:val="24"/>
        </w:rPr>
        <w:t>ein Prozent</w:t>
      </w:r>
      <w:r w:rsidRPr="00FA41F1">
        <w:rPr>
          <w:szCs w:val="24"/>
        </w:rPr>
        <w:t>.</w:t>
      </w:r>
      <w:r>
        <w:rPr>
          <w:szCs w:val="24"/>
        </w:rPr>
        <w:t xml:space="preserve"> </w:t>
      </w:r>
    </w:p>
    <w:p w14:paraId="1E3789A2" w14:textId="77777777" w:rsidR="00AD1666" w:rsidRDefault="00AD1666" w:rsidP="00AD1666">
      <w:pPr>
        <w:rPr>
          <w:szCs w:val="24"/>
        </w:rPr>
      </w:pPr>
    </w:p>
    <w:p w14:paraId="53A7C04D" w14:textId="1D0CC692" w:rsidR="00AD1666" w:rsidRDefault="00AD1666" w:rsidP="00AD1666">
      <w:pPr>
        <w:rPr>
          <w:szCs w:val="24"/>
        </w:rPr>
      </w:pPr>
      <w:r w:rsidRPr="006C3E4B">
        <w:rPr>
          <w:szCs w:val="24"/>
        </w:rPr>
        <w:t>Betrachtet man die Entwicklung der Angebotspreise in Deutschland von Ende</w:t>
      </w:r>
      <w:r>
        <w:rPr>
          <w:szCs w:val="24"/>
        </w:rPr>
        <w:t xml:space="preserve"> </w:t>
      </w:r>
      <w:r w:rsidRPr="006C3E4B">
        <w:rPr>
          <w:szCs w:val="24"/>
        </w:rPr>
        <w:t>2007 bis zum 3. Quartal 2019 im Segment der Eigentumswohnungen, zeigt sich</w:t>
      </w:r>
      <w:r>
        <w:rPr>
          <w:szCs w:val="24"/>
        </w:rPr>
        <w:t xml:space="preserve"> </w:t>
      </w:r>
      <w:r w:rsidRPr="006C3E4B">
        <w:rPr>
          <w:szCs w:val="24"/>
        </w:rPr>
        <w:t>ein Anstieg des Medians um 73</w:t>
      </w:r>
      <w:r>
        <w:rPr>
          <w:szCs w:val="24"/>
        </w:rPr>
        <w:t xml:space="preserve"> Prozent</w:t>
      </w:r>
      <w:r w:rsidRPr="006C3E4B">
        <w:rPr>
          <w:szCs w:val="24"/>
        </w:rPr>
        <w:t xml:space="preserve"> von 1.053 Euro auf 1.819 Euro</w:t>
      </w:r>
      <w:r>
        <w:rPr>
          <w:szCs w:val="24"/>
        </w:rPr>
        <w:t xml:space="preserve"> pro Quadratmeter</w:t>
      </w:r>
      <w:r w:rsidRPr="006C3E4B">
        <w:rPr>
          <w:szCs w:val="24"/>
        </w:rPr>
        <w:t>. Überdurchschnittlich</w:t>
      </w:r>
      <w:r>
        <w:rPr>
          <w:szCs w:val="24"/>
        </w:rPr>
        <w:t xml:space="preserve"> </w:t>
      </w:r>
      <w:r w:rsidRPr="006C3E4B">
        <w:rPr>
          <w:szCs w:val="24"/>
        </w:rPr>
        <w:t>stark fiel die Dynamik in den städtischen Kreisen und kreisfreien</w:t>
      </w:r>
      <w:r>
        <w:rPr>
          <w:szCs w:val="24"/>
        </w:rPr>
        <w:t xml:space="preserve"> </w:t>
      </w:r>
      <w:r w:rsidRPr="006C3E4B">
        <w:rPr>
          <w:szCs w:val="24"/>
        </w:rPr>
        <w:t>Städten aus. Hier lag der Anstieg bei 83</w:t>
      </w:r>
      <w:r>
        <w:rPr>
          <w:szCs w:val="24"/>
        </w:rPr>
        <w:t xml:space="preserve"> Prozent</w:t>
      </w:r>
      <w:r w:rsidRPr="006C3E4B">
        <w:rPr>
          <w:szCs w:val="24"/>
        </w:rPr>
        <w:t>. Die Angebotspreise stiegen von</w:t>
      </w:r>
      <w:r>
        <w:rPr>
          <w:szCs w:val="24"/>
        </w:rPr>
        <w:t xml:space="preserve"> </w:t>
      </w:r>
      <w:r w:rsidRPr="006C3E4B">
        <w:rPr>
          <w:szCs w:val="24"/>
        </w:rPr>
        <w:t>1.121 Euro auf 2.0</w:t>
      </w:r>
      <w:r w:rsidR="001629F8">
        <w:rPr>
          <w:szCs w:val="24"/>
        </w:rPr>
        <w:t>70</w:t>
      </w:r>
      <w:r w:rsidRPr="006C3E4B">
        <w:rPr>
          <w:szCs w:val="24"/>
        </w:rPr>
        <w:t xml:space="preserve"> Euro</w:t>
      </w:r>
      <w:r>
        <w:rPr>
          <w:szCs w:val="24"/>
        </w:rPr>
        <w:t xml:space="preserve"> pro Quadratmeter</w:t>
      </w:r>
      <w:r w:rsidRPr="006C3E4B">
        <w:rPr>
          <w:szCs w:val="24"/>
        </w:rPr>
        <w:t xml:space="preserve">. In den ländlichen Kreisen </w:t>
      </w:r>
      <w:r>
        <w:rPr>
          <w:szCs w:val="24"/>
        </w:rPr>
        <w:t>w</w:t>
      </w:r>
      <w:r w:rsidRPr="006C3E4B">
        <w:rPr>
          <w:szCs w:val="24"/>
        </w:rPr>
        <w:t>ar die Entwicklung</w:t>
      </w:r>
      <w:r>
        <w:rPr>
          <w:szCs w:val="24"/>
        </w:rPr>
        <w:t xml:space="preserve"> </w:t>
      </w:r>
      <w:r w:rsidRPr="006C3E4B">
        <w:rPr>
          <w:szCs w:val="24"/>
        </w:rPr>
        <w:t>sehr unterschiedlich. In den wachsenden ländlichen Kreisen verdoppelten</w:t>
      </w:r>
      <w:r>
        <w:rPr>
          <w:szCs w:val="24"/>
        </w:rPr>
        <w:t xml:space="preserve"> </w:t>
      </w:r>
      <w:r w:rsidRPr="006C3E4B">
        <w:rPr>
          <w:szCs w:val="24"/>
        </w:rPr>
        <w:t xml:space="preserve">sich die Angebotspreise nahezu, von 1.057 Euro auf 2.097 </w:t>
      </w:r>
      <w:r>
        <w:rPr>
          <w:szCs w:val="24"/>
        </w:rPr>
        <w:t>E</w:t>
      </w:r>
      <w:r w:rsidRPr="006C3E4B">
        <w:rPr>
          <w:szCs w:val="24"/>
        </w:rPr>
        <w:t>uro</w:t>
      </w:r>
      <w:r>
        <w:rPr>
          <w:szCs w:val="24"/>
        </w:rPr>
        <w:t xml:space="preserve"> pro Quadratmeter.</w:t>
      </w:r>
      <w:r w:rsidRPr="006C3E4B">
        <w:rPr>
          <w:szCs w:val="24"/>
        </w:rPr>
        <w:t xml:space="preserve"> Sie erreichten</w:t>
      </w:r>
      <w:r>
        <w:rPr>
          <w:szCs w:val="24"/>
        </w:rPr>
        <w:t xml:space="preserve"> </w:t>
      </w:r>
      <w:r w:rsidRPr="006C3E4B">
        <w:rPr>
          <w:szCs w:val="24"/>
        </w:rPr>
        <w:t>damit das aktuelle Preisniveau der städtischen Kreise und kreisfreien</w:t>
      </w:r>
      <w:r>
        <w:rPr>
          <w:szCs w:val="24"/>
        </w:rPr>
        <w:t xml:space="preserve"> </w:t>
      </w:r>
      <w:r w:rsidRPr="006C3E4B">
        <w:rPr>
          <w:szCs w:val="24"/>
        </w:rPr>
        <w:t>Städte von 2.070 Euro</w:t>
      </w:r>
      <w:r>
        <w:rPr>
          <w:szCs w:val="24"/>
        </w:rPr>
        <w:t xml:space="preserve"> pro Quadratmeter</w:t>
      </w:r>
      <w:r w:rsidRPr="006C3E4B">
        <w:rPr>
          <w:szCs w:val="24"/>
        </w:rPr>
        <w:t>. In den stagnierenden ländlichen Kreisen stiegen die</w:t>
      </w:r>
      <w:r>
        <w:rPr>
          <w:szCs w:val="24"/>
        </w:rPr>
        <w:t xml:space="preserve"> </w:t>
      </w:r>
      <w:r w:rsidRPr="006C3E4B">
        <w:rPr>
          <w:szCs w:val="24"/>
        </w:rPr>
        <w:t>Kaufpreise für Eigentumswohnungen um 6</w:t>
      </w:r>
      <w:r>
        <w:rPr>
          <w:szCs w:val="24"/>
        </w:rPr>
        <w:t>8 Prozent</w:t>
      </w:r>
      <w:r w:rsidRPr="006C3E4B">
        <w:rPr>
          <w:szCs w:val="24"/>
        </w:rPr>
        <w:t xml:space="preserve"> von 865 Euro</w:t>
      </w:r>
      <w:r>
        <w:rPr>
          <w:szCs w:val="24"/>
        </w:rPr>
        <w:t xml:space="preserve"> </w:t>
      </w:r>
      <w:r w:rsidRPr="006C3E4B">
        <w:rPr>
          <w:szCs w:val="24"/>
        </w:rPr>
        <w:t>auf aktuell</w:t>
      </w:r>
      <w:r>
        <w:rPr>
          <w:szCs w:val="24"/>
        </w:rPr>
        <w:t xml:space="preserve"> </w:t>
      </w:r>
      <w:r w:rsidRPr="006C3E4B">
        <w:rPr>
          <w:szCs w:val="24"/>
        </w:rPr>
        <w:t>1.457 Euro</w:t>
      </w:r>
      <w:r>
        <w:rPr>
          <w:szCs w:val="24"/>
        </w:rPr>
        <w:t xml:space="preserve"> pro Quadratmeter</w:t>
      </w:r>
      <w:r w:rsidRPr="006C3E4B">
        <w:rPr>
          <w:szCs w:val="24"/>
        </w:rPr>
        <w:t>, während sich die Angebotspreise in den schrumpfenden ländlichen</w:t>
      </w:r>
      <w:r>
        <w:rPr>
          <w:szCs w:val="24"/>
        </w:rPr>
        <w:t xml:space="preserve"> </w:t>
      </w:r>
      <w:r w:rsidRPr="006C3E4B">
        <w:rPr>
          <w:szCs w:val="24"/>
        </w:rPr>
        <w:t>Kreisen mit einem Anstieg von 27</w:t>
      </w:r>
      <w:r>
        <w:rPr>
          <w:szCs w:val="24"/>
        </w:rPr>
        <w:t xml:space="preserve"> Prozent</w:t>
      </w:r>
      <w:r w:rsidRPr="006C3E4B">
        <w:rPr>
          <w:szCs w:val="24"/>
        </w:rPr>
        <w:t xml:space="preserve"> nur sehr verhalten entwickelten (von</w:t>
      </w:r>
      <w:r>
        <w:rPr>
          <w:szCs w:val="24"/>
        </w:rPr>
        <w:t xml:space="preserve"> </w:t>
      </w:r>
      <w:r w:rsidRPr="006C3E4B">
        <w:rPr>
          <w:szCs w:val="24"/>
        </w:rPr>
        <w:t>785 Euro</w:t>
      </w:r>
      <w:r>
        <w:rPr>
          <w:szCs w:val="24"/>
        </w:rPr>
        <w:t xml:space="preserve"> </w:t>
      </w:r>
      <w:r w:rsidRPr="006C3E4B">
        <w:rPr>
          <w:szCs w:val="24"/>
        </w:rPr>
        <w:t>auf 1.000 Euro</w:t>
      </w:r>
      <w:r>
        <w:rPr>
          <w:szCs w:val="24"/>
        </w:rPr>
        <w:t xml:space="preserve"> pro Quadratmeter</w:t>
      </w:r>
      <w:r w:rsidRPr="006C3E4B">
        <w:rPr>
          <w:szCs w:val="24"/>
        </w:rPr>
        <w:t>).</w:t>
      </w:r>
      <w:r>
        <w:rPr>
          <w:szCs w:val="24"/>
        </w:rPr>
        <w:t xml:space="preserve"> </w:t>
      </w:r>
    </w:p>
    <w:p w14:paraId="65892981" w14:textId="77777777" w:rsidR="00AD1666" w:rsidRDefault="00AD1666" w:rsidP="00AD1666">
      <w:pPr>
        <w:rPr>
          <w:szCs w:val="24"/>
        </w:rPr>
      </w:pPr>
    </w:p>
    <w:p w14:paraId="5A0A2A68" w14:textId="0D7CDFFD" w:rsidR="00AD1666" w:rsidRDefault="00AD1666" w:rsidP="00AD1666">
      <w:pPr>
        <w:rPr>
          <w:szCs w:val="24"/>
        </w:rPr>
      </w:pPr>
      <w:r>
        <w:rPr>
          <w:szCs w:val="24"/>
        </w:rPr>
        <w:t>„</w:t>
      </w:r>
      <w:r w:rsidRPr="006C3E4B">
        <w:rPr>
          <w:szCs w:val="24"/>
        </w:rPr>
        <w:t>Unter den ländlichen Kreisen gibt es eine differenzierte Entwicklung, die</w:t>
      </w:r>
      <w:r>
        <w:rPr>
          <w:szCs w:val="24"/>
        </w:rPr>
        <w:t xml:space="preserve"> </w:t>
      </w:r>
      <w:r w:rsidRPr="006C3E4B">
        <w:rPr>
          <w:szCs w:val="24"/>
        </w:rPr>
        <w:t>unterschiedliche Herausforderungen, aber auch Investitionschancen mit</w:t>
      </w:r>
      <w:r>
        <w:rPr>
          <w:szCs w:val="24"/>
        </w:rPr>
        <w:t xml:space="preserve"> </w:t>
      </w:r>
      <w:r w:rsidRPr="006C3E4B">
        <w:rPr>
          <w:szCs w:val="24"/>
        </w:rPr>
        <w:t>sich bringt</w:t>
      </w:r>
      <w:r>
        <w:rPr>
          <w:szCs w:val="24"/>
        </w:rPr>
        <w:t xml:space="preserve">“, erklärt </w:t>
      </w:r>
      <w:r w:rsidRPr="006C3E4B">
        <w:rPr>
          <w:szCs w:val="24"/>
        </w:rPr>
        <w:t>Carolin Wandzik, Geschäftsführerin der GEWOS,</w:t>
      </w:r>
      <w:r>
        <w:rPr>
          <w:szCs w:val="24"/>
        </w:rPr>
        <w:t xml:space="preserve"> die die Wohnungsmärkte in ländlichen Räumen untersucht hat. „Bewertet man Indikatoren wie die Wohnungsmarktentwicklung bis 2030, die wirtschaftliche Entwicklung und die Finanzierbarkeit des Wohnens ergibt sich für einige ländliche Regionen ein für </w:t>
      </w:r>
      <w:r>
        <w:rPr>
          <w:szCs w:val="24"/>
        </w:rPr>
        <w:lastRenderedPageBreak/>
        <w:t xml:space="preserve">Wohninvestments besonders günstiges </w:t>
      </w:r>
      <w:r w:rsidRPr="006C3E4B">
        <w:rPr>
          <w:szCs w:val="24"/>
        </w:rPr>
        <w:t>Chancen-/Risiko-Verhältnis</w:t>
      </w:r>
      <w:r>
        <w:rPr>
          <w:szCs w:val="24"/>
        </w:rPr>
        <w:t xml:space="preserve">. </w:t>
      </w:r>
      <w:r w:rsidRPr="00397022">
        <w:rPr>
          <w:szCs w:val="24"/>
        </w:rPr>
        <w:t>Dies sind im Norden ländliche Kreise Niedersachsens und Schleswig-Holsteins,</w:t>
      </w:r>
      <w:r>
        <w:rPr>
          <w:szCs w:val="24"/>
        </w:rPr>
        <w:t xml:space="preserve"> </w:t>
      </w:r>
      <w:r w:rsidRPr="00397022">
        <w:rPr>
          <w:szCs w:val="24"/>
        </w:rPr>
        <w:t>im Süden fast alle ländlichen Kreise Bayerns und Baden-Württembergs.</w:t>
      </w:r>
      <w:r>
        <w:rPr>
          <w:szCs w:val="24"/>
        </w:rPr>
        <w:t>“</w:t>
      </w:r>
    </w:p>
    <w:p w14:paraId="0AA9A509" w14:textId="77777777" w:rsidR="00AD1666" w:rsidRDefault="00AD1666" w:rsidP="00AD1666">
      <w:pPr>
        <w:rPr>
          <w:szCs w:val="24"/>
        </w:rPr>
      </w:pPr>
    </w:p>
    <w:p w14:paraId="5A6B0D65" w14:textId="367E2A71" w:rsidR="006346F8" w:rsidRPr="00542520" w:rsidRDefault="00A11909" w:rsidP="001D7DA2">
      <w:pPr>
        <w:rPr>
          <w:b/>
          <w:bCs/>
          <w:szCs w:val="24"/>
        </w:rPr>
      </w:pPr>
      <w:r>
        <w:rPr>
          <w:b/>
          <w:bCs/>
          <w:szCs w:val="24"/>
        </w:rPr>
        <w:t>Betreutes Wohnen</w:t>
      </w:r>
      <w:r w:rsidR="00542520">
        <w:rPr>
          <w:b/>
          <w:bCs/>
          <w:szCs w:val="24"/>
        </w:rPr>
        <w:t xml:space="preserve">: </w:t>
      </w:r>
      <w:r w:rsidR="00DE5909">
        <w:rPr>
          <w:b/>
          <w:bCs/>
          <w:szCs w:val="24"/>
        </w:rPr>
        <w:t>Alternative Wohnform im Alter rückt in den Fokus</w:t>
      </w:r>
    </w:p>
    <w:p w14:paraId="03163EAE" w14:textId="77777777" w:rsidR="00DE5909" w:rsidRDefault="00A11909" w:rsidP="00853D06">
      <w:r>
        <w:rPr>
          <w:szCs w:val="24"/>
        </w:rPr>
        <w:t xml:space="preserve">„Die Nachfrage nach Betreutem Wohnen wird künftig steigen“, prognostiziert Schulten. „Denn </w:t>
      </w:r>
      <w:r w:rsidRPr="00A11909">
        <w:rPr>
          <w:szCs w:val="24"/>
        </w:rPr>
        <w:t>2035 werden in Deutschland rund 4,3 Mi</w:t>
      </w:r>
      <w:r>
        <w:rPr>
          <w:szCs w:val="24"/>
        </w:rPr>
        <w:t xml:space="preserve">llionen </w:t>
      </w:r>
      <w:r w:rsidRPr="00A11909">
        <w:rPr>
          <w:szCs w:val="24"/>
        </w:rPr>
        <w:t>Menschen Leistungen aus der gesetzlichen Pflegeversicherung beziehen, was gegenüber 2015 einer Steigerung um knapp 50</w:t>
      </w:r>
      <w:r>
        <w:rPr>
          <w:szCs w:val="24"/>
        </w:rPr>
        <w:t xml:space="preserve"> Prozent</w:t>
      </w:r>
      <w:r w:rsidRPr="00A11909">
        <w:rPr>
          <w:szCs w:val="24"/>
        </w:rPr>
        <w:t xml:space="preserve"> entspricht. Die Pflege in eigener Häuslichkeit, sei es durch Angehörige </w:t>
      </w:r>
      <w:r>
        <w:rPr>
          <w:szCs w:val="24"/>
        </w:rPr>
        <w:t xml:space="preserve">(Pflegegeld) </w:t>
      </w:r>
      <w:r w:rsidRPr="00A11909">
        <w:rPr>
          <w:szCs w:val="24"/>
        </w:rPr>
        <w:t xml:space="preserve">oder einen ambulanten Pflegedienst wird auch weiterhin die bevorzugte Variante sein, sodass </w:t>
      </w:r>
      <w:r>
        <w:rPr>
          <w:szCs w:val="24"/>
        </w:rPr>
        <w:t xml:space="preserve">im Jahr 2035 </w:t>
      </w:r>
      <w:r w:rsidRPr="00A11909">
        <w:rPr>
          <w:szCs w:val="24"/>
        </w:rPr>
        <w:t>rund 2,8 Mi</w:t>
      </w:r>
      <w:r>
        <w:rPr>
          <w:szCs w:val="24"/>
        </w:rPr>
        <w:t>llionen</w:t>
      </w:r>
      <w:r w:rsidRPr="00A11909">
        <w:rPr>
          <w:szCs w:val="24"/>
        </w:rPr>
        <w:t xml:space="preserve"> Pflegebedürftige in eigener Häuslichkeit betreut werden.</w:t>
      </w:r>
      <w:r w:rsidR="00E3152E" w:rsidRPr="00E3152E">
        <w:t xml:space="preserve"> </w:t>
      </w:r>
    </w:p>
    <w:p w14:paraId="5647D1CE" w14:textId="77777777" w:rsidR="00DE5909" w:rsidRDefault="00DE5909" w:rsidP="00853D06"/>
    <w:p w14:paraId="7C374967" w14:textId="3B3FD1ED" w:rsidR="00E3152E" w:rsidRDefault="00E3152E" w:rsidP="00853D06">
      <w:pPr>
        <w:rPr>
          <w:szCs w:val="24"/>
        </w:rPr>
      </w:pPr>
      <w:r w:rsidRPr="00E3152E">
        <w:rPr>
          <w:szCs w:val="24"/>
        </w:rPr>
        <w:t xml:space="preserve">Aktuell sind rund 7.000 Wohnanlagen für Betreutes Wohnen unterschiedlichster Klassifizierung mit </w:t>
      </w:r>
      <w:r>
        <w:rPr>
          <w:szCs w:val="24"/>
        </w:rPr>
        <w:t xml:space="preserve">etwa </w:t>
      </w:r>
      <w:r w:rsidRPr="00E3152E">
        <w:rPr>
          <w:szCs w:val="24"/>
        </w:rPr>
        <w:t>300.000 Wohnungen in Deutschland vorhanden, zusätzlich umfasst die Projektpipeline rund 600 in Bau befindliche sowie projektierte Wohnanlagen</w:t>
      </w:r>
      <w:r>
        <w:rPr>
          <w:szCs w:val="24"/>
        </w:rPr>
        <w:t xml:space="preserve">. </w:t>
      </w:r>
      <w:r w:rsidRPr="00E3152E">
        <w:rPr>
          <w:szCs w:val="24"/>
        </w:rPr>
        <w:t>85</w:t>
      </w:r>
      <w:r>
        <w:rPr>
          <w:szCs w:val="24"/>
        </w:rPr>
        <w:t xml:space="preserve"> Prozent</w:t>
      </w:r>
      <w:r w:rsidRPr="00E3152E">
        <w:rPr>
          <w:szCs w:val="24"/>
        </w:rPr>
        <w:t xml:space="preserve"> der Wohnanlagen sind klein und verfügen über maximal 80 Wohneinheiten, wobei die mittlere Einrichtungsgröße bei 44 Wohneinheiten liegt. Im Schnitt verfügen die Wohneinheiten über 45</w:t>
      </w:r>
      <w:r>
        <w:rPr>
          <w:szCs w:val="24"/>
        </w:rPr>
        <w:t xml:space="preserve"> Quadratmeter </w:t>
      </w:r>
      <w:r w:rsidRPr="00E3152E">
        <w:rPr>
          <w:szCs w:val="24"/>
        </w:rPr>
        <w:t>Wohnfläche.</w:t>
      </w:r>
      <w:r>
        <w:rPr>
          <w:szCs w:val="24"/>
        </w:rPr>
        <w:t xml:space="preserve"> </w:t>
      </w:r>
      <w:r w:rsidRPr="00E3152E">
        <w:rPr>
          <w:szCs w:val="24"/>
        </w:rPr>
        <w:t>Das Gesamtentgelt setzt sich aus einer klassischen Kaltmiete z</w:t>
      </w:r>
      <w:r>
        <w:rPr>
          <w:szCs w:val="24"/>
        </w:rPr>
        <w:t>uzüglich</w:t>
      </w:r>
      <w:r w:rsidRPr="00E3152E">
        <w:rPr>
          <w:szCs w:val="24"/>
        </w:rPr>
        <w:t xml:space="preserve"> Nebenkosten, die durchschnittlich bei 9,00 Euro</w:t>
      </w:r>
      <w:r>
        <w:rPr>
          <w:szCs w:val="24"/>
        </w:rPr>
        <w:t xml:space="preserve"> pro Quadratmeter </w:t>
      </w:r>
      <w:r w:rsidRPr="00E3152E">
        <w:rPr>
          <w:szCs w:val="24"/>
        </w:rPr>
        <w:t>Wohnfläche lieg</w:t>
      </w:r>
      <w:r>
        <w:rPr>
          <w:szCs w:val="24"/>
        </w:rPr>
        <w:t>en</w:t>
      </w:r>
      <w:r w:rsidRPr="00E3152E">
        <w:rPr>
          <w:szCs w:val="24"/>
        </w:rPr>
        <w:t>, sowie einer Servicepauschale (durchschnittlich 60 Euro ohne Verpflegung) in Abhängigkeit vom Servicekonzept zusammen</w:t>
      </w:r>
      <w:r>
        <w:rPr>
          <w:szCs w:val="24"/>
        </w:rPr>
        <w:t xml:space="preserve">. </w:t>
      </w:r>
      <w:r w:rsidRPr="00E3152E">
        <w:rPr>
          <w:szCs w:val="24"/>
        </w:rPr>
        <w:t>Nicht zuletzt aufgrund der allgemeinen politischen Unsicherheit bei Investitionen in stationäre Pflegeeinrichtungen konnten über die vergangenen Jahre hinweg steigende Transaktionsvolumina im Betreuten Wohnen festgestellt werden</w:t>
      </w:r>
      <w:r>
        <w:rPr>
          <w:szCs w:val="24"/>
        </w:rPr>
        <w:t xml:space="preserve">, die </w:t>
      </w:r>
      <w:r w:rsidR="00981DFB">
        <w:rPr>
          <w:szCs w:val="24"/>
        </w:rPr>
        <w:t xml:space="preserve">im Jahr 2019 </w:t>
      </w:r>
      <w:r>
        <w:rPr>
          <w:szCs w:val="24"/>
        </w:rPr>
        <w:t>je nach Berechnung zwischen 470 Millionen und rund 700 Millionen Euro liegen</w:t>
      </w:r>
      <w:r w:rsidR="00DE5909">
        <w:rPr>
          <w:szCs w:val="24"/>
        </w:rPr>
        <w:t>.</w:t>
      </w:r>
    </w:p>
    <w:p w14:paraId="08D7E1D8" w14:textId="5CFFD5D6" w:rsidR="00DE5909" w:rsidRDefault="00DE5909" w:rsidP="00853D06">
      <w:pPr>
        <w:rPr>
          <w:szCs w:val="24"/>
        </w:rPr>
      </w:pPr>
    </w:p>
    <w:p w14:paraId="3BC3923B" w14:textId="26F9111C" w:rsidR="00DE5909" w:rsidRDefault="00DE5909" w:rsidP="00853D06">
      <w:pPr>
        <w:rPr>
          <w:szCs w:val="24"/>
        </w:rPr>
      </w:pPr>
      <w:r>
        <w:rPr>
          <w:szCs w:val="24"/>
        </w:rPr>
        <w:t>„</w:t>
      </w:r>
      <w:r w:rsidRPr="00DE5909">
        <w:rPr>
          <w:szCs w:val="24"/>
        </w:rPr>
        <w:t>Die Herausforderung</w:t>
      </w:r>
      <w:r>
        <w:rPr>
          <w:szCs w:val="24"/>
        </w:rPr>
        <w:t xml:space="preserve"> beim Betreuten Wohnen</w:t>
      </w:r>
      <w:r w:rsidRPr="00DE5909">
        <w:rPr>
          <w:szCs w:val="24"/>
        </w:rPr>
        <w:t xml:space="preserve"> für die nächsten Jahre wird sein, die Versorgungsfunktion einer zahlenmäßig größeren und gleichzeitig älteren Alterskohorte der Senioren sicherzustellen</w:t>
      </w:r>
      <w:r>
        <w:rPr>
          <w:szCs w:val="24"/>
        </w:rPr>
        <w:t>“, sagt Schulten. „</w:t>
      </w:r>
      <w:r w:rsidRPr="00DE5909">
        <w:rPr>
          <w:szCs w:val="24"/>
        </w:rPr>
        <w:t xml:space="preserve">Die Generation der Babyboomer, die mittelfristig die Hauptzielgruppe verschiedenster Wohn- und Betreuungsformen im Alter sein wird, ist gut ausgebildet und vermögend. </w:t>
      </w:r>
      <w:r w:rsidRPr="00DE5909">
        <w:rPr>
          <w:szCs w:val="24"/>
        </w:rPr>
        <w:lastRenderedPageBreak/>
        <w:t>Selbständigkeit, eine vertraute Umgebung</w:t>
      </w:r>
      <w:r>
        <w:rPr>
          <w:szCs w:val="24"/>
        </w:rPr>
        <w:t xml:space="preserve"> gepaart mit einem hohen  </w:t>
      </w:r>
      <w:r w:rsidRPr="00DE5909">
        <w:rPr>
          <w:szCs w:val="24"/>
        </w:rPr>
        <w:t xml:space="preserve">Sicherheitsgefühl </w:t>
      </w:r>
      <w:r>
        <w:rPr>
          <w:szCs w:val="24"/>
        </w:rPr>
        <w:t>und</w:t>
      </w:r>
      <w:r w:rsidRPr="00DE5909">
        <w:rPr>
          <w:szCs w:val="24"/>
        </w:rPr>
        <w:t xml:space="preserve"> de</w:t>
      </w:r>
      <w:r>
        <w:rPr>
          <w:szCs w:val="24"/>
        </w:rPr>
        <w:t>m</w:t>
      </w:r>
      <w:r w:rsidRPr="00DE5909">
        <w:rPr>
          <w:szCs w:val="24"/>
        </w:rPr>
        <w:t xml:space="preserve"> Wunsch</w:t>
      </w:r>
      <w:r>
        <w:rPr>
          <w:szCs w:val="24"/>
        </w:rPr>
        <w:t xml:space="preserve"> nach</w:t>
      </w:r>
      <w:r w:rsidRPr="00DE5909">
        <w:rPr>
          <w:szCs w:val="24"/>
        </w:rPr>
        <w:t xml:space="preserve"> Individualität nehmen einen hohen Stellenwert ein, sodass bereits schon frühzeitig und vorausschauend über eine bewusste Lösung über den geeigneten Wohnort im Alter entschieden wird.</w:t>
      </w:r>
      <w:r>
        <w:rPr>
          <w:szCs w:val="24"/>
        </w:rPr>
        <w:t xml:space="preserve"> </w:t>
      </w:r>
      <w:r w:rsidRPr="00DE5909">
        <w:rPr>
          <w:szCs w:val="24"/>
        </w:rPr>
        <w:t>Den Lebensabend in einem stationären Pflegeheim zu verbringen ist für die meisten somit die letzte Option, wodurch alternative Wohnformen wie das Betreute Wohnen in den Fokus rücken</w:t>
      </w:r>
      <w:r>
        <w:rPr>
          <w:szCs w:val="24"/>
        </w:rPr>
        <w:t>“, so Schulten. Insgesamt könne man von einer Bedarfsquote ausgehen, die deutschlandweit im Mittel bei 4,5 Prozent der Bevölkerung 65 plus liegt.</w:t>
      </w:r>
    </w:p>
    <w:p w14:paraId="393DC127" w14:textId="1127C0C6" w:rsidR="00DE5909" w:rsidRDefault="00DE5909" w:rsidP="00853D06">
      <w:pPr>
        <w:rPr>
          <w:szCs w:val="24"/>
        </w:rPr>
      </w:pPr>
    </w:p>
    <w:p w14:paraId="542B47E7" w14:textId="2078C2A1"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1B725591"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C495DB1" w14:textId="77777777" w:rsidR="00FE3BF6" w:rsidRPr="006B72B5" w:rsidRDefault="00FE3BF6">
      <w:pPr>
        <w:spacing w:after="17" w:line="259" w:lineRule="auto"/>
        <w:ind w:left="0" w:right="0" w:firstLine="0"/>
        <w:jc w:val="left"/>
        <w:rPr>
          <w:color w:val="000000" w:themeColor="text1"/>
        </w:rPr>
      </w:pPr>
    </w:p>
    <w:p w14:paraId="759C03BF"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D48BC4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A6C06C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D4CB4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A4DDB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9DACB1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39AEE74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05EAB302" w14:textId="6C0E9076" w:rsidR="00FE3BF6" w:rsidRDefault="007F1E5D" w:rsidP="00A57D3A">
      <w:pPr>
        <w:spacing w:after="10144" w:line="265" w:lineRule="auto"/>
        <w:ind w:left="-5" w:right="0"/>
        <w:jc w:val="left"/>
      </w:pPr>
      <w:r>
        <w:rPr>
          <w:sz w:val="20"/>
        </w:rPr>
        <w:t xml:space="preserve">Internet: </w:t>
      </w:r>
      <w:hyperlink r:id="rId10">
        <w:r>
          <w:rPr>
            <w:color w:val="0000FF"/>
            <w:sz w:val="20"/>
            <w:u w:val="single" w:color="0000FF"/>
          </w:rPr>
          <w:t>www.zia</w:t>
        </w:r>
      </w:hyperlink>
      <w:hyperlink r:id="rId11">
        <w:r>
          <w:rPr>
            <w:color w:val="0000FF"/>
            <w:sz w:val="20"/>
            <w:u w:val="single" w:color="0000FF"/>
          </w:rPr>
          <w:t>-</w:t>
        </w:r>
      </w:hyperlink>
      <w:hyperlink r:id="rId12">
        <w:r>
          <w:rPr>
            <w:color w:val="0000FF"/>
            <w:sz w:val="20"/>
            <w:u w:val="single" w:color="0000FF"/>
          </w:rPr>
          <w:t>deutschland.de</w:t>
        </w:r>
      </w:hyperlink>
      <w:hyperlink r:id="rId13">
        <w:r>
          <w:rPr>
            <w:color w:val="0000FF"/>
            <w:sz w:val="20"/>
          </w:rPr>
          <w:t xml:space="preserve"> </w:t>
        </w:r>
      </w:hyperlink>
    </w:p>
    <w:sectPr w:rsidR="00FE3BF6" w:rsidSect="00E61445">
      <w:footerReference w:type="default" r:id="rId14"/>
      <w:pgSz w:w="11906" w:h="16838"/>
      <w:pgMar w:top="1276" w:right="1489" w:bottom="1276"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49B4" w14:textId="77777777" w:rsidR="00981123" w:rsidRDefault="00981123" w:rsidP="00981123">
      <w:pPr>
        <w:spacing w:after="0" w:line="240" w:lineRule="auto"/>
      </w:pPr>
      <w:r>
        <w:separator/>
      </w:r>
    </w:p>
  </w:endnote>
  <w:endnote w:type="continuationSeparator" w:id="0">
    <w:p w14:paraId="4FC918E6" w14:textId="77777777" w:rsidR="00981123" w:rsidRDefault="00981123" w:rsidP="0098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367593"/>
      <w:docPartObj>
        <w:docPartGallery w:val="Page Numbers (Bottom of Page)"/>
        <w:docPartUnique/>
      </w:docPartObj>
    </w:sdtPr>
    <w:sdtContent>
      <w:p w14:paraId="5914FBFE" w14:textId="403C51E3" w:rsidR="00981123" w:rsidRDefault="00981123">
        <w:pPr>
          <w:pStyle w:val="Fuzeile"/>
          <w:jc w:val="right"/>
        </w:pPr>
        <w:r>
          <w:fldChar w:fldCharType="begin"/>
        </w:r>
        <w:r>
          <w:instrText>PAGE   \* MERGEFORMAT</w:instrText>
        </w:r>
        <w:r>
          <w:fldChar w:fldCharType="separate"/>
        </w:r>
        <w:r>
          <w:t>2</w:t>
        </w:r>
        <w:r>
          <w:fldChar w:fldCharType="end"/>
        </w:r>
      </w:p>
    </w:sdtContent>
  </w:sdt>
  <w:p w14:paraId="1F5FBED5" w14:textId="77777777" w:rsidR="00981123" w:rsidRDefault="009811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31DB" w14:textId="77777777" w:rsidR="00981123" w:rsidRDefault="00981123" w:rsidP="00981123">
      <w:pPr>
        <w:spacing w:after="0" w:line="240" w:lineRule="auto"/>
      </w:pPr>
      <w:r>
        <w:separator/>
      </w:r>
    </w:p>
  </w:footnote>
  <w:footnote w:type="continuationSeparator" w:id="0">
    <w:p w14:paraId="6F768DA5" w14:textId="77777777" w:rsidR="00981123" w:rsidRDefault="00981123" w:rsidP="00981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7D06966"/>
    <w:multiLevelType w:val="hybridMultilevel"/>
    <w:tmpl w:val="8542A0E8"/>
    <w:lvl w:ilvl="0" w:tplc="40380A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EF5055"/>
    <w:multiLevelType w:val="hybridMultilevel"/>
    <w:tmpl w:val="195E7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BD1636"/>
    <w:multiLevelType w:val="multilevel"/>
    <w:tmpl w:val="B25E5C72"/>
    <w:lvl w:ilvl="0">
      <w:start w:val="1"/>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310F9"/>
    <w:rsid w:val="00044481"/>
    <w:rsid w:val="00061745"/>
    <w:rsid w:val="00073419"/>
    <w:rsid w:val="00077391"/>
    <w:rsid w:val="00080831"/>
    <w:rsid w:val="00092C79"/>
    <w:rsid w:val="000A5FF4"/>
    <w:rsid w:val="000E158B"/>
    <w:rsid w:val="000E21AF"/>
    <w:rsid w:val="000F2C77"/>
    <w:rsid w:val="00105699"/>
    <w:rsid w:val="00122FDA"/>
    <w:rsid w:val="00140442"/>
    <w:rsid w:val="00143BEE"/>
    <w:rsid w:val="00156D40"/>
    <w:rsid w:val="001603F9"/>
    <w:rsid w:val="001629F8"/>
    <w:rsid w:val="0016793E"/>
    <w:rsid w:val="00180359"/>
    <w:rsid w:val="001827FF"/>
    <w:rsid w:val="001942D2"/>
    <w:rsid w:val="001A0CB7"/>
    <w:rsid w:val="001A0F22"/>
    <w:rsid w:val="001C7EE2"/>
    <w:rsid w:val="001D0139"/>
    <w:rsid w:val="001D7DA2"/>
    <w:rsid w:val="001F14AA"/>
    <w:rsid w:val="00223210"/>
    <w:rsid w:val="002270A0"/>
    <w:rsid w:val="00236521"/>
    <w:rsid w:val="00241864"/>
    <w:rsid w:val="00246F61"/>
    <w:rsid w:val="002543B0"/>
    <w:rsid w:val="00254873"/>
    <w:rsid w:val="00264760"/>
    <w:rsid w:val="002678FA"/>
    <w:rsid w:val="002741D8"/>
    <w:rsid w:val="002856DD"/>
    <w:rsid w:val="00296142"/>
    <w:rsid w:val="002962D5"/>
    <w:rsid w:val="00297364"/>
    <w:rsid w:val="002A6F7A"/>
    <w:rsid w:val="002B4577"/>
    <w:rsid w:val="002B7B17"/>
    <w:rsid w:val="002C5FBF"/>
    <w:rsid w:val="002E4E16"/>
    <w:rsid w:val="002F4F30"/>
    <w:rsid w:val="002F599C"/>
    <w:rsid w:val="002F6AAB"/>
    <w:rsid w:val="00321F13"/>
    <w:rsid w:val="00323BEB"/>
    <w:rsid w:val="003276DB"/>
    <w:rsid w:val="003316DB"/>
    <w:rsid w:val="00332BA3"/>
    <w:rsid w:val="00386C4D"/>
    <w:rsid w:val="00397022"/>
    <w:rsid w:val="003A5C9E"/>
    <w:rsid w:val="003A6619"/>
    <w:rsid w:val="003C31CC"/>
    <w:rsid w:val="003C59AA"/>
    <w:rsid w:val="003C7AEF"/>
    <w:rsid w:val="003E39C7"/>
    <w:rsid w:val="003E3C75"/>
    <w:rsid w:val="003E3DB8"/>
    <w:rsid w:val="003F65B6"/>
    <w:rsid w:val="00400750"/>
    <w:rsid w:val="00403BEC"/>
    <w:rsid w:val="0040656C"/>
    <w:rsid w:val="0042772F"/>
    <w:rsid w:val="00436252"/>
    <w:rsid w:val="00444AC9"/>
    <w:rsid w:val="0044546C"/>
    <w:rsid w:val="00456641"/>
    <w:rsid w:val="00456660"/>
    <w:rsid w:val="00470D6F"/>
    <w:rsid w:val="00473BE6"/>
    <w:rsid w:val="00484C0F"/>
    <w:rsid w:val="00486184"/>
    <w:rsid w:val="004A5143"/>
    <w:rsid w:val="004A51D7"/>
    <w:rsid w:val="004B4062"/>
    <w:rsid w:val="004D76EE"/>
    <w:rsid w:val="00500497"/>
    <w:rsid w:val="00503AAC"/>
    <w:rsid w:val="0051502E"/>
    <w:rsid w:val="00521D3A"/>
    <w:rsid w:val="005220B0"/>
    <w:rsid w:val="00531E21"/>
    <w:rsid w:val="005420A7"/>
    <w:rsid w:val="00542520"/>
    <w:rsid w:val="00557B95"/>
    <w:rsid w:val="0057690A"/>
    <w:rsid w:val="00583A59"/>
    <w:rsid w:val="005861F9"/>
    <w:rsid w:val="0058634B"/>
    <w:rsid w:val="00590AE0"/>
    <w:rsid w:val="00594C9A"/>
    <w:rsid w:val="00594D64"/>
    <w:rsid w:val="005A07BA"/>
    <w:rsid w:val="005A588D"/>
    <w:rsid w:val="005C56EB"/>
    <w:rsid w:val="005E0774"/>
    <w:rsid w:val="005E2700"/>
    <w:rsid w:val="005E6CD4"/>
    <w:rsid w:val="005F2AAA"/>
    <w:rsid w:val="005F4E61"/>
    <w:rsid w:val="005F531D"/>
    <w:rsid w:val="006003A2"/>
    <w:rsid w:val="0061461C"/>
    <w:rsid w:val="006322D2"/>
    <w:rsid w:val="006346F8"/>
    <w:rsid w:val="006374AC"/>
    <w:rsid w:val="00645EA8"/>
    <w:rsid w:val="0066417A"/>
    <w:rsid w:val="00683C15"/>
    <w:rsid w:val="0068422C"/>
    <w:rsid w:val="00690F2C"/>
    <w:rsid w:val="0069212B"/>
    <w:rsid w:val="006A3C52"/>
    <w:rsid w:val="006B0E44"/>
    <w:rsid w:val="006B45BE"/>
    <w:rsid w:val="006B72B5"/>
    <w:rsid w:val="006C3E4B"/>
    <w:rsid w:val="006F0804"/>
    <w:rsid w:val="006F0D5B"/>
    <w:rsid w:val="00706020"/>
    <w:rsid w:val="007129AD"/>
    <w:rsid w:val="00735FF6"/>
    <w:rsid w:val="007362DE"/>
    <w:rsid w:val="007556C0"/>
    <w:rsid w:val="007773B5"/>
    <w:rsid w:val="00782C67"/>
    <w:rsid w:val="00785615"/>
    <w:rsid w:val="0078712E"/>
    <w:rsid w:val="00794A76"/>
    <w:rsid w:val="007A4F48"/>
    <w:rsid w:val="007B5987"/>
    <w:rsid w:val="007C40E3"/>
    <w:rsid w:val="007D27CD"/>
    <w:rsid w:val="007E3F01"/>
    <w:rsid w:val="007F1722"/>
    <w:rsid w:val="007F19FF"/>
    <w:rsid w:val="007F1E5D"/>
    <w:rsid w:val="007F3DC8"/>
    <w:rsid w:val="00827BBF"/>
    <w:rsid w:val="00827C96"/>
    <w:rsid w:val="00836958"/>
    <w:rsid w:val="008410AE"/>
    <w:rsid w:val="00850309"/>
    <w:rsid w:val="00851B89"/>
    <w:rsid w:val="00853D06"/>
    <w:rsid w:val="00870E71"/>
    <w:rsid w:val="008875C8"/>
    <w:rsid w:val="00894D00"/>
    <w:rsid w:val="0089748E"/>
    <w:rsid w:val="008A05F4"/>
    <w:rsid w:val="008A502B"/>
    <w:rsid w:val="008C0ADF"/>
    <w:rsid w:val="008C2E5D"/>
    <w:rsid w:val="008C3348"/>
    <w:rsid w:val="008D108E"/>
    <w:rsid w:val="008E3E4B"/>
    <w:rsid w:val="008F0713"/>
    <w:rsid w:val="00900546"/>
    <w:rsid w:val="0090107A"/>
    <w:rsid w:val="009017C9"/>
    <w:rsid w:val="009117B9"/>
    <w:rsid w:val="00936295"/>
    <w:rsid w:val="00937531"/>
    <w:rsid w:val="0094512A"/>
    <w:rsid w:val="00951FE0"/>
    <w:rsid w:val="0096233C"/>
    <w:rsid w:val="009703D5"/>
    <w:rsid w:val="00981123"/>
    <w:rsid w:val="00981DFB"/>
    <w:rsid w:val="00983DD2"/>
    <w:rsid w:val="00996A9D"/>
    <w:rsid w:val="009A2B1E"/>
    <w:rsid w:val="009D20F9"/>
    <w:rsid w:val="009D5F59"/>
    <w:rsid w:val="009E2762"/>
    <w:rsid w:val="009E6C20"/>
    <w:rsid w:val="00A01AA1"/>
    <w:rsid w:val="00A05214"/>
    <w:rsid w:val="00A11909"/>
    <w:rsid w:val="00A147DF"/>
    <w:rsid w:val="00A248A2"/>
    <w:rsid w:val="00A25245"/>
    <w:rsid w:val="00A4204B"/>
    <w:rsid w:val="00A57D3A"/>
    <w:rsid w:val="00A63326"/>
    <w:rsid w:val="00A64474"/>
    <w:rsid w:val="00A6720A"/>
    <w:rsid w:val="00A828BC"/>
    <w:rsid w:val="00A86235"/>
    <w:rsid w:val="00A90692"/>
    <w:rsid w:val="00A93200"/>
    <w:rsid w:val="00A95BB3"/>
    <w:rsid w:val="00AB2245"/>
    <w:rsid w:val="00AB6394"/>
    <w:rsid w:val="00AD1666"/>
    <w:rsid w:val="00AD279D"/>
    <w:rsid w:val="00AD313B"/>
    <w:rsid w:val="00AD3FEE"/>
    <w:rsid w:val="00AE54E0"/>
    <w:rsid w:val="00AF25F1"/>
    <w:rsid w:val="00B00B82"/>
    <w:rsid w:val="00B0271E"/>
    <w:rsid w:val="00B1188E"/>
    <w:rsid w:val="00B23A3C"/>
    <w:rsid w:val="00B3166B"/>
    <w:rsid w:val="00B32049"/>
    <w:rsid w:val="00B41E30"/>
    <w:rsid w:val="00B53DD7"/>
    <w:rsid w:val="00B615CC"/>
    <w:rsid w:val="00B64BD8"/>
    <w:rsid w:val="00B711E6"/>
    <w:rsid w:val="00B757E8"/>
    <w:rsid w:val="00B85F94"/>
    <w:rsid w:val="00B86E16"/>
    <w:rsid w:val="00BB1A35"/>
    <w:rsid w:val="00BD3602"/>
    <w:rsid w:val="00BE390D"/>
    <w:rsid w:val="00BE56AD"/>
    <w:rsid w:val="00BF447C"/>
    <w:rsid w:val="00BF6A14"/>
    <w:rsid w:val="00C06E02"/>
    <w:rsid w:val="00C14A0E"/>
    <w:rsid w:val="00C30727"/>
    <w:rsid w:val="00C44550"/>
    <w:rsid w:val="00C500B4"/>
    <w:rsid w:val="00C50E38"/>
    <w:rsid w:val="00C55FE5"/>
    <w:rsid w:val="00C657CC"/>
    <w:rsid w:val="00C70574"/>
    <w:rsid w:val="00C72E07"/>
    <w:rsid w:val="00C837AD"/>
    <w:rsid w:val="00C84DFA"/>
    <w:rsid w:val="00C94E9F"/>
    <w:rsid w:val="00C964CA"/>
    <w:rsid w:val="00CB1FD5"/>
    <w:rsid w:val="00CC6162"/>
    <w:rsid w:val="00CD48EC"/>
    <w:rsid w:val="00CD5D4A"/>
    <w:rsid w:val="00CF7852"/>
    <w:rsid w:val="00D005A5"/>
    <w:rsid w:val="00D03369"/>
    <w:rsid w:val="00D2268E"/>
    <w:rsid w:val="00D420F5"/>
    <w:rsid w:val="00D475C3"/>
    <w:rsid w:val="00D65149"/>
    <w:rsid w:val="00D6702D"/>
    <w:rsid w:val="00D734AF"/>
    <w:rsid w:val="00D739C5"/>
    <w:rsid w:val="00D841A0"/>
    <w:rsid w:val="00DA5B00"/>
    <w:rsid w:val="00DB00B7"/>
    <w:rsid w:val="00DB608F"/>
    <w:rsid w:val="00DC2D20"/>
    <w:rsid w:val="00DC5F7A"/>
    <w:rsid w:val="00DC7468"/>
    <w:rsid w:val="00DE5909"/>
    <w:rsid w:val="00E03E57"/>
    <w:rsid w:val="00E1132A"/>
    <w:rsid w:val="00E22166"/>
    <w:rsid w:val="00E23300"/>
    <w:rsid w:val="00E3152E"/>
    <w:rsid w:val="00E51CFF"/>
    <w:rsid w:val="00E56364"/>
    <w:rsid w:val="00E61445"/>
    <w:rsid w:val="00E64515"/>
    <w:rsid w:val="00E83261"/>
    <w:rsid w:val="00E91EA1"/>
    <w:rsid w:val="00E95493"/>
    <w:rsid w:val="00E96997"/>
    <w:rsid w:val="00EA1B1A"/>
    <w:rsid w:val="00EA57EF"/>
    <w:rsid w:val="00EB2395"/>
    <w:rsid w:val="00EB5262"/>
    <w:rsid w:val="00EC0865"/>
    <w:rsid w:val="00ED4DDD"/>
    <w:rsid w:val="00ED7C37"/>
    <w:rsid w:val="00EE3B43"/>
    <w:rsid w:val="00EF1D52"/>
    <w:rsid w:val="00F00E65"/>
    <w:rsid w:val="00F1096A"/>
    <w:rsid w:val="00F168CD"/>
    <w:rsid w:val="00F23BA7"/>
    <w:rsid w:val="00F26272"/>
    <w:rsid w:val="00F3146E"/>
    <w:rsid w:val="00F40A03"/>
    <w:rsid w:val="00F4351B"/>
    <w:rsid w:val="00F93925"/>
    <w:rsid w:val="00F93C80"/>
    <w:rsid w:val="00FA3DA2"/>
    <w:rsid w:val="00FA41F1"/>
    <w:rsid w:val="00FA65F9"/>
    <w:rsid w:val="00FB2595"/>
    <w:rsid w:val="00FB3144"/>
    <w:rsid w:val="00FC0ECD"/>
    <w:rsid w:val="00FC53E5"/>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6A28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951FE0"/>
    <w:pPr>
      <w:ind w:left="720"/>
      <w:contextualSpacing/>
    </w:pPr>
  </w:style>
  <w:style w:type="character" w:styleId="NichtaufgelsteErwhnung">
    <w:name w:val="Unresolved Mention"/>
    <w:basedOn w:val="Absatz-Standardschriftart"/>
    <w:uiPriority w:val="99"/>
    <w:semiHidden/>
    <w:unhideWhenUsed/>
    <w:rsid w:val="00403BEC"/>
    <w:rPr>
      <w:color w:val="605E5C"/>
      <w:shd w:val="clear" w:color="auto" w:fill="E1DFDD"/>
    </w:rPr>
  </w:style>
  <w:style w:type="character" w:styleId="BesuchterLink">
    <w:name w:val="FollowedHyperlink"/>
    <w:basedOn w:val="Absatz-Standardschriftart"/>
    <w:uiPriority w:val="99"/>
    <w:semiHidden/>
    <w:unhideWhenUsed/>
    <w:rsid w:val="00981123"/>
    <w:rPr>
      <w:color w:val="954F72" w:themeColor="followedHyperlink"/>
      <w:u w:val="single"/>
    </w:rPr>
  </w:style>
  <w:style w:type="paragraph" w:styleId="Kopfzeile">
    <w:name w:val="header"/>
    <w:basedOn w:val="Standard"/>
    <w:link w:val="KopfzeileZchn"/>
    <w:uiPriority w:val="99"/>
    <w:unhideWhenUsed/>
    <w:rsid w:val="009811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1123"/>
    <w:rPr>
      <w:rFonts w:ascii="Arial" w:eastAsia="Arial" w:hAnsi="Arial" w:cs="Arial"/>
      <w:color w:val="000000"/>
      <w:sz w:val="24"/>
    </w:rPr>
  </w:style>
  <w:style w:type="paragraph" w:styleId="Fuzeile">
    <w:name w:val="footer"/>
    <w:basedOn w:val="Standard"/>
    <w:link w:val="FuzeileZchn"/>
    <w:uiPriority w:val="99"/>
    <w:unhideWhenUsed/>
    <w:rsid w:val="009811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112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a-deutschlan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fruehjahrsgutachten.d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87F68-8E67-4DB6-A5DF-08E3A079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3871</Words>
  <Characters>24394</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28</cp:revision>
  <cp:lastPrinted>2019-11-29T13:15:00Z</cp:lastPrinted>
  <dcterms:created xsi:type="dcterms:W3CDTF">2020-01-15T13:59:00Z</dcterms:created>
  <dcterms:modified xsi:type="dcterms:W3CDTF">2020-02-06T07:41:00Z</dcterms:modified>
</cp:coreProperties>
</file>