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CD7B" w14:textId="37471233" w:rsidR="00B02B0F" w:rsidRDefault="00344F2A" w:rsidP="00B02B0F">
      <w:pPr>
        <w:rPr>
          <w:rFonts w:ascii="Verdana" w:hAnsi="Verdana"/>
          <w:b/>
          <w:bCs/>
          <w:sz w:val="28"/>
          <w:szCs w:val="28"/>
        </w:rPr>
      </w:pPr>
      <w:r w:rsidRPr="00344F2A">
        <w:rPr>
          <w:rFonts w:ascii="Verdana" w:hAnsi="Verdana"/>
          <w:b/>
          <w:bCs/>
          <w:sz w:val="28"/>
          <w:szCs w:val="28"/>
        </w:rPr>
        <w:t>Ab jetzt Tickets für die VC Wiesbaden-Heimspiele sichern</w:t>
      </w:r>
    </w:p>
    <w:p w14:paraId="4A7D02A1" w14:textId="77777777" w:rsidR="00344F2A" w:rsidRDefault="00344F2A" w:rsidP="00B02B0F">
      <w:pPr>
        <w:rPr>
          <w:rFonts w:ascii="Verdana" w:hAnsi="Verdana"/>
          <w:b/>
          <w:bCs/>
        </w:rPr>
      </w:pPr>
    </w:p>
    <w:p w14:paraId="79B83F2D" w14:textId="77777777" w:rsidR="00344F2A" w:rsidRPr="00344F2A" w:rsidRDefault="00B02B0F" w:rsidP="00344F2A">
      <w:pPr>
        <w:jc w:val="both"/>
        <w:rPr>
          <w:rFonts w:ascii="Verdana" w:hAnsi="Verdana"/>
        </w:rPr>
      </w:pPr>
      <w:r>
        <w:rPr>
          <w:rFonts w:ascii="Verdana" w:hAnsi="Verdana"/>
        </w:rPr>
        <w:t xml:space="preserve">(VCW / Wiesbaden / </w:t>
      </w:r>
      <w:r w:rsidR="0023798F">
        <w:rPr>
          <w:rFonts w:ascii="Verdana" w:hAnsi="Verdana"/>
        </w:rPr>
        <w:t>29</w:t>
      </w:r>
      <w:r w:rsidRPr="00B02B0F">
        <w:rPr>
          <w:rFonts w:ascii="Verdana" w:hAnsi="Verdana"/>
        </w:rPr>
        <w:t>.07.</w:t>
      </w:r>
      <w:r>
        <w:rPr>
          <w:rFonts w:ascii="Verdana" w:hAnsi="Verdana"/>
        </w:rPr>
        <w:t xml:space="preserve">2025) </w:t>
      </w:r>
      <w:r w:rsidR="00344F2A" w:rsidRPr="00344F2A">
        <w:rPr>
          <w:rFonts w:ascii="Verdana" w:hAnsi="Verdana"/>
        </w:rPr>
        <w:t>Die Saison 2025/26 steht vor der Tür – und der VC Wiesbaden freut sich auf volle Ränge, Gänsehaut-Momente und unvergessliche Heimspieltage. Ab sofort können sich alle Fans ihre Einzeltickets für die Heimspiele der 1. und 2. Volleyball-Bundesliga sichern.</w:t>
      </w:r>
    </w:p>
    <w:p w14:paraId="2C5C92B7" w14:textId="77777777" w:rsidR="00344F2A" w:rsidRPr="00344F2A" w:rsidRDefault="00344F2A" w:rsidP="00344F2A">
      <w:pPr>
        <w:jc w:val="both"/>
        <w:rPr>
          <w:rFonts w:ascii="Verdana" w:hAnsi="Verdana"/>
        </w:rPr>
      </w:pPr>
      <w:r w:rsidRPr="00344F2A">
        <w:rPr>
          <w:rFonts w:ascii="Verdana" w:hAnsi="Verdana"/>
        </w:rPr>
        <w:t>Neu in dieser Saison: das „Starting Six“-Ticket. Mit diesem flexiblen 6er-Paket können sich Fans ihre Lieblingsspieltage aus der Hauptrunde selbst zusammenstellen – und das zu einem besonders fairen Preis. Perfekt für alle, die öfter dabei sein wollen, aber nicht jeden Termin fix einplanen können.</w:t>
      </w:r>
    </w:p>
    <w:p w14:paraId="76754993" w14:textId="7A8DDA37" w:rsidR="00344F2A" w:rsidRPr="00344F2A" w:rsidRDefault="00344F2A" w:rsidP="00344F2A">
      <w:pPr>
        <w:jc w:val="both"/>
        <w:rPr>
          <w:rFonts w:ascii="Verdana" w:hAnsi="Verdana"/>
        </w:rPr>
      </w:pPr>
      <w:r w:rsidRPr="00344F2A">
        <w:rPr>
          <w:rFonts w:ascii="Verdana" w:hAnsi="Verdana"/>
        </w:rPr>
        <w:t xml:space="preserve">Ein weiteres Highlight: drei emotionale Doppelspieltage, an denen VCW I und VCW II gemeinsam in der Sporthalle am Platz der Deutschen Einheit auflaufen. Der erste dieser „Super-Spieltage“ steigt am 1. November 2025 – Volleyballpower im Doppelpack. „Unsere Volleyballfamilie wächst zusammen – mit der gemeinsamen Dauerkarte feiern wir den Spitzensport unserer Erst- und Zweitligamannschaft unter einem Dach.“, sagt Christopher Fetting, </w:t>
      </w:r>
      <w:r>
        <w:rPr>
          <w:rFonts w:ascii="Verdana" w:hAnsi="Verdana"/>
        </w:rPr>
        <w:t>VCW-</w:t>
      </w:r>
      <w:r w:rsidRPr="00344F2A">
        <w:rPr>
          <w:rFonts w:ascii="Verdana" w:hAnsi="Verdana"/>
        </w:rPr>
        <w:t>Geschäftsführer.</w:t>
      </w:r>
    </w:p>
    <w:p w14:paraId="0C94771B" w14:textId="77777777" w:rsidR="00344F2A" w:rsidRPr="00344F2A" w:rsidRDefault="00344F2A" w:rsidP="00344F2A">
      <w:pPr>
        <w:jc w:val="both"/>
        <w:rPr>
          <w:rFonts w:ascii="Verdana" w:hAnsi="Verdana"/>
        </w:rPr>
      </w:pPr>
      <w:r w:rsidRPr="00344F2A">
        <w:rPr>
          <w:rFonts w:ascii="Verdana" w:hAnsi="Verdana"/>
        </w:rPr>
        <w:t>Das erste Heimspiel der Erstligamannschaft findet am 19. Oktober 2025 statt – ein Pflichttermin für alle, die den VC Wiesbaden lautstark in die Saison begleiten wollen.</w:t>
      </w:r>
    </w:p>
    <w:p w14:paraId="36A9ED19" w14:textId="77777777" w:rsidR="00344F2A" w:rsidRPr="00344F2A" w:rsidRDefault="00344F2A" w:rsidP="00344F2A">
      <w:pPr>
        <w:spacing w:after="0"/>
        <w:jc w:val="both"/>
        <w:rPr>
          <w:rFonts w:ascii="Verdana" w:hAnsi="Verdana"/>
        </w:rPr>
      </w:pPr>
      <w:r w:rsidRPr="00344F2A">
        <w:rPr>
          <w:rFonts w:ascii="Verdana" w:hAnsi="Verdana"/>
        </w:rPr>
        <w:t>Preise für Einzeltickets:</w:t>
      </w:r>
    </w:p>
    <w:p w14:paraId="2FF9AAF4"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Normalpreis: 18,00 €</w:t>
      </w:r>
    </w:p>
    <w:p w14:paraId="18202870"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Ermäßigt: 15,50 €</w:t>
      </w:r>
    </w:p>
    <w:p w14:paraId="24BC0357"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Kinder: kostenfrei – bis zu zwei Kinder bis einschließlich 13 Jahre können pro Ticket kostenfrei mitgebracht werden (Zubuchung im Ticketshop erforderlich)</w:t>
      </w:r>
    </w:p>
    <w:p w14:paraId="690C829D" w14:textId="1FFBA9CA" w:rsid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Gruppenpreis (ab 10 Personen): 11,00 € pro Person</w:t>
      </w:r>
    </w:p>
    <w:p w14:paraId="5994D6FD" w14:textId="77777777" w:rsidR="00344F2A" w:rsidRDefault="00344F2A" w:rsidP="00344F2A">
      <w:pPr>
        <w:spacing w:after="0"/>
        <w:jc w:val="both"/>
        <w:rPr>
          <w:rFonts w:ascii="Verdana" w:hAnsi="Verdana"/>
        </w:rPr>
      </w:pPr>
    </w:p>
    <w:p w14:paraId="2CD6470E" w14:textId="30DB5304" w:rsidR="00344F2A" w:rsidRPr="00344F2A" w:rsidRDefault="00344F2A" w:rsidP="00344F2A">
      <w:pPr>
        <w:spacing w:after="0"/>
        <w:jc w:val="both"/>
        <w:rPr>
          <w:rFonts w:ascii="Verdana" w:hAnsi="Verdana"/>
        </w:rPr>
      </w:pPr>
      <w:r w:rsidRPr="00344F2A">
        <w:rPr>
          <w:rFonts w:ascii="Verdana" w:hAnsi="Verdana"/>
        </w:rPr>
        <w:t>Preise für das „Starting Six“-Ticket (freier Wahl von 6 Hauptrundenspielen):</w:t>
      </w:r>
    </w:p>
    <w:p w14:paraId="3370AE31"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Normalpreis: 97,50 €</w:t>
      </w:r>
    </w:p>
    <w:p w14:paraId="04D759EF"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Ermäßigt: 85,50 €</w:t>
      </w:r>
    </w:p>
    <w:p w14:paraId="54A1C7EA" w14:textId="77777777" w:rsid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Kinder: 30,00 €</w:t>
      </w:r>
    </w:p>
    <w:p w14:paraId="6D8480EA" w14:textId="77777777" w:rsidR="00344F2A" w:rsidRPr="00344F2A" w:rsidRDefault="00344F2A" w:rsidP="00344F2A">
      <w:pPr>
        <w:spacing w:after="0"/>
        <w:jc w:val="both"/>
        <w:rPr>
          <w:rFonts w:ascii="Verdana" w:hAnsi="Verdana"/>
        </w:rPr>
      </w:pPr>
    </w:p>
    <w:p w14:paraId="5D7F4EA6" w14:textId="77777777" w:rsidR="00344F2A" w:rsidRPr="00344F2A" w:rsidRDefault="00344F2A" w:rsidP="00344F2A">
      <w:pPr>
        <w:spacing w:after="0"/>
        <w:jc w:val="both"/>
        <w:rPr>
          <w:rFonts w:ascii="Verdana" w:hAnsi="Verdana"/>
        </w:rPr>
      </w:pPr>
      <w:r w:rsidRPr="00344F2A">
        <w:rPr>
          <w:rFonts w:ascii="Verdana" w:hAnsi="Verdana"/>
        </w:rPr>
        <w:t>Die Preisstufe „Ermäßigt“ gilt für:</w:t>
      </w:r>
    </w:p>
    <w:p w14:paraId="77F90CB2"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VCW-Vereinsmitglieder</w:t>
      </w:r>
    </w:p>
    <w:p w14:paraId="2868F310"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Schüler (ab 14 Jahre)</w:t>
      </w:r>
    </w:p>
    <w:p w14:paraId="5D4183F4" w14:textId="5E87DB62"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FSJler</w:t>
      </w:r>
      <w:r>
        <w:rPr>
          <w:rFonts w:ascii="Verdana" w:hAnsi="Verdana"/>
        </w:rPr>
        <w:t>, BFDler</w:t>
      </w:r>
    </w:p>
    <w:p w14:paraId="2662ACEF" w14:textId="015BD764"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Auszubildende</w:t>
      </w:r>
      <w:r>
        <w:rPr>
          <w:rFonts w:ascii="Verdana" w:hAnsi="Verdana"/>
        </w:rPr>
        <w:t xml:space="preserve">, </w:t>
      </w:r>
      <w:r w:rsidRPr="00344F2A">
        <w:rPr>
          <w:rFonts w:ascii="Verdana" w:hAnsi="Verdana"/>
        </w:rPr>
        <w:t>Studierende</w:t>
      </w:r>
    </w:p>
    <w:p w14:paraId="32910D90" w14:textId="77777777" w:rsidR="00344F2A" w:rsidRPr="00344F2A" w:rsidRDefault="00344F2A" w:rsidP="00344F2A">
      <w:pPr>
        <w:spacing w:after="0"/>
        <w:jc w:val="both"/>
        <w:rPr>
          <w:rFonts w:ascii="Verdana" w:hAnsi="Verdana"/>
        </w:rPr>
      </w:pPr>
      <w:r w:rsidRPr="00344F2A">
        <w:rPr>
          <w:rFonts w:ascii="Verdana" w:hAnsi="Verdana"/>
        </w:rPr>
        <w:t>•</w:t>
      </w:r>
      <w:r w:rsidRPr="00344F2A">
        <w:rPr>
          <w:rFonts w:ascii="Verdana" w:hAnsi="Verdana"/>
        </w:rPr>
        <w:tab/>
        <w:t>Rentner und Senior*innen ab 65 Jahren</w:t>
      </w:r>
    </w:p>
    <w:p w14:paraId="01C224C2" w14:textId="77777777" w:rsidR="00344F2A" w:rsidRDefault="00344F2A" w:rsidP="00344F2A">
      <w:pPr>
        <w:spacing w:after="0"/>
        <w:jc w:val="both"/>
        <w:rPr>
          <w:rFonts w:ascii="Verdana" w:hAnsi="Verdana"/>
        </w:rPr>
      </w:pPr>
      <w:r w:rsidRPr="00344F2A">
        <w:rPr>
          <w:rFonts w:ascii="Verdana" w:hAnsi="Verdana"/>
        </w:rPr>
        <w:lastRenderedPageBreak/>
        <w:t>•</w:t>
      </w:r>
      <w:r w:rsidRPr="00344F2A">
        <w:rPr>
          <w:rFonts w:ascii="Verdana" w:hAnsi="Verdana"/>
        </w:rPr>
        <w:tab/>
        <w:t>Menschen mit einem Grad der Behinderung ab 50 %</w:t>
      </w:r>
    </w:p>
    <w:p w14:paraId="568FA394" w14:textId="77777777" w:rsidR="00344F2A" w:rsidRPr="00344F2A" w:rsidRDefault="00344F2A" w:rsidP="00344F2A">
      <w:pPr>
        <w:spacing w:after="0"/>
        <w:jc w:val="both"/>
        <w:rPr>
          <w:rFonts w:ascii="Verdana" w:hAnsi="Verdana"/>
        </w:rPr>
      </w:pPr>
    </w:p>
    <w:p w14:paraId="1008D8FB" w14:textId="1275BD07" w:rsidR="00344F2A" w:rsidRPr="00344F2A" w:rsidRDefault="00344F2A" w:rsidP="00344F2A">
      <w:pPr>
        <w:jc w:val="both"/>
        <w:rPr>
          <w:rFonts w:ascii="Verdana" w:hAnsi="Verdana"/>
        </w:rPr>
      </w:pPr>
      <w:r w:rsidRPr="00344F2A">
        <w:rPr>
          <w:rFonts w:ascii="Verdana" w:hAnsi="Verdana"/>
        </w:rPr>
        <w:t xml:space="preserve">Tickets gibt’s wie gewohnt online </w:t>
      </w:r>
      <w:r>
        <w:rPr>
          <w:rFonts w:ascii="Verdana" w:hAnsi="Verdana"/>
        </w:rPr>
        <w:t>im</w:t>
      </w:r>
      <w:r w:rsidRPr="00344F2A">
        <w:rPr>
          <w:rFonts w:ascii="Verdana" w:hAnsi="Verdana"/>
        </w:rPr>
        <w:t xml:space="preserve"> VCW</w:t>
      </w:r>
      <w:r>
        <w:rPr>
          <w:rFonts w:ascii="Verdana" w:hAnsi="Verdana"/>
        </w:rPr>
        <w:t>-Ticketshop erhältlich</w:t>
      </w:r>
      <w:r w:rsidRPr="00344F2A">
        <w:rPr>
          <w:rFonts w:ascii="Verdana" w:hAnsi="Verdana"/>
        </w:rPr>
        <w:t xml:space="preserve"> – dort können Fans auch wieder freiwillig den Talent-Euro direkt an die Sportstiftung Hessen spenden, um junge Talente im Leistungs- und Spitzensport zu unterstützen.</w:t>
      </w:r>
    </w:p>
    <w:p w14:paraId="3E78D8FF" w14:textId="77777777" w:rsidR="00344F2A" w:rsidRPr="00344F2A" w:rsidRDefault="00344F2A" w:rsidP="00344F2A">
      <w:pPr>
        <w:jc w:val="both"/>
        <w:rPr>
          <w:rFonts w:ascii="Verdana" w:hAnsi="Verdana"/>
        </w:rPr>
      </w:pPr>
      <w:r w:rsidRPr="00344F2A">
        <w:rPr>
          <w:rFonts w:ascii="Verdana" w:hAnsi="Verdana"/>
        </w:rPr>
        <w:t>Wer noch keine Dauerkarte hat, kann weiterhin zuschlagen: Neben Preisvorteilen sind Stammplätze garantiert – und man kann sogar zwei Gäste zu einem Heimspiel mitbringen.</w:t>
      </w:r>
    </w:p>
    <w:p w14:paraId="5D3B3DFA" w14:textId="3D2987E0" w:rsidR="007F6EFB" w:rsidRPr="006A46BB" w:rsidRDefault="00344F2A" w:rsidP="00344F2A">
      <w:pPr>
        <w:jc w:val="both"/>
        <w:rPr>
          <w:rFonts w:ascii="Verdana" w:hAnsi="Verdana"/>
          <w:b/>
          <w:bCs/>
        </w:rPr>
      </w:pPr>
      <w:r w:rsidRPr="00344F2A">
        <w:rPr>
          <w:rFonts w:ascii="Verdana" w:hAnsi="Verdana"/>
        </w:rPr>
        <w:t>„Wir zählen auf euch – gemeinsam machen wir die Halle wieder zum Hexenkessel. In der neuen Saison lassen wir uns viel Neues einfallen. Das ganze Team freut sich; es lohnt sich also besonders, dabei zu sein!“, so Fetting abschließend.</w:t>
      </w:r>
      <w:r w:rsidR="007F6EFB">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8" w:history="1">
        <w:r w:rsidRPr="00A73158">
          <w:rPr>
            <w:rStyle w:val="Hyperlink"/>
          </w:rPr>
          <w:t>www.volleyball-bundesliga.de</w:t>
        </w:r>
      </w:hyperlink>
      <w:r>
        <w:rPr>
          <w:rFonts w:ascii="Verdana" w:hAnsi="Verdana" w:cs="Arial"/>
          <w:sz w:val="18"/>
          <w:szCs w:val="18"/>
        </w:rPr>
        <w:t>) sowie des Hessischen Volleyballverbands (</w:t>
      </w:r>
      <w:hyperlink r:id="rId9"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0"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1"/>
      <w:footerReference w:type="default" r:id="rId12"/>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5C9B" w14:textId="77777777" w:rsidR="00E473D9" w:rsidRDefault="00E473D9" w:rsidP="00CE0C86">
      <w:pPr>
        <w:spacing w:after="0" w:line="240" w:lineRule="auto"/>
      </w:pPr>
      <w:r>
        <w:separator/>
      </w:r>
    </w:p>
  </w:endnote>
  <w:endnote w:type="continuationSeparator" w:id="0">
    <w:p w14:paraId="3DC6927B" w14:textId="77777777" w:rsidR="00E473D9" w:rsidRDefault="00E473D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03DA" w14:textId="77777777" w:rsidR="00E473D9" w:rsidRDefault="00E473D9" w:rsidP="00CE0C86">
      <w:pPr>
        <w:spacing w:after="0" w:line="240" w:lineRule="auto"/>
      </w:pPr>
      <w:r>
        <w:separator/>
      </w:r>
    </w:p>
  </w:footnote>
  <w:footnote w:type="continuationSeparator" w:id="0">
    <w:p w14:paraId="40F82066" w14:textId="77777777" w:rsidR="00E473D9" w:rsidRDefault="00E473D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0B22"/>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3798F"/>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4F2A"/>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18C9"/>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CA"/>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2B0F"/>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9FA"/>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A03"/>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3D9"/>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0E8B"/>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543"/>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2025-06-30T16:01:00Z</cp:lastPrinted>
  <dcterms:created xsi:type="dcterms:W3CDTF">2025-08-01T21:28:00Z</dcterms:created>
  <dcterms:modified xsi:type="dcterms:W3CDTF">2025-08-01T21:33:00Z</dcterms:modified>
</cp:coreProperties>
</file>