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A543F" w14:textId="08CEF8F6" w:rsidR="002A3B72" w:rsidRDefault="002A3B72" w:rsidP="002A3B72">
      <w:pPr>
        <w:jc w:val="center"/>
        <w:rPr>
          <w:rFonts w:ascii="Arial" w:hAnsi="Arial" w:cs="Arial"/>
        </w:rPr>
      </w:pPr>
      <w:r w:rsidRPr="002A3B72">
        <w:rPr>
          <w:rFonts w:ascii="Arial" w:hAnsi="Arial" w:cs="Arial"/>
          <w:b/>
          <w:sz w:val="40"/>
        </w:rPr>
        <w:t>Comm4Care</w:t>
      </w:r>
      <w:r w:rsidR="00064C5F">
        <w:rPr>
          <w:rFonts w:ascii="Arial" w:hAnsi="Arial" w:cs="Arial"/>
          <w:b/>
          <w:sz w:val="40"/>
        </w:rPr>
        <w:br/>
      </w:r>
      <w:r w:rsidRPr="004710AF">
        <w:rPr>
          <w:rFonts w:ascii="Arial" w:hAnsi="Arial" w:cs="Arial"/>
        </w:rPr>
        <w:t>(Hintergrundinformationen</w:t>
      </w:r>
      <w:r>
        <w:rPr>
          <w:rFonts w:ascii="Arial" w:hAnsi="Arial" w:cs="Arial"/>
        </w:rPr>
        <w:t xml:space="preserve">, Stand </w:t>
      </w:r>
      <w:r w:rsidR="002D782D">
        <w:rPr>
          <w:rFonts w:ascii="Arial" w:hAnsi="Arial" w:cs="Arial"/>
        </w:rPr>
        <w:t>März</w:t>
      </w:r>
      <w:r>
        <w:rPr>
          <w:rFonts w:ascii="Arial" w:hAnsi="Arial" w:cs="Arial"/>
        </w:rPr>
        <w:t xml:space="preserve"> 20</w:t>
      </w:r>
      <w:r w:rsidR="006336D4">
        <w:rPr>
          <w:rFonts w:ascii="Arial" w:hAnsi="Arial" w:cs="Arial"/>
        </w:rPr>
        <w:t>21</w:t>
      </w:r>
      <w:r w:rsidRPr="004710AF">
        <w:rPr>
          <w:rFonts w:ascii="Arial" w:hAnsi="Arial" w:cs="Arial"/>
        </w:rPr>
        <w:t>)</w:t>
      </w:r>
    </w:p>
    <w:p w14:paraId="3A69BA54" w14:textId="77777777" w:rsidR="002A3B72" w:rsidRPr="004710AF" w:rsidRDefault="002A3B72" w:rsidP="002A3B72">
      <w:pPr>
        <w:jc w:val="center"/>
        <w:rPr>
          <w:rFonts w:ascii="Arial" w:hAnsi="Arial" w:cs="Arial"/>
        </w:rPr>
      </w:pPr>
      <w:bookmarkStart w:id="0" w:name="_GoBack"/>
      <w:bookmarkEnd w:id="0"/>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8"/>
        <w:gridCol w:w="6734"/>
      </w:tblGrid>
      <w:tr w:rsidR="002A3B72" w:rsidRPr="00770E57" w14:paraId="724A74A5" w14:textId="77777777" w:rsidTr="008779C4">
        <w:trPr>
          <w:trHeight w:val="296"/>
        </w:trPr>
        <w:tc>
          <w:tcPr>
            <w:tcW w:w="2256" w:type="dxa"/>
          </w:tcPr>
          <w:p w14:paraId="6CF390A9" w14:textId="2B2DDDCC" w:rsidR="002A3B72" w:rsidRPr="00770E57" w:rsidRDefault="002A3B72" w:rsidP="002A3B72">
            <w:pPr>
              <w:rPr>
                <w:rFonts w:ascii="Arial" w:hAnsi="Arial" w:cs="Arial"/>
                <w:sz w:val="24"/>
              </w:rPr>
            </w:pPr>
            <w:r w:rsidRPr="00770E57">
              <w:rPr>
                <w:rFonts w:ascii="Arial" w:hAnsi="Arial" w:cs="Arial"/>
                <w:sz w:val="24"/>
                <w:u w:val="single"/>
              </w:rPr>
              <w:t>Laufzeit:</w:t>
            </w:r>
          </w:p>
        </w:tc>
        <w:tc>
          <w:tcPr>
            <w:tcW w:w="6806" w:type="dxa"/>
          </w:tcPr>
          <w:p w14:paraId="570191FD" w14:textId="11545559" w:rsidR="002A3B72" w:rsidRPr="008779C4" w:rsidRDefault="008779C4" w:rsidP="008779C4">
            <w:pPr>
              <w:rPr>
                <w:rFonts w:ascii="Arial" w:hAnsi="Arial" w:cs="Arial"/>
                <w:sz w:val="24"/>
              </w:rPr>
            </w:pPr>
            <w:r w:rsidRPr="00232305">
              <w:rPr>
                <w:rFonts w:ascii="Arial" w:hAnsi="Arial" w:cs="Arial"/>
                <w:sz w:val="24"/>
              </w:rPr>
              <w:t>1.</w:t>
            </w:r>
            <w:r w:rsidRPr="00232305">
              <w:rPr>
                <w:rFonts w:ascii="Arial" w:hAnsi="Arial" w:cs="Arial"/>
              </w:rPr>
              <w:t xml:space="preserve"> </w:t>
            </w:r>
            <w:r w:rsidRPr="00232305">
              <w:rPr>
                <w:rFonts w:ascii="Arial" w:hAnsi="Arial" w:cs="Arial"/>
                <w:sz w:val="24"/>
              </w:rPr>
              <w:t>April 2021 – 30. September 2023</w:t>
            </w:r>
            <w:r w:rsidR="00522F72">
              <w:rPr>
                <w:rFonts w:ascii="Arial" w:hAnsi="Arial" w:cs="Arial"/>
                <w:sz w:val="24"/>
              </w:rPr>
              <w:t xml:space="preserve"> </w:t>
            </w:r>
            <w:r w:rsidR="00522F72" w:rsidRPr="00E87F6C">
              <w:rPr>
                <w:rFonts w:ascii="Arial" w:hAnsi="Arial" w:cs="Arial"/>
                <w:sz w:val="24"/>
              </w:rPr>
              <w:t>(Evaluation bis 30. September 2024)</w:t>
            </w:r>
          </w:p>
        </w:tc>
      </w:tr>
      <w:tr w:rsidR="002A3B72" w:rsidRPr="00770E57" w14:paraId="74F18E4B" w14:textId="77777777" w:rsidTr="008779C4">
        <w:tc>
          <w:tcPr>
            <w:tcW w:w="2256" w:type="dxa"/>
          </w:tcPr>
          <w:p w14:paraId="2D69C0B3" w14:textId="2FE02D78" w:rsidR="002A3B72" w:rsidRPr="00770E57" w:rsidRDefault="002A3B72" w:rsidP="00703442">
            <w:pPr>
              <w:rPr>
                <w:rFonts w:ascii="Arial" w:hAnsi="Arial" w:cs="Arial"/>
                <w:sz w:val="24"/>
                <w:u w:val="single"/>
              </w:rPr>
            </w:pPr>
            <w:r w:rsidRPr="00770E57">
              <w:rPr>
                <w:rFonts w:ascii="Arial" w:hAnsi="Arial" w:cs="Arial"/>
                <w:sz w:val="24"/>
                <w:u w:val="single"/>
              </w:rPr>
              <w:t>Projektregionen:</w:t>
            </w:r>
          </w:p>
        </w:tc>
        <w:tc>
          <w:tcPr>
            <w:tcW w:w="6806" w:type="dxa"/>
          </w:tcPr>
          <w:p w14:paraId="0FB02E6C" w14:textId="7B0A6A19" w:rsidR="002A3B72" w:rsidRPr="00770E57" w:rsidRDefault="00424651" w:rsidP="002A3B72">
            <w:pPr>
              <w:rPr>
                <w:rFonts w:ascii="Arial" w:hAnsi="Arial" w:cs="Arial"/>
                <w:sz w:val="24"/>
              </w:rPr>
            </w:pPr>
            <w:r w:rsidRPr="00B11B19">
              <w:rPr>
                <w:rFonts w:ascii="Arial" w:hAnsi="Arial" w:cs="Arial"/>
                <w:sz w:val="24"/>
              </w:rPr>
              <w:t>Stadt Halle, Stadt Dessau-Roßlau, LK Anhalt-Bitterfeld, LK Mansfeld-Südharz, LK Wittenberg, Saalekreis, Burgenlandkreis</w:t>
            </w:r>
          </w:p>
        </w:tc>
      </w:tr>
      <w:tr w:rsidR="002A3B72" w:rsidRPr="00770E57" w14:paraId="5FD62F4D" w14:textId="77777777" w:rsidTr="008779C4">
        <w:tc>
          <w:tcPr>
            <w:tcW w:w="2256" w:type="dxa"/>
          </w:tcPr>
          <w:p w14:paraId="3D04C332" w14:textId="63A7DB92" w:rsidR="002A3B72" w:rsidRPr="00770E57" w:rsidRDefault="002A3B72" w:rsidP="002A3B72">
            <w:pPr>
              <w:rPr>
                <w:rFonts w:ascii="Arial" w:hAnsi="Arial" w:cs="Arial"/>
                <w:sz w:val="24"/>
                <w:u w:val="single"/>
              </w:rPr>
            </w:pPr>
            <w:r w:rsidRPr="00770E57">
              <w:rPr>
                <w:rFonts w:ascii="Arial" w:hAnsi="Arial" w:cs="Arial"/>
                <w:sz w:val="24"/>
                <w:u w:val="single"/>
              </w:rPr>
              <w:t>Zielgruppe</w:t>
            </w:r>
            <w:r w:rsidR="0046701D">
              <w:rPr>
                <w:rFonts w:ascii="Arial" w:hAnsi="Arial" w:cs="Arial"/>
                <w:sz w:val="24"/>
                <w:u w:val="single"/>
              </w:rPr>
              <w:t>n</w:t>
            </w:r>
            <w:r w:rsidRPr="00770E57">
              <w:rPr>
                <w:rFonts w:ascii="Arial" w:hAnsi="Arial" w:cs="Arial"/>
                <w:sz w:val="24"/>
                <w:u w:val="single"/>
              </w:rPr>
              <w:t>:</w:t>
            </w:r>
          </w:p>
        </w:tc>
        <w:tc>
          <w:tcPr>
            <w:tcW w:w="6806" w:type="dxa"/>
          </w:tcPr>
          <w:p w14:paraId="7AC12C87" w14:textId="4C3C5693" w:rsidR="002A3B72" w:rsidRPr="00770E57" w:rsidRDefault="00424651" w:rsidP="002A3B72">
            <w:pPr>
              <w:rPr>
                <w:rFonts w:ascii="Arial" w:hAnsi="Arial" w:cs="Arial"/>
                <w:sz w:val="24"/>
              </w:rPr>
            </w:pPr>
            <w:r>
              <w:rPr>
                <w:rFonts w:ascii="Arial" w:hAnsi="Arial" w:cs="Arial"/>
                <w:sz w:val="24"/>
              </w:rPr>
              <w:t>Hausärzte, Pflegeeinrichtungen,</w:t>
            </w:r>
            <w:r w:rsidR="008E671B">
              <w:rPr>
                <w:rFonts w:ascii="Arial" w:hAnsi="Arial" w:cs="Arial"/>
                <w:sz w:val="24"/>
              </w:rPr>
              <w:t xml:space="preserve"> Pflegedienste,</w:t>
            </w:r>
            <w:r>
              <w:rPr>
                <w:rFonts w:ascii="Arial" w:hAnsi="Arial" w:cs="Arial"/>
                <w:sz w:val="24"/>
              </w:rPr>
              <w:t xml:space="preserve"> Pflegebedürftige</w:t>
            </w:r>
          </w:p>
        </w:tc>
      </w:tr>
      <w:tr w:rsidR="002A3B72" w:rsidRPr="00770E57" w14:paraId="6BC99874" w14:textId="77777777" w:rsidTr="008779C4">
        <w:tc>
          <w:tcPr>
            <w:tcW w:w="2256" w:type="dxa"/>
          </w:tcPr>
          <w:p w14:paraId="64E964AF" w14:textId="4B9A81E1" w:rsidR="002A3B72" w:rsidRPr="00770E57" w:rsidRDefault="002A3B72" w:rsidP="002A3B72">
            <w:pPr>
              <w:rPr>
                <w:rFonts w:ascii="Arial" w:hAnsi="Arial" w:cs="Arial"/>
                <w:sz w:val="24"/>
                <w:u w:val="single"/>
              </w:rPr>
            </w:pPr>
            <w:r w:rsidRPr="00770E57">
              <w:rPr>
                <w:rFonts w:ascii="Arial" w:hAnsi="Arial" w:cs="Arial"/>
                <w:sz w:val="24"/>
                <w:u w:val="single"/>
              </w:rPr>
              <w:t>Projektpartner:</w:t>
            </w:r>
          </w:p>
        </w:tc>
        <w:tc>
          <w:tcPr>
            <w:tcW w:w="6806" w:type="dxa"/>
          </w:tcPr>
          <w:p w14:paraId="68C86B4F" w14:textId="5F3B8847" w:rsidR="008779C4" w:rsidRPr="00770E57" w:rsidRDefault="002A3B72" w:rsidP="008779C4">
            <w:pPr>
              <w:rPr>
                <w:rFonts w:ascii="Arial" w:hAnsi="Arial" w:cs="Arial"/>
                <w:sz w:val="24"/>
              </w:rPr>
            </w:pPr>
            <w:r w:rsidRPr="00770E57">
              <w:rPr>
                <w:rFonts w:ascii="Arial" w:hAnsi="Arial" w:cs="Arial"/>
                <w:sz w:val="24"/>
              </w:rPr>
              <w:t>AOK Sachsen-Anhalt, IKK gesund plus, Kassenärztliche Verei</w:t>
            </w:r>
            <w:r w:rsidR="00465B2A">
              <w:rPr>
                <w:rFonts w:ascii="Arial" w:hAnsi="Arial" w:cs="Arial"/>
                <w:sz w:val="24"/>
              </w:rPr>
              <w:t xml:space="preserve">nigung Sachsen-Anhalt, </w:t>
            </w:r>
            <w:proofErr w:type="spellStart"/>
            <w:r w:rsidR="00465B2A">
              <w:rPr>
                <w:rFonts w:ascii="Arial" w:hAnsi="Arial" w:cs="Arial"/>
                <w:sz w:val="24"/>
              </w:rPr>
              <w:t>vitagroup</w:t>
            </w:r>
            <w:proofErr w:type="spellEnd"/>
            <w:r w:rsidRPr="00770E57">
              <w:rPr>
                <w:rFonts w:ascii="Arial" w:hAnsi="Arial" w:cs="Arial"/>
                <w:sz w:val="24"/>
              </w:rPr>
              <w:t xml:space="preserve">, </w:t>
            </w:r>
            <w:proofErr w:type="spellStart"/>
            <w:r w:rsidRPr="00770E57">
              <w:rPr>
                <w:rFonts w:ascii="Arial" w:hAnsi="Arial" w:cs="Arial"/>
                <w:sz w:val="24"/>
              </w:rPr>
              <w:t>aQua</w:t>
            </w:r>
            <w:proofErr w:type="spellEnd"/>
            <w:r w:rsidRPr="00770E57">
              <w:rPr>
                <w:rFonts w:ascii="Arial" w:hAnsi="Arial" w:cs="Arial"/>
                <w:sz w:val="24"/>
              </w:rPr>
              <w:t xml:space="preserve">-Institut, Medizinische Fakultät der Martin-Luther-Universität Halle-Wittenberg </w:t>
            </w:r>
          </w:p>
        </w:tc>
      </w:tr>
      <w:tr w:rsidR="008779C4" w:rsidRPr="00770E57" w14:paraId="5D573E39" w14:textId="77777777" w:rsidTr="008779C4">
        <w:tc>
          <w:tcPr>
            <w:tcW w:w="2256" w:type="dxa"/>
          </w:tcPr>
          <w:p w14:paraId="174D4884" w14:textId="0532DE92" w:rsidR="008779C4" w:rsidRPr="00770E57" w:rsidRDefault="008779C4" w:rsidP="00064C5F">
            <w:pPr>
              <w:rPr>
                <w:rFonts w:ascii="Arial" w:hAnsi="Arial" w:cs="Arial"/>
                <w:sz w:val="24"/>
                <w:u w:val="single"/>
              </w:rPr>
            </w:pPr>
            <w:r>
              <w:rPr>
                <w:rFonts w:ascii="Arial" w:hAnsi="Arial" w:cs="Arial"/>
                <w:sz w:val="24"/>
                <w:u w:val="single"/>
              </w:rPr>
              <w:t>Förderkennzeichen:</w:t>
            </w:r>
          </w:p>
        </w:tc>
        <w:tc>
          <w:tcPr>
            <w:tcW w:w="6806" w:type="dxa"/>
          </w:tcPr>
          <w:p w14:paraId="0AE3B9B0" w14:textId="3353C9F5" w:rsidR="008779C4" w:rsidRPr="00770E57" w:rsidRDefault="008779C4" w:rsidP="002A3B72">
            <w:pPr>
              <w:rPr>
                <w:rFonts w:ascii="Arial" w:hAnsi="Arial" w:cs="Arial"/>
                <w:sz w:val="24"/>
              </w:rPr>
            </w:pPr>
            <w:r w:rsidRPr="008779C4">
              <w:rPr>
                <w:rFonts w:ascii="Arial" w:hAnsi="Arial" w:cs="Arial"/>
                <w:sz w:val="24"/>
              </w:rPr>
              <w:t>01NVF19001</w:t>
            </w:r>
          </w:p>
        </w:tc>
      </w:tr>
    </w:tbl>
    <w:p w14:paraId="4C12E0A0" w14:textId="77777777" w:rsidR="00927546" w:rsidRDefault="00927546" w:rsidP="00AB545C">
      <w:pPr>
        <w:pStyle w:val="Listenabsatz"/>
        <w:spacing w:after="240"/>
        <w:ind w:left="142"/>
        <w:rPr>
          <w:rFonts w:ascii="Arial" w:hAnsi="Arial" w:cs="Arial"/>
          <w:b/>
          <w:u w:val="single"/>
        </w:rPr>
      </w:pPr>
    </w:p>
    <w:p w14:paraId="6981436C" w14:textId="4E05B58E" w:rsidR="002A3B72" w:rsidRPr="00AB545C" w:rsidRDefault="00AB545C" w:rsidP="00AB545C">
      <w:pPr>
        <w:pStyle w:val="Listenabsatz"/>
        <w:spacing w:after="240"/>
        <w:ind w:left="142"/>
        <w:rPr>
          <w:rFonts w:ascii="Arial" w:hAnsi="Arial" w:cs="Arial"/>
          <w:b/>
          <w:u w:val="single"/>
        </w:rPr>
      </w:pPr>
      <w:r w:rsidRPr="00AB545C">
        <w:rPr>
          <w:rFonts w:ascii="Arial" w:hAnsi="Arial" w:cs="Arial"/>
          <w:b/>
          <w:u w:val="single"/>
        </w:rPr>
        <w:t>Fakten zum Projekt</w:t>
      </w:r>
    </w:p>
    <w:p w14:paraId="1858A17B" w14:textId="77777777" w:rsidR="006771FF" w:rsidRPr="00770E57" w:rsidRDefault="006771FF" w:rsidP="002A3B72">
      <w:pPr>
        <w:pStyle w:val="Listenabsatz"/>
        <w:spacing w:after="240"/>
        <w:ind w:left="284"/>
        <w:rPr>
          <w:rFonts w:ascii="Arial" w:hAnsi="Arial" w:cs="Arial"/>
        </w:rPr>
      </w:pPr>
    </w:p>
    <w:p w14:paraId="71ECC1C3" w14:textId="0FF9F945" w:rsidR="002A3B72" w:rsidRPr="00770E57" w:rsidRDefault="002A3B72" w:rsidP="002A3B72">
      <w:pPr>
        <w:pStyle w:val="Listenabsatz"/>
        <w:numPr>
          <w:ilvl w:val="0"/>
          <w:numId w:val="4"/>
        </w:numPr>
        <w:spacing w:after="240"/>
        <w:ind w:left="284"/>
        <w:rPr>
          <w:rFonts w:ascii="Arial" w:hAnsi="Arial" w:cs="Arial"/>
        </w:rPr>
      </w:pPr>
      <w:r w:rsidRPr="00770E57">
        <w:rPr>
          <w:rFonts w:ascii="Arial" w:hAnsi="Arial" w:cs="Arial"/>
        </w:rPr>
        <w:t>„Comm4Care“ soll die Kommunikation zwischen Ärzten und Pflege</w:t>
      </w:r>
      <w:r w:rsidR="008E671B">
        <w:rPr>
          <w:rFonts w:ascii="Arial" w:hAnsi="Arial" w:cs="Arial"/>
        </w:rPr>
        <w:t>fach</w:t>
      </w:r>
      <w:r w:rsidRPr="00770E57">
        <w:rPr>
          <w:rFonts w:ascii="Arial" w:hAnsi="Arial" w:cs="Arial"/>
        </w:rPr>
        <w:t>kräften digitalisieren und damit einfacher und schneller machen</w:t>
      </w:r>
      <w:r w:rsidR="00770E57" w:rsidRPr="00770E57">
        <w:rPr>
          <w:rFonts w:ascii="Arial" w:hAnsi="Arial" w:cs="Arial"/>
        </w:rPr>
        <w:t xml:space="preserve">. Die Versorgung von Pflegebedürftigen soll damit verbessert und unnötige Krankenhausaufenthalte vermieden werden. </w:t>
      </w:r>
    </w:p>
    <w:p w14:paraId="0D295AF5" w14:textId="77777777" w:rsidR="002A3B72" w:rsidRPr="00770E57" w:rsidRDefault="002A3B72" w:rsidP="002A3B72">
      <w:pPr>
        <w:pStyle w:val="Listenabsatz"/>
        <w:spacing w:after="240"/>
        <w:ind w:left="284"/>
        <w:rPr>
          <w:rFonts w:ascii="Arial" w:hAnsi="Arial" w:cs="Arial"/>
        </w:rPr>
      </w:pPr>
    </w:p>
    <w:p w14:paraId="040AFDAE" w14:textId="4C34AC30" w:rsidR="002A3B72" w:rsidRPr="00770E57" w:rsidRDefault="002A3B72" w:rsidP="002A3B72">
      <w:pPr>
        <w:pStyle w:val="Listenabsatz"/>
        <w:numPr>
          <w:ilvl w:val="0"/>
          <w:numId w:val="4"/>
        </w:numPr>
        <w:spacing w:after="240"/>
        <w:ind w:left="284"/>
        <w:rPr>
          <w:rFonts w:ascii="Arial" w:hAnsi="Arial" w:cs="Arial"/>
        </w:rPr>
      </w:pPr>
      <w:r w:rsidRPr="00770E57">
        <w:rPr>
          <w:rFonts w:ascii="Arial" w:hAnsi="Arial" w:cs="Arial"/>
        </w:rPr>
        <w:t xml:space="preserve">Grundlage ist eine standardisierte Plattform, eine sogenannte </w:t>
      </w:r>
      <w:r w:rsidR="00CF40F6">
        <w:rPr>
          <w:rFonts w:ascii="Arial" w:hAnsi="Arial" w:cs="Arial"/>
        </w:rPr>
        <w:t>„</w:t>
      </w:r>
      <w:proofErr w:type="spellStart"/>
      <w:r w:rsidRPr="007715B7">
        <w:rPr>
          <w:rFonts w:ascii="Arial" w:hAnsi="Arial" w:cs="Arial"/>
        </w:rPr>
        <w:t>TelehealthPlattform</w:t>
      </w:r>
      <w:proofErr w:type="spellEnd"/>
      <w:r w:rsidR="00CF40F6">
        <w:rPr>
          <w:rFonts w:ascii="Arial" w:hAnsi="Arial" w:cs="Arial"/>
        </w:rPr>
        <w:t>“</w:t>
      </w:r>
      <w:r w:rsidRPr="00770E57">
        <w:rPr>
          <w:rFonts w:ascii="Arial" w:hAnsi="Arial" w:cs="Arial"/>
        </w:rPr>
        <w:t xml:space="preserve"> (THP) </w:t>
      </w:r>
      <w:r w:rsidR="00465B2A">
        <w:rPr>
          <w:rFonts w:ascii="Arial" w:hAnsi="Arial" w:cs="Arial"/>
        </w:rPr>
        <w:t>–</w:t>
      </w:r>
      <w:r w:rsidRPr="00770E57">
        <w:rPr>
          <w:rFonts w:ascii="Arial" w:hAnsi="Arial" w:cs="Arial"/>
        </w:rPr>
        <w:t xml:space="preserve"> ein digitales Portal, auf dem sowohl</w:t>
      </w:r>
      <w:r w:rsidR="008E671B">
        <w:rPr>
          <w:rFonts w:ascii="Arial" w:hAnsi="Arial" w:cs="Arial"/>
        </w:rPr>
        <w:t xml:space="preserve"> der</w:t>
      </w:r>
      <w:r w:rsidRPr="00770E57">
        <w:rPr>
          <w:rFonts w:ascii="Arial" w:hAnsi="Arial" w:cs="Arial"/>
        </w:rPr>
        <w:t xml:space="preserve"> </w:t>
      </w:r>
      <w:r w:rsidR="00E203F1">
        <w:rPr>
          <w:rFonts w:ascii="Arial" w:hAnsi="Arial" w:cs="Arial"/>
        </w:rPr>
        <w:t>Hausa</w:t>
      </w:r>
      <w:r w:rsidRPr="00770E57">
        <w:rPr>
          <w:rFonts w:ascii="Arial" w:hAnsi="Arial" w:cs="Arial"/>
        </w:rPr>
        <w:t>rzt als auch</w:t>
      </w:r>
      <w:r w:rsidR="008E671B">
        <w:rPr>
          <w:rFonts w:ascii="Arial" w:hAnsi="Arial" w:cs="Arial"/>
        </w:rPr>
        <w:t xml:space="preserve"> die</w:t>
      </w:r>
      <w:r w:rsidRPr="00770E57">
        <w:rPr>
          <w:rFonts w:ascii="Arial" w:hAnsi="Arial" w:cs="Arial"/>
        </w:rPr>
        <w:t xml:space="preserve"> Pflege</w:t>
      </w:r>
      <w:r w:rsidR="00AC0DEC">
        <w:rPr>
          <w:rFonts w:ascii="Arial" w:hAnsi="Arial" w:cs="Arial"/>
        </w:rPr>
        <w:t>fach</w:t>
      </w:r>
      <w:r w:rsidRPr="00770E57">
        <w:rPr>
          <w:rFonts w:ascii="Arial" w:hAnsi="Arial" w:cs="Arial"/>
        </w:rPr>
        <w:t>kraft relevante Daten eintragen und abrufen können, wie zum Beispiel zur Behandlung und Medikation.</w:t>
      </w:r>
    </w:p>
    <w:p w14:paraId="4BE01D2C" w14:textId="77777777" w:rsidR="002A3B72" w:rsidRPr="00770E57" w:rsidRDefault="002A3B72" w:rsidP="002A3B72">
      <w:pPr>
        <w:pStyle w:val="Listenabsatz"/>
        <w:rPr>
          <w:rFonts w:ascii="Arial" w:hAnsi="Arial" w:cs="Arial"/>
        </w:rPr>
      </w:pPr>
    </w:p>
    <w:p w14:paraId="290E9480" w14:textId="6F66ACBE" w:rsidR="002A3B72" w:rsidRPr="00770E57" w:rsidRDefault="002A3B72" w:rsidP="002A3B72">
      <w:pPr>
        <w:pStyle w:val="Listenabsatz"/>
        <w:numPr>
          <w:ilvl w:val="0"/>
          <w:numId w:val="4"/>
        </w:numPr>
        <w:spacing w:after="240"/>
        <w:ind w:left="284"/>
        <w:rPr>
          <w:rFonts w:ascii="Arial" w:hAnsi="Arial" w:cs="Arial"/>
        </w:rPr>
      </w:pPr>
      <w:r w:rsidRPr="00770E57">
        <w:rPr>
          <w:rFonts w:ascii="Arial" w:hAnsi="Arial" w:cs="Arial"/>
        </w:rPr>
        <w:t>Über ein Tablet ko</w:t>
      </w:r>
      <w:r w:rsidR="00CB019F">
        <w:rPr>
          <w:rFonts w:ascii="Arial" w:hAnsi="Arial" w:cs="Arial"/>
        </w:rPr>
        <w:t>mmuniziert die Pflegefachkraft</w:t>
      </w:r>
      <w:r w:rsidRPr="00770E57">
        <w:rPr>
          <w:rFonts w:ascii="Arial" w:hAnsi="Arial" w:cs="Arial"/>
        </w:rPr>
        <w:t xml:space="preserve"> mit dem </w:t>
      </w:r>
      <w:r w:rsidR="00472D73">
        <w:rPr>
          <w:rFonts w:ascii="Arial" w:hAnsi="Arial" w:cs="Arial"/>
        </w:rPr>
        <w:t>Hausa</w:t>
      </w:r>
      <w:r w:rsidRPr="00770E57">
        <w:rPr>
          <w:rFonts w:ascii="Arial" w:hAnsi="Arial" w:cs="Arial"/>
        </w:rPr>
        <w:t xml:space="preserve">rzt. Wenn dieser es für </w:t>
      </w:r>
      <w:r w:rsidR="008E671B">
        <w:rPr>
          <w:rFonts w:ascii="Arial" w:hAnsi="Arial" w:cs="Arial"/>
        </w:rPr>
        <w:t>notwendig</w:t>
      </w:r>
      <w:r w:rsidRPr="00770E57">
        <w:rPr>
          <w:rFonts w:ascii="Arial" w:hAnsi="Arial" w:cs="Arial"/>
        </w:rPr>
        <w:t xml:space="preserve"> hält, können mittels Sensoren aus einem </w:t>
      </w:r>
      <w:proofErr w:type="spellStart"/>
      <w:r w:rsidRPr="00770E57">
        <w:rPr>
          <w:rFonts w:ascii="Arial" w:hAnsi="Arial" w:cs="Arial"/>
        </w:rPr>
        <w:t>Telemed</w:t>
      </w:r>
      <w:proofErr w:type="spellEnd"/>
      <w:r w:rsidRPr="00770E57">
        <w:rPr>
          <w:rFonts w:ascii="Arial" w:hAnsi="Arial" w:cs="Arial"/>
        </w:rPr>
        <w:t xml:space="preserve">-Rucksack zudem Vitaldaten erfasst und über die THP übermittelt werden. </w:t>
      </w:r>
    </w:p>
    <w:p w14:paraId="2F63BEA1" w14:textId="77777777" w:rsidR="002A3B72" w:rsidRPr="00770E57" w:rsidRDefault="002A3B72" w:rsidP="002A3B72">
      <w:pPr>
        <w:pStyle w:val="Listenabsatz"/>
        <w:rPr>
          <w:rFonts w:ascii="Arial" w:hAnsi="Arial" w:cs="Arial"/>
        </w:rPr>
      </w:pPr>
    </w:p>
    <w:p w14:paraId="1154EE65" w14:textId="72CD56C2" w:rsidR="00770E57" w:rsidRPr="00770E57" w:rsidRDefault="002A3B72" w:rsidP="00A860E3">
      <w:pPr>
        <w:pStyle w:val="Listenabsatz"/>
        <w:numPr>
          <w:ilvl w:val="0"/>
          <w:numId w:val="4"/>
        </w:numPr>
        <w:spacing w:after="240"/>
        <w:ind w:left="284"/>
        <w:rPr>
          <w:rFonts w:ascii="Arial" w:hAnsi="Arial" w:cs="Arial"/>
        </w:rPr>
      </w:pPr>
      <w:r w:rsidRPr="00770E57">
        <w:rPr>
          <w:rFonts w:ascii="Arial" w:hAnsi="Arial" w:cs="Arial"/>
        </w:rPr>
        <w:t>Auch eine assistierte Videosprechstunde</w:t>
      </w:r>
      <w:r w:rsidR="002071E3">
        <w:rPr>
          <w:rFonts w:ascii="Arial" w:hAnsi="Arial" w:cs="Arial"/>
        </w:rPr>
        <w:t xml:space="preserve"> des Hausarztes</w:t>
      </w:r>
      <w:r w:rsidRPr="00770E57">
        <w:rPr>
          <w:rFonts w:ascii="Arial" w:hAnsi="Arial" w:cs="Arial"/>
        </w:rPr>
        <w:t xml:space="preserve"> mit</w:t>
      </w:r>
      <w:r w:rsidR="000E59C2">
        <w:rPr>
          <w:rFonts w:ascii="Arial" w:hAnsi="Arial" w:cs="Arial"/>
        </w:rPr>
        <w:t xml:space="preserve"> dem Patienten im Beisein einer </w:t>
      </w:r>
      <w:r w:rsidRPr="00770E57">
        <w:rPr>
          <w:rFonts w:ascii="Arial" w:hAnsi="Arial" w:cs="Arial"/>
        </w:rPr>
        <w:t>Pflegefachkraft ist möglich.</w:t>
      </w:r>
    </w:p>
    <w:p w14:paraId="024A553D" w14:textId="77777777" w:rsidR="00770E57" w:rsidRPr="00770E57" w:rsidRDefault="00770E57" w:rsidP="00770E57">
      <w:pPr>
        <w:pStyle w:val="Listenabsatz"/>
        <w:rPr>
          <w:rFonts w:ascii="Arial" w:hAnsi="Arial" w:cs="Arial"/>
        </w:rPr>
      </w:pPr>
    </w:p>
    <w:p w14:paraId="651F022D" w14:textId="466E8329" w:rsidR="002A3B72" w:rsidRDefault="007715B7" w:rsidP="00127F7F">
      <w:pPr>
        <w:pStyle w:val="Listenabsatz"/>
        <w:numPr>
          <w:ilvl w:val="0"/>
          <w:numId w:val="4"/>
        </w:numPr>
        <w:spacing w:after="240"/>
        <w:ind w:left="284"/>
        <w:rPr>
          <w:rFonts w:ascii="Arial" w:hAnsi="Arial" w:cs="Arial"/>
        </w:rPr>
      </w:pPr>
      <w:r>
        <w:rPr>
          <w:rFonts w:ascii="Arial" w:hAnsi="Arial" w:cs="Arial"/>
        </w:rPr>
        <w:t>Mit Comm4Care können Pflegeeinrichtungen</w:t>
      </w:r>
      <w:r w:rsidR="00ED6F14">
        <w:rPr>
          <w:rFonts w:ascii="Arial" w:hAnsi="Arial" w:cs="Arial"/>
        </w:rPr>
        <w:t xml:space="preserve"> ein sogenanntes „</w:t>
      </w:r>
      <w:r w:rsidR="00770E57" w:rsidRPr="00770E57">
        <w:rPr>
          <w:rFonts w:ascii="Arial" w:hAnsi="Arial" w:cs="Arial"/>
        </w:rPr>
        <w:t>intensiviertes Monitoring</w:t>
      </w:r>
      <w:r w:rsidR="00ED6F14">
        <w:rPr>
          <w:rFonts w:ascii="Arial" w:hAnsi="Arial" w:cs="Arial"/>
        </w:rPr>
        <w:t>“</w:t>
      </w:r>
      <w:r w:rsidR="00770E57" w:rsidRPr="00770E57">
        <w:rPr>
          <w:rFonts w:ascii="Arial" w:hAnsi="Arial" w:cs="Arial"/>
        </w:rPr>
        <w:t xml:space="preserve"> </w:t>
      </w:r>
      <w:r w:rsidR="00ED411A">
        <w:rPr>
          <w:rFonts w:ascii="Arial" w:hAnsi="Arial" w:cs="Arial"/>
        </w:rPr>
        <w:t>durchführen</w:t>
      </w:r>
      <w:r w:rsidR="00770E57" w:rsidRPr="00770E57">
        <w:rPr>
          <w:rFonts w:ascii="Arial" w:hAnsi="Arial" w:cs="Arial"/>
        </w:rPr>
        <w:t xml:space="preserve"> und dem Hausarzt regelmäßig Vitaldaten wie Blutzucker, Gewicht oder auch die Reaktion des Patienten auf veränderte Medikamentengabe übermitteln. So können chronisch kranke Pflegebedürftige über einen längeren Zeitraum überwacht werden, ohne ins Krankenhaus zu müssen. </w:t>
      </w:r>
    </w:p>
    <w:p w14:paraId="25E6EBF2" w14:textId="77777777" w:rsidR="00770E57" w:rsidRPr="00770E57" w:rsidRDefault="00770E57" w:rsidP="00770E57">
      <w:pPr>
        <w:pStyle w:val="Listenabsatz"/>
        <w:rPr>
          <w:rFonts w:ascii="Arial" w:hAnsi="Arial" w:cs="Arial"/>
        </w:rPr>
      </w:pPr>
    </w:p>
    <w:p w14:paraId="651996CC" w14:textId="643D09A6" w:rsidR="00E3107C" w:rsidRPr="002A3B72" w:rsidRDefault="00770E57" w:rsidP="00EE4454">
      <w:pPr>
        <w:pStyle w:val="Listenabsatz"/>
        <w:numPr>
          <w:ilvl w:val="0"/>
          <w:numId w:val="4"/>
        </w:numPr>
        <w:spacing w:after="240"/>
        <w:ind w:left="284"/>
      </w:pPr>
      <w:r w:rsidRPr="00064C5F">
        <w:rPr>
          <w:rFonts w:ascii="Arial" w:hAnsi="Arial" w:cs="Arial"/>
        </w:rPr>
        <w:t xml:space="preserve">Weitere Informationen unter </w:t>
      </w:r>
      <w:hyperlink r:id="rId7" w:history="1">
        <w:r w:rsidR="004A0B24" w:rsidRPr="00064C5F">
          <w:rPr>
            <w:rStyle w:val="Hyperlink"/>
            <w:rFonts w:ascii="Arial" w:hAnsi="Arial" w:cs="Arial"/>
          </w:rPr>
          <w:t>www.comm4care.de</w:t>
        </w:r>
      </w:hyperlink>
      <w:r w:rsidR="004A0B24" w:rsidRPr="00064C5F">
        <w:rPr>
          <w:rFonts w:ascii="Arial" w:hAnsi="Arial" w:cs="Arial"/>
        </w:rPr>
        <w:t xml:space="preserve"> </w:t>
      </w:r>
    </w:p>
    <w:sectPr w:rsidR="00E3107C" w:rsidRPr="002A3B72" w:rsidSect="002D782D">
      <w:head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C7DFD" w14:textId="77777777" w:rsidR="00111668" w:rsidRDefault="00111668" w:rsidP="00111668">
      <w:pPr>
        <w:spacing w:after="0" w:line="240" w:lineRule="auto"/>
      </w:pPr>
      <w:r>
        <w:separator/>
      </w:r>
    </w:p>
  </w:endnote>
  <w:endnote w:type="continuationSeparator" w:id="0">
    <w:p w14:paraId="05DAFE37" w14:textId="77777777" w:rsidR="00111668" w:rsidRDefault="00111668" w:rsidP="00111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5B859" w14:textId="77777777" w:rsidR="00111668" w:rsidRDefault="00111668" w:rsidP="00111668">
      <w:pPr>
        <w:spacing w:after="0" w:line="240" w:lineRule="auto"/>
      </w:pPr>
      <w:r>
        <w:separator/>
      </w:r>
    </w:p>
  </w:footnote>
  <w:footnote w:type="continuationSeparator" w:id="0">
    <w:p w14:paraId="75B36B93" w14:textId="77777777" w:rsidR="00111668" w:rsidRDefault="00111668" w:rsidP="00111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99399" w14:textId="23FD0505" w:rsidR="00111668" w:rsidRDefault="00465B2A">
    <w:pPr>
      <w:pStyle w:val="Kopfzeile"/>
    </w:pPr>
    <w:r>
      <w:rPr>
        <w:noProof/>
        <w:lang w:eastAsia="de-DE"/>
      </w:rPr>
      <w:drawing>
        <wp:anchor distT="0" distB="0" distL="114300" distR="114300" simplePos="0" relativeHeight="251660288" behindDoc="0" locked="0" layoutInCell="1" allowOverlap="1" wp14:anchorId="0331F785" wp14:editId="653175F7">
          <wp:simplePos x="0" y="0"/>
          <wp:positionH relativeFrom="column">
            <wp:posOffset>2922575</wp:posOffset>
          </wp:positionH>
          <wp:positionV relativeFrom="paragraph">
            <wp:posOffset>179070</wp:posOffset>
          </wp:positionV>
          <wp:extent cx="1111910" cy="267400"/>
          <wp:effectExtent l="0" t="0" r="0"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Vitagrou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910" cy="267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59264" behindDoc="0" locked="0" layoutInCell="1" allowOverlap="1" wp14:anchorId="1CD2FB23" wp14:editId="1CA626EC">
              <wp:simplePos x="0" y="0"/>
              <wp:positionH relativeFrom="column">
                <wp:posOffset>2842555</wp:posOffset>
              </wp:positionH>
              <wp:positionV relativeFrom="paragraph">
                <wp:posOffset>-151484</wp:posOffset>
              </wp:positionV>
              <wp:extent cx="1297172" cy="776177"/>
              <wp:effectExtent l="0" t="0" r="0" b="5080"/>
              <wp:wrapNone/>
              <wp:docPr id="1" name="Rechteck 1"/>
              <wp:cNvGraphicFramePr/>
              <a:graphic xmlns:a="http://schemas.openxmlformats.org/drawingml/2006/main">
                <a:graphicData uri="http://schemas.microsoft.com/office/word/2010/wordprocessingShape">
                  <wps:wsp>
                    <wps:cNvSpPr/>
                    <wps:spPr>
                      <a:xfrm>
                        <a:off x="0" y="0"/>
                        <a:ext cx="1297172" cy="77617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3F5463" id="Rechteck 1" o:spid="_x0000_s1026" style="position:absolute;margin-left:223.8pt;margin-top:-11.95pt;width:102.15pt;height:61.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" fillcolor="white [3212]" stroked="f" strokeweight="1pt"/>
          </w:pict>
        </mc:Fallback>
      </mc:AlternateContent>
    </w:r>
    <w:r w:rsidR="00111668">
      <w:rPr>
        <w:noProof/>
        <w:lang w:eastAsia="de-DE"/>
      </w:rPr>
      <w:drawing>
        <wp:anchor distT="0" distB="0" distL="114300" distR="114300" simplePos="0" relativeHeight="251658240" behindDoc="0" locked="0" layoutInCell="1" allowOverlap="1" wp14:anchorId="5318BCD7" wp14:editId="77116DD4">
          <wp:simplePos x="0" y="0"/>
          <wp:positionH relativeFrom="margin">
            <wp:align>center</wp:align>
          </wp:positionH>
          <wp:positionV relativeFrom="paragraph">
            <wp:posOffset>-156797</wp:posOffset>
          </wp:positionV>
          <wp:extent cx="7004050" cy="749300"/>
          <wp:effectExtent l="0" t="0" r="6350" b="0"/>
          <wp:wrapThrough wrapText="bothSides">
            <wp:wrapPolygon edited="0">
              <wp:start x="0" y="0"/>
              <wp:lineTo x="0" y="20868"/>
              <wp:lineTo x="21561" y="20868"/>
              <wp:lineTo x="21561" y="0"/>
              <wp:lineTo x="0" y="0"/>
            </wp:wrapPolygon>
          </wp:wrapThrough>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m4care_Logoleiste.JPG"/>
                  <pic:cNvPicPr/>
                </pic:nvPicPr>
                <pic:blipFill>
                  <a:blip r:embed="rId2">
                    <a:extLst>
                      <a:ext uri="{28A0092B-C50C-407E-A947-70E740481C1C}">
                        <a14:useLocalDpi xmlns:a14="http://schemas.microsoft.com/office/drawing/2010/main" val="0"/>
                      </a:ext>
                    </a:extLst>
                  </a:blip>
                  <a:stretch>
                    <a:fillRect/>
                  </a:stretch>
                </pic:blipFill>
                <pic:spPr>
                  <a:xfrm>
                    <a:off x="0" y="0"/>
                    <a:ext cx="7004050" cy="749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D65A1"/>
    <w:multiLevelType w:val="hybridMultilevel"/>
    <w:tmpl w:val="1DE66228"/>
    <w:lvl w:ilvl="0" w:tplc="BEBCB67A">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415C1FCF"/>
    <w:multiLevelType w:val="hybridMultilevel"/>
    <w:tmpl w:val="1D468F78"/>
    <w:lvl w:ilvl="0" w:tplc="BEBCB67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1F77BD"/>
    <w:multiLevelType w:val="hybridMultilevel"/>
    <w:tmpl w:val="9D6A565C"/>
    <w:lvl w:ilvl="0" w:tplc="BEBCB67A">
      <w:start w:val="1"/>
      <w:numFmt w:val="bullet"/>
      <w:lvlText w:val=""/>
      <w:lvlJc w:val="left"/>
      <w:pPr>
        <w:ind w:left="720" w:hanging="360"/>
      </w:pPr>
      <w:rPr>
        <w:rFonts w:ascii="Wingdings" w:hAnsi="Wingdings" w:hint="default"/>
      </w:rPr>
    </w:lvl>
    <w:lvl w:ilvl="1" w:tplc="ED24103A" w:tentative="1">
      <w:start w:val="1"/>
      <w:numFmt w:val="bullet"/>
      <w:lvlText w:val="o"/>
      <w:lvlJc w:val="left"/>
      <w:pPr>
        <w:ind w:left="1440" w:hanging="360"/>
      </w:pPr>
      <w:rPr>
        <w:rFonts w:ascii="Courier New" w:hAnsi="Courier New" w:cs="Courier New" w:hint="default"/>
      </w:rPr>
    </w:lvl>
    <w:lvl w:ilvl="2" w:tplc="C540C76A" w:tentative="1">
      <w:start w:val="1"/>
      <w:numFmt w:val="bullet"/>
      <w:lvlText w:val=""/>
      <w:lvlJc w:val="left"/>
      <w:pPr>
        <w:ind w:left="2160" w:hanging="360"/>
      </w:pPr>
      <w:rPr>
        <w:rFonts w:ascii="Wingdings" w:hAnsi="Wingdings" w:hint="default"/>
      </w:rPr>
    </w:lvl>
    <w:lvl w:ilvl="3" w:tplc="C3F2A822" w:tentative="1">
      <w:start w:val="1"/>
      <w:numFmt w:val="bullet"/>
      <w:lvlText w:val=""/>
      <w:lvlJc w:val="left"/>
      <w:pPr>
        <w:ind w:left="2880" w:hanging="360"/>
      </w:pPr>
      <w:rPr>
        <w:rFonts w:ascii="Symbol" w:hAnsi="Symbol" w:hint="default"/>
      </w:rPr>
    </w:lvl>
    <w:lvl w:ilvl="4" w:tplc="C238738E" w:tentative="1">
      <w:start w:val="1"/>
      <w:numFmt w:val="bullet"/>
      <w:lvlText w:val="o"/>
      <w:lvlJc w:val="left"/>
      <w:pPr>
        <w:ind w:left="3600" w:hanging="360"/>
      </w:pPr>
      <w:rPr>
        <w:rFonts w:ascii="Courier New" w:hAnsi="Courier New" w:cs="Courier New" w:hint="default"/>
      </w:rPr>
    </w:lvl>
    <w:lvl w:ilvl="5" w:tplc="856C175A" w:tentative="1">
      <w:start w:val="1"/>
      <w:numFmt w:val="bullet"/>
      <w:lvlText w:val=""/>
      <w:lvlJc w:val="left"/>
      <w:pPr>
        <w:ind w:left="4320" w:hanging="360"/>
      </w:pPr>
      <w:rPr>
        <w:rFonts w:ascii="Wingdings" w:hAnsi="Wingdings" w:hint="default"/>
      </w:rPr>
    </w:lvl>
    <w:lvl w:ilvl="6" w:tplc="275C6448" w:tentative="1">
      <w:start w:val="1"/>
      <w:numFmt w:val="bullet"/>
      <w:lvlText w:val=""/>
      <w:lvlJc w:val="left"/>
      <w:pPr>
        <w:ind w:left="5040" w:hanging="360"/>
      </w:pPr>
      <w:rPr>
        <w:rFonts w:ascii="Symbol" w:hAnsi="Symbol" w:hint="default"/>
      </w:rPr>
    </w:lvl>
    <w:lvl w:ilvl="7" w:tplc="A92A49A8" w:tentative="1">
      <w:start w:val="1"/>
      <w:numFmt w:val="bullet"/>
      <w:lvlText w:val="o"/>
      <w:lvlJc w:val="left"/>
      <w:pPr>
        <w:ind w:left="5760" w:hanging="360"/>
      </w:pPr>
      <w:rPr>
        <w:rFonts w:ascii="Courier New" w:hAnsi="Courier New" w:cs="Courier New" w:hint="default"/>
      </w:rPr>
    </w:lvl>
    <w:lvl w:ilvl="8" w:tplc="48F2D49A" w:tentative="1">
      <w:start w:val="1"/>
      <w:numFmt w:val="bullet"/>
      <w:lvlText w:val=""/>
      <w:lvlJc w:val="left"/>
      <w:pPr>
        <w:ind w:left="6480" w:hanging="360"/>
      </w:pPr>
      <w:rPr>
        <w:rFonts w:ascii="Wingdings" w:hAnsi="Wingdings" w:hint="default"/>
      </w:rPr>
    </w:lvl>
  </w:abstractNum>
  <w:abstractNum w:abstractNumId="3" w15:restartNumberingAfterBreak="0">
    <w:nsid w:val="6B4A33DA"/>
    <w:multiLevelType w:val="hybridMultilevel"/>
    <w:tmpl w:val="7F56A1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4D15429"/>
    <w:multiLevelType w:val="hybridMultilevel"/>
    <w:tmpl w:val="F000B30A"/>
    <w:lvl w:ilvl="0" w:tplc="C4C8DCF8">
      <w:start w:val="1"/>
      <w:numFmt w:val="bullet"/>
      <w:lvlText w:val=""/>
      <w:lvlJc w:val="left"/>
      <w:pPr>
        <w:ind w:left="363" w:hanging="360"/>
      </w:pPr>
      <w:rPr>
        <w:rFonts w:ascii="Wingdings" w:hAnsi="Wingdings" w:hint="default"/>
      </w:rPr>
    </w:lvl>
    <w:lvl w:ilvl="1" w:tplc="D82C9070" w:tentative="1">
      <w:start w:val="1"/>
      <w:numFmt w:val="bullet"/>
      <w:lvlText w:val="o"/>
      <w:lvlJc w:val="left"/>
      <w:pPr>
        <w:ind w:left="1083" w:hanging="360"/>
      </w:pPr>
      <w:rPr>
        <w:rFonts w:ascii="Courier New" w:hAnsi="Courier New" w:cs="Courier New" w:hint="default"/>
      </w:rPr>
    </w:lvl>
    <w:lvl w:ilvl="2" w:tplc="A78E8DDC" w:tentative="1">
      <w:start w:val="1"/>
      <w:numFmt w:val="bullet"/>
      <w:lvlText w:val=""/>
      <w:lvlJc w:val="left"/>
      <w:pPr>
        <w:ind w:left="1803" w:hanging="360"/>
      </w:pPr>
      <w:rPr>
        <w:rFonts w:ascii="Wingdings" w:hAnsi="Wingdings" w:hint="default"/>
      </w:rPr>
    </w:lvl>
    <w:lvl w:ilvl="3" w:tplc="B9BAA9A4" w:tentative="1">
      <w:start w:val="1"/>
      <w:numFmt w:val="bullet"/>
      <w:lvlText w:val=""/>
      <w:lvlJc w:val="left"/>
      <w:pPr>
        <w:ind w:left="2523" w:hanging="360"/>
      </w:pPr>
      <w:rPr>
        <w:rFonts w:ascii="Symbol" w:hAnsi="Symbol" w:hint="default"/>
      </w:rPr>
    </w:lvl>
    <w:lvl w:ilvl="4" w:tplc="957AEA50" w:tentative="1">
      <w:start w:val="1"/>
      <w:numFmt w:val="bullet"/>
      <w:lvlText w:val="o"/>
      <w:lvlJc w:val="left"/>
      <w:pPr>
        <w:ind w:left="3243" w:hanging="360"/>
      </w:pPr>
      <w:rPr>
        <w:rFonts w:ascii="Courier New" w:hAnsi="Courier New" w:cs="Courier New" w:hint="default"/>
      </w:rPr>
    </w:lvl>
    <w:lvl w:ilvl="5" w:tplc="977E2392" w:tentative="1">
      <w:start w:val="1"/>
      <w:numFmt w:val="bullet"/>
      <w:lvlText w:val=""/>
      <w:lvlJc w:val="left"/>
      <w:pPr>
        <w:ind w:left="3963" w:hanging="360"/>
      </w:pPr>
      <w:rPr>
        <w:rFonts w:ascii="Wingdings" w:hAnsi="Wingdings" w:hint="default"/>
      </w:rPr>
    </w:lvl>
    <w:lvl w:ilvl="6" w:tplc="1278CACC" w:tentative="1">
      <w:start w:val="1"/>
      <w:numFmt w:val="bullet"/>
      <w:lvlText w:val=""/>
      <w:lvlJc w:val="left"/>
      <w:pPr>
        <w:ind w:left="4683" w:hanging="360"/>
      </w:pPr>
      <w:rPr>
        <w:rFonts w:ascii="Symbol" w:hAnsi="Symbol" w:hint="default"/>
      </w:rPr>
    </w:lvl>
    <w:lvl w:ilvl="7" w:tplc="A46A20D2" w:tentative="1">
      <w:start w:val="1"/>
      <w:numFmt w:val="bullet"/>
      <w:lvlText w:val="o"/>
      <w:lvlJc w:val="left"/>
      <w:pPr>
        <w:ind w:left="5403" w:hanging="360"/>
      </w:pPr>
      <w:rPr>
        <w:rFonts w:ascii="Courier New" w:hAnsi="Courier New" w:cs="Courier New" w:hint="default"/>
      </w:rPr>
    </w:lvl>
    <w:lvl w:ilvl="8" w:tplc="7CCADED6" w:tentative="1">
      <w:start w:val="1"/>
      <w:numFmt w:val="bullet"/>
      <w:lvlText w:val=""/>
      <w:lvlJc w:val="left"/>
      <w:pPr>
        <w:ind w:left="6123"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668"/>
    <w:rsid w:val="00047ECC"/>
    <w:rsid w:val="00063803"/>
    <w:rsid w:val="00064C5F"/>
    <w:rsid w:val="00092856"/>
    <w:rsid w:val="000B24CC"/>
    <w:rsid w:val="000E59C2"/>
    <w:rsid w:val="00107A8F"/>
    <w:rsid w:val="00111668"/>
    <w:rsid w:val="00156444"/>
    <w:rsid w:val="001A2678"/>
    <w:rsid w:val="001B3E36"/>
    <w:rsid w:val="001D0D5F"/>
    <w:rsid w:val="002071E3"/>
    <w:rsid w:val="00232305"/>
    <w:rsid w:val="00296A9F"/>
    <w:rsid w:val="002A3B72"/>
    <w:rsid w:val="002D782D"/>
    <w:rsid w:val="003306F8"/>
    <w:rsid w:val="003A3697"/>
    <w:rsid w:val="00404A33"/>
    <w:rsid w:val="00405777"/>
    <w:rsid w:val="0041411F"/>
    <w:rsid w:val="00424651"/>
    <w:rsid w:val="004619C0"/>
    <w:rsid w:val="00465B2A"/>
    <w:rsid w:val="0046701D"/>
    <w:rsid w:val="00472D73"/>
    <w:rsid w:val="004A09FB"/>
    <w:rsid w:val="004A0B24"/>
    <w:rsid w:val="004B3BF4"/>
    <w:rsid w:val="004B7FE7"/>
    <w:rsid w:val="00522F72"/>
    <w:rsid w:val="00583C4A"/>
    <w:rsid w:val="00587ABE"/>
    <w:rsid w:val="005A5EBE"/>
    <w:rsid w:val="0060168A"/>
    <w:rsid w:val="00622BF6"/>
    <w:rsid w:val="00625A9A"/>
    <w:rsid w:val="006336D4"/>
    <w:rsid w:val="00644D91"/>
    <w:rsid w:val="006771FF"/>
    <w:rsid w:val="006F47C2"/>
    <w:rsid w:val="0073668A"/>
    <w:rsid w:val="00770E57"/>
    <w:rsid w:val="007715B7"/>
    <w:rsid w:val="00785907"/>
    <w:rsid w:val="007D18C3"/>
    <w:rsid w:val="007E0CA3"/>
    <w:rsid w:val="008779C4"/>
    <w:rsid w:val="008820C9"/>
    <w:rsid w:val="008E671B"/>
    <w:rsid w:val="00925D62"/>
    <w:rsid w:val="00927546"/>
    <w:rsid w:val="00944339"/>
    <w:rsid w:val="009C1618"/>
    <w:rsid w:val="009F3B1F"/>
    <w:rsid w:val="00A2774D"/>
    <w:rsid w:val="00A341CF"/>
    <w:rsid w:val="00A510B3"/>
    <w:rsid w:val="00A75667"/>
    <w:rsid w:val="00AB545C"/>
    <w:rsid w:val="00AC0DEC"/>
    <w:rsid w:val="00B834C9"/>
    <w:rsid w:val="00C30876"/>
    <w:rsid w:val="00C5625F"/>
    <w:rsid w:val="00C865FD"/>
    <w:rsid w:val="00C914CF"/>
    <w:rsid w:val="00CA35D8"/>
    <w:rsid w:val="00CB019F"/>
    <w:rsid w:val="00CD6B4F"/>
    <w:rsid w:val="00CF40F6"/>
    <w:rsid w:val="00D039F5"/>
    <w:rsid w:val="00D12F96"/>
    <w:rsid w:val="00D4316B"/>
    <w:rsid w:val="00D62202"/>
    <w:rsid w:val="00D81568"/>
    <w:rsid w:val="00DC10E8"/>
    <w:rsid w:val="00DD6BF5"/>
    <w:rsid w:val="00E203F1"/>
    <w:rsid w:val="00E3107C"/>
    <w:rsid w:val="00E85CB8"/>
    <w:rsid w:val="00E87F6C"/>
    <w:rsid w:val="00ED411A"/>
    <w:rsid w:val="00ED6F14"/>
    <w:rsid w:val="00EF0ABE"/>
    <w:rsid w:val="00F06C70"/>
    <w:rsid w:val="00F363D2"/>
    <w:rsid w:val="00F97E0E"/>
    <w:rsid w:val="00FA35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876FD"/>
  <w15:chartTrackingRefBased/>
  <w15:docId w15:val="{9E66A9F6-8124-43A6-BDAC-A0B156410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4339"/>
    <w:pPr>
      <w:spacing w:after="200" w:line="276" w:lineRule="auto"/>
    </w:pPr>
    <w:rPr>
      <w:rFonts w:asciiTheme="minorHAnsi" w:hAnsiTheme="minorHAns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11668"/>
    <w:pPr>
      <w:tabs>
        <w:tab w:val="center" w:pos="4536"/>
        <w:tab w:val="right" w:pos="9072"/>
      </w:tabs>
      <w:spacing w:after="0" w:line="240" w:lineRule="auto"/>
    </w:pPr>
    <w:rPr>
      <w:rFonts w:ascii="Arial" w:hAnsi="Arial"/>
      <w:sz w:val="24"/>
    </w:rPr>
  </w:style>
  <w:style w:type="character" w:customStyle="1" w:styleId="KopfzeileZchn">
    <w:name w:val="Kopfzeile Zchn"/>
    <w:basedOn w:val="Absatz-Standardschriftart"/>
    <w:link w:val="Kopfzeile"/>
    <w:uiPriority w:val="99"/>
    <w:rsid w:val="00111668"/>
  </w:style>
  <w:style w:type="paragraph" w:styleId="Fuzeile">
    <w:name w:val="footer"/>
    <w:basedOn w:val="Standard"/>
    <w:link w:val="FuzeileZchn"/>
    <w:uiPriority w:val="99"/>
    <w:unhideWhenUsed/>
    <w:rsid w:val="00111668"/>
    <w:pPr>
      <w:tabs>
        <w:tab w:val="center" w:pos="4536"/>
        <w:tab w:val="right" w:pos="9072"/>
      </w:tabs>
      <w:spacing w:after="0" w:line="240" w:lineRule="auto"/>
    </w:pPr>
    <w:rPr>
      <w:rFonts w:ascii="Arial" w:hAnsi="Arial"/>
      <w:sz w:val="24"/>
    </w:rPr>
  </w:style>
  <w:style w:type="character" w:customStyle="1" w:styleId="FuzeileZchn">
    <w:name w:val="Fußzeile Zchn"/>
    <w:basedOn w:val="Absatz-Standardschriftart"/>
    <w:link w:val="Fuzeile"/>
    <w:uiPriority w:val="99"/>
    <w:rsid w:val="00111668"/>
  </w:style>
  <w:style w:type="character" w:styleId="Kommentarzeichen">
    <w:name w:val="annotation reference"/>
    <w:basedOn w:val="Absatz-Standardschriftart"/>
    <w:uiPriority w:val="99"/>
    <w:semiHidden/>
    <w:unhideWhenUsed/>
    <w:rsid w:val="00DC10E8"/>
    <w:rPr>
      <w:sz w:val="16"/>
      <w:szCs w:val="16"/>
    </w:rPr>
  </w:style>
  <w:style w:type="paragraph" w:styleId="Kommentartext">
    <w:name w:val="annotation text"/>
    <w:basedOn w:val="Standard"/>
    <w:link w:val="KommentartextZchn"/>
    <w:uiPriority w:val="99"/>
    <w:unhideWhenUsed/>
    <w:rsid w:val="00DC10E8"/>
    <w:pPr>
      <w:spacing w:line="240" w:lineRule="auto"/>
    </w:pPr>
    <w:rPr>
      <w:sz w:val="20"/>
      <w:szCs w:val="20"/>
    </w:rPr>
  </w:style>
  <w:style w:type="character" w:customStyle="1" w:styleId="KommentartextZchn">
    <w:name w:val="Kommentartext Zchn"/>
    <w:basedOn w:val="Absatz-Standardschriftart"/>
    <w:link w:val="Kommentartext"/>
    <w:uiPriority w:val="99"/>
    <w:rsid w:val="00DC10E8"/>
    <w:rPr>
      <w:rFonts w:asciiTheme="minorHAnsi" w:hAnsiTheme="minorHAnsi"/>
      <w:sz w:val="20"/>
      <w:szCs w:val="20"/>
    </w:rPr>
  </w:style>
  <w:style w:type="paragraph" w:styleId="Kommentarthema">
    <w:name w:val="annotation subject"/>
    <w:basedOn w:val="Kommentartext"/>
    <w:next w:val="Kommentartext"/>
    <w:link w:val="KommentarthemaZchn"/>
    <w:uiPriority w:val="99"/>
    <w:semiHidden/>
    <w:unhideWhenUsed/>
    <w:rsid w:val="00DC10E8"/>
    <w:rPr>
      <w:b/>
      <w:bCs/>
    </w:rPr>
  </w:style>
  <w:style w:type="character" w:customStyle="1" w:styleId="KommentarthemaZchn">
    <w:name w:val="Kommentarthema Zchn"/>
    <w:basedOn w:val="KommentartextZchn"/>
    <w:link w:val="Kommentarthema"/>
    <w:uiPriority w:val="99"/>
    <w:semiHidden/>
    <w:rsid w:val="00DC10E8"/>
    <w:rPr>
      <w:rFonts w:asciiTheme="minorHAnsi" w:hAnsiTheme="minorHAnsi"/>
      <w:b/>
      <w:bCs/>
      <w:sz w:val="20"/>
      <w:szCs w:val="20"/>
    </w:rPr>
  </w:style>
  <w:style w:type="paragraph" w:styleId="Sprechblasentext">
    <w:name w:val="Balloon Text"/>
    <w:basedOn w:val="Standard"/>
    <w:link w:val="SprechblasentextZchn"/>
    <w:uiPriority w:val="99"/>
    <w:semiHidden/>
    <w:unhideWhenUsed/>
    <w:rsid w:val="00DC10E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10E8"/>
    <w:rPr>
      <w:rFonts w:ascii="Segoe UI" w:hAnsi="Segoe UI" w:cs="Segoe UI"/>
      <w:sz w:val="18"/>
      <w:szCs w:val="18"/>
    </w:rPr>
  </w:style>
  <w:style w:type="character" w:styleId="Hyperlink">
    <w:name w:val="Hyperlink"/>
    <w:basedOn w:val="Absatz-Standardschriftart"/>
    <w:uiPriority w:val="99"/>
    <w:unhideWhenUsed/>
    <w:rsid w:val="004A09FB"/>
    <w:rPr>
      <w:color w:val="0563C1" w:themeColor="hyperlink"/>
      <w:u w:val="single"/>
    </w:rPr>
  </w:style>
  <w:style w:type="character" w:styleId="BesuchterLink">
    <w:name w:val="FollowedHyperlink"/>
    <w:basedOn w:val="Absatz-Standardschriftart"/>
    <w:uiPriority w:val="99"/>
    <w:semiHidden/>
    <w:unhideWhenUsed/>
    <w:rsid w:val="004A09FB"/>
    <w:rPr>
      <w:color w:val="954F72" w:themeColor="followedHyperlink"/>
      <w:u w:val="single"/>
    </w:rPr>
  </w:style>
  <w:style w:type="paragraph" w:styleId="KeinLeerraum">
    <w:name w:val="No Spacing"/>
    <w:uiPriority w:val="1"/>
    <w:qFormat/>
    <w:rsid w:val="00E3107C"/>
    <w:pPr>
      <w:spacing w:after="0" w:line="240" w:lineRule="auto"/>
    </w:pPr>
    <w:rPr>
      <w:rFonts w:asciiTheme="minorHAnsi" w:hAnsiTheme="minorHAnsi"/>
      <w:sz w:val="22"/>
    </w:rPr>
  </w:style>
  <w:style w:type="paragraph" w:styleId="Listenabsatz">
    <w:name w:val="List Paragraph"/>
    <w:basedOn w:val="Standard"/>
    <w:uiPriority w:val="34"/>
    <w:qFormat/>
    <w:rsid w:val="002A3B72"/>
    <w:pPr>
      <w:suppressAutoHyphens/>
      <w:spacing w:after="0" w:line="240" w:lineRule="auto"/>
      <w:ind w:left="720"/>
      <w:contextualSpacing/>
    </w:pPr>
    <w:rPr>
      <w:rFonts w:ascii="Times New Roman" w:eastAsia="Times New Roman" w:hAnsi="Times New Roman" w:cs="Times New Roman"/>
      <w:sz w:val="24"/>
      <w:szCs w:val="24"/>
      <w:lang w:eastAsia="ar-SA"/>
    </w:rPr>
  </w:style>
  <w:style w:type="table" w:styleId="Tabellenraster">
    <w:name w:val="Table Grid"/>
    <w:basedOn w:val="NormaleTabelle"/>
    <w:uiPriority w:val="59"/>
    <w:rsid w:val="002A3B7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mm4car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1640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AOK Sachsen-Anhalt</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Kirmeß, Sascha</dc:creator>
  <cp:keywords/>
  <dc:description/>
  <cp:lastModifiedBy>Kirmeß, Sascha</cp:lastModifiedBy>
  <cp:revision>30</cp:revision>
  <cp:lastPrinted>2020-08-28T11:40:00Z</cp:lastPrinted>
  <dcterms:created xsi:type="dcterms:W3CDTF">2020-09-29T09:26:00Z</dcterms:created>
  <dcterms:modified xsi:type="dcterms:W3CDTF">2021-03-12T11:46:00Z</dcterms:modified>
</cp:coreProperties>
</file>