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3D96" w14:textId="77777777" w:rsidR="00375BD9" w:rsidRDefault="00375BD9" w:rsidP="00375BD9">
      <w:pPr>
        <w:spacing w:line="360" w:lineRule="auto"/>
        <w:rPr>
          <w:b/>
          <w:sz w:val="20"/>
          <w:szCs w:val="20"/>
        </w:rPr>
      </w:pPr>
      <w:r>
        <w:rPr>
          <w:b/>
          <w:noProof/>
          <w:sz w:val="20"/>
          <w:szCs w:val="20"/>
        </w:rPr>
        <w:drawing>
          <wp:anchor distT="0" distB="0" distL="114300" distR="114300" simplePos="0" relativeHeight="251659264" behindDoc="1" locked="0" layoutInCell="1" allowOverlap="1" wp14:anchorId="18B6E4C3" wp14:editId="3B72C436">
            <wp:simplePos x="0" y="0"/>
            <wp:positionH relativeFrom="column">
              <wp:posOffset>4652645</wp:posOffset>
            </wp:positionH>
            <wp:positionV relativeFrom="paragraph">
              <wp:posOffset>0</wp:posOffset>
            </wp:positionV>
            <wp:extent cx="1605600" cy="903600"/>
            <wp:effectExtent l="0" t="0" r="0" b="0"/>
            <wp:wrapTight wrapText="bothSides">
              <wp:wrapPolygon edited="0">
                <wp:start x="0" y="0"/>
                <wp:lineTo x="0" y="20962"/>
                <wp:lineTo x="21275" y="20962"/>
                <wp:lineTo x="212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57C22" w14:textId="77777777" w:rsidR="00375BD9" w:rsidRDefault="00375BD9" w:rsidP="00375BD9">
      <w:pPr>
        <w:spacing w:line="360" w:lineRule="auto"/>
        <w:rPr>
          <w:b/>
          <w:sz w:val="20"/>
          <w:szCs w:val="20"/>
        </w:rPr>
      </w:pPr>
    </w:p>
    <w:p w14:paraId="61A0175C" w14:textId="77777777" w:rsidR="00375BD9" w:rsidRDefault="00375BD9" w:rsidP="00375BD9">
      <w:pPr>
        <w:spacing w:line="360" w:lineRule="auto"/>
        <w:rPr>
          <w:b/>
          <w:sz w:val="20"/>
          <w:szCs w:val="20"/>
        </w:rPr>
      </w:pPr>
    </w:p>
    <w:p w14:paraId="55AD1304" w14:textId="77777777" w:rsidR="00375BD9" w:rsidRDefault="00375BD9" w:rsidP="00375BD9">
      <w:pPr>
        <w:spacing w:line="360" w:lineRule="auto"/>
        <w:rPr>
          <w:b/>
          <w:sz w:val="20"/>
          <w:szCs w:val="20"/>
        </w:rPr>
      </w:pPr>
      <w:r>
        <w:rPr>
          <w:b/>
          <w:sz w:val="20"/>
          <w:szCs w:val="20"/>
        </w:rPr>
        <w:t>Pressemitteilung</w:t>
      </w:r>
    </w:p>
    <w:p w14:paraId="6BBF5E30" w14:textId="77777777" w:rsidR="00375BD9" w:rsidRPr="009B6656" w:rsidRDefault="00375BD9" w:rsidP="00375BD9">
      <w:pPr>
        <w:spacing w:line="256" w:lineRule="auto"/>
        <w:rPr>
          <w:b/>
          <w:color w:val="C00000"/>
        </w:rPr>
      </w:pPr>
    </w:p>
    <w:p w14:paraId="278D3A32" w14:textId="77777777" w:rsidR="00375BD9" w:rsidRPr="001F0E2B" w:rsidRDefault="00375BD9" w:rsidP="00375BD9">
      <w:pPr>
        <w:spacing w:line="256" w:lineRule="auto"/>
        <w:rPr>
          <w:b/>
          <w:sz w:val="28"/>
        </w:rPr>
      </w:pPr>
      <w:r>
        <w:rPr>
          <w:rFonts w:eastAsia="Calibri"/>
          <w:b/>
          <w:bCs/>
          <w:sz w:val="28"/>
        </w:rPr>
        <w:t xml:space="preserve">Silvester zweimal in einer Nacht erleben – so funktioniert’s </w:t>
      </w:r>
    </w:p>
    <w:p w14:paraId="6FFE5339" w14:textId="77777777" w:rsidR="00375BD9" w:rsidRPr="009B6656" w:rsidRDefault="00375BD9" w:rsidP="00375BD9">
      <w:pPr>
        <w:rPr>
          <w:b/>
          <w:color w:val="C00000"/>
        </w:rPr>
      </w:pPr>
    </w:p>
    <w:p w14:paraId="0ACBA15B" w14:textId="7DC126BD" w:rsidR="00375BD9" w:rsidRPr="001F0E2B" w:rsidRDefault="00DB107A" w:rsidP="00375BD9">
      <w:pPr>
        <w:rPr>
          <w:b/>
          <w:color w:val="767171" w:themeColor="background2" w:themeShade="80"/>
        </w:rPr>
      </w:pPr>
      <w:r>
        <w:rPr>
          <w:b/>
          <w:color w:val="767171" w:themeColor="background2" w:themeShade="80"/>
        </w:rPr>
        <w:t>An den richtigen Orten kann das neue Jahr gleich doppelt begossen werden</w:t>
      </w:r>
    </w:p>
    <w:p w14:paraId="40F9C60C" w14:textId="4B5722A4" w:rsidR="00375BD9" w:rsidRDefault="00375BD9" w:rsidP="00375BD9">
      <w:pPr>
        <w:spacing w:before="100" w:beforeAutospacing="1" w:after="100" w:afterAutospacing="1"/>
        <w:rPr>
          <w:sz w:val="20"/>
          <w:szCs w:val="20"/>
        </w:rPr>
      </w:pPr>
      <w:r w:rsidRPr="0094504E">
        <w:rPr>
          <w:sz w:val="20"/>
          <w:szCs w:val="20"/>
        </w:rPr>
        <w:t xml:space="preserve">Holzwickede. </w:t>
      </w:r>
      <w:r>
        <w:rPr>
          <w:sz w:val="20"/>
          <w:szCs w:val="20"/>
        </w:rPr>
        <w:t xml:space="preserve">Der letzte Abend im Jahr ist immer ein guter Grund zu feiern. Für viele gehören an diesem Tag bestimmte Rituale einfach dazu: „Dinner </w:t>
      </w:r>
      <w:proofErr w:type="spellStart"/>
      <w:r>
        <w:rPr>
          <w:sz w:val="20"/>
          <w:szCs w:val="20"/>
        </w:rPr>
        <w:t>for</w:t>
      </w:r>
      <w:proofErr w:type="spellEnd"/>
      <w:r>
        <w:rPr>
          <w:sz w:val="20"/>
          <w:szCs w:val="20"/>
        </w:rPr>
        <w:t xml:space="preserve"> </w:t>
      </w:r>
      <w:proofErr w:type="spellStart"/>
      <w:r>
        <w:rPr>
          <w:sz w:val="20"/>
          <w:szCs w:val="20"/>
        </w:rPr>
        <w:t>One</w:t>
      </w:r>
      <w:proofErr w:type="spellEnd"/>
      <w:r>
        <w:rPr>
          <w:sz w:val="20"/>
          <w:szCs w:val="20"/>
        </w:rPr>
        <w:t>“ wird geschaut,</w:t>
      </w:r>
      <w:r w:rsidR="003A050B">
        <w:rPr>
          <w:sz w:val="20"/>
          <w:szCs w:val="20"/>
        </w:rPr>
        <w:t xml:space="preserve"> der</w:t>
      </w:r>
      <w:r>
        <w:rPr>
          <w:sz w:val="20"/>
          <w:szCs w:val="20"/>
        </w:rPr>
        <w:t xml:space="preserve"> Raclette</w:t>
      </w:r>
      <w:r w:rsidR="003B115C">
        <w:rPr>
          <w:sz w:val="20"/>
          <w:szCs w:val="20"/>
        </w:rPr>
        <w:t>-</w:t>
      </w:r>
      <w:r w:rsidR="003A050B">
        <w:rPr>
          <w:sz w:val="20"/>
          <w:szCs w:val="20"/>
        </w:rPr>
        <w:t>Gr</w:t>
      </w:r>
      <w:r w:rsidR="003B115C">
        <w:rPr>
          <w:sz w:val="20"/>
          <w:szCs w:val="20"/>
        </w:rPr>
        <w:t>i</w:t>
      </w:r>
      <w:r w:rsidR="003A050B">
        <w:rPr>
          <w:sz w:val="20"/>
          <w:szCs w:val="20"/>
        </w:rPr>
        <w:t>ll läuft die ganze Nacht</w:t>
      </w:r>
      <w:r>
        <w:rPr>
          <w:sz w:val="20"/>
          <w:szCs w:val="20"/>
        </w:rPr>
        <w:t xml:space="preserve"> und natürlich</w:t>
      </w:r>
      <w:r w:rsidR="00F72E39">
        <w:rPr>
          <w:sz w:val="20"/>
          <w:szCs w:val="20"/>
        </w:rPr>
        <w:t xml:space="preserve"> die </w:t>
      </w:r>
      <w:r>
        <w:rPr>
          <w:sz w:val="20"/>
          <w:szCs w:val="20"/>
        </w:rPr>
        <w:t>gute</w:t>
      </w:r>
      <w:r w:rsidR="00F72E39">
        <w:rPr>
          <w:sz w:val="20"/>
          <w:szCs w:val="20"/>
        </w:rPr>
        <w:t>n</w:t>
      </w:r>
      <w:r>
        <w:rPr>
          <w:sz w:val="20"/>
          <w:szCs w:val="20"/>
        </w:rPr>
        <w:t xml:space="preserve"> Vorsätze für das </w:t>
      </w:r>
      <w:r w:rsidR="00E2659D">
        <w:rPr>
          <w:sz w:val="20"/>
          <w:szCs w:val="20"/>
        </w:rPr>
        <w:t xml:space="preserve">kommende Jahr </w:t>
      </w:r>
      <w:r>
        <w:rPr>
          <w:sz w:val="20"/>
          <w:szCs w:val="20"/>
        </w:rPr>
        <w:t xml:space="preserve">festgelegt. Um kurz vor zwölf wird dann heruntergezählt und angestoßen – eine feierliche Sache! Wer davon nicht genug haben kann, für den hat </w:t>
      </w:r>
      <w:hyperlink r:id="rId11" w:history="1">
        <w:r w:rsidRPr="006E658B">
          <w:rPr>
            <w:rStyle w:val="Hyperlink"/>
            <w:sz w:val="20"/>
            <w:szCs w:val="20"/>
          </w:rPr>
          <w:t>Urlaubsguru</w:t>
        </w:r>
      </w:hyperlink>
      <w:r>
        <w:rPr>
          <w:sz w:val="20"/>
          <w:szCs w:val="20"/>
        </w:rPr>
        <w:t xml:space="preserve"> eine</w:t>
      </w:r>
      <w:r w:rsidR="004D192A">
        <w:rPr>
          <w:sz w:val="20"/>
          <w:szCs w:val="20"/>
        </w:rPr>
        <w:t>n</w:t>
      </w:r>
      <w:r>
        <w:rPr>
          <w:sz w:val="20"/>
          <w:szCs w:val="20"/>
        </w:rPr>
        <w:t xml:space="preserve"> </w:t>
      </w:r>
      <w:proofErr w:type="gramStart"/>
      <w:r>
        <w:rPr>
          <w:sz w:val="20"/>
          <w:szCs w:val="20"/>
        </w:rPr>
        <w:t>tollen</w:t>
      </w:r>
      <w:proofErr w:type="gramEnd"/>
      <w:r>
        <w:rPr>
          <w:sz w:val="20"/>
          <w:szCs w:val="20"/>
        </w:rPr>
        <w:t xml:space="preserve"> Vorschlag: Silvester </w:t>
      </w:r>
      <w:r w:rsidR="006E658B">
        <w:rPr>
          <w:sz w:val="20"/>
          <w:szCs w:val="20"/>
        </w:rPr>
        <w:t xml:space="preserve">an einem Abend </w:t>
      </w:r>
      <w:r>
        <w:rPr>
          <w:sz w:val="20"/>
          <w:szCs w:val="20"/>
        </w:rPr>
        <w:t xml:space="preserve">einfach zweimal feiern. </w:t>
      </w:r>
      <w:r w:rsidR="006E658B">
        <w:rPr>
          <w:sz w:val="20"/>
          <w:szCs w:val="20"/>
        </w:rPr>
        <w:t xml:space="preserve">Mit der richtigen Planung ist das tatsächlich möglich. </w:t>
      </w:r>
    </w:p>
    <w:p w14:paraId="492F97B8" w14:textId="35D8AE8D" w:rsidR="00375BD9" w:rsidRDefault="00375BD9" w:rsidP="00375BD9">
      <w:pPr>
        <w:spacing w:before="100" w:beforeAutospacing="1" w:after="100" w:afterAutospacing="1"/>
        <w:rPr>
          <w:b/>
          <w:color w:val="767171" w:themeColor="background2" w:themeShade="80"/>
          <w:sz w:val="20"/>
          <w:szCs w:val="20"/>
        </w:rPr>
      </w:pPr>
      <w:r>
        <w:rPr>
          <w:b/>
          <w:color w:val="767171" w:themeColor="background2" w:themeShade="80"/>
          <w:sz w:val="20"/>
          <w:szCs w:val="20"/>
        </w:rPr>
        <w:t>Silvester in Auckland und auf den Cook</w:t>
      </w:r>
      <w:r w:rsidR="00E95D80">
        <w:rPr>
          <w:b/>
          <w:color w:val="767171" w:themeColor="background2" w:themeShade="80"/>
          <w:sz w:val="20"/>
          <w:szCs w:val="20"/>
        </w:rPr>
        <w:t>-I</w:t>
      </w:r>
      <w:r>
        <w:rPr>
          <w:b/>
          <w:color w:val="767171" w:themeColor="background2" w:themeShade="80"/>
          <w:sz w:val="20"/>
          <w:szCs w:val="20"/>
        </w:rPr>
        <w:t>nseln feiern</w:t>
      </w:r>
    </w:p>
    <w:p w14:paraId="41DC541F" w14:textId="62A28158" w:rsidR="00375BD9" w:rsidRDefault="00375BD9" w:rsidP="00375BD9">
      <w:pPr>
        <w:spacing w:before="100" w:beforeAutospacing="1" w:after="100" w:afterAutospacing="1"/>
        <w:rPr>
          <w:rFonts w:eastAsia="Calibri"/>
          <w:sz w:val="20"/>
          <w:szCs w:val="20"/>
        </w:rPr>
      </w:pPr>
      <w:r>
        <w:rPr>
          <w:rFonts w:eastAsia="Calibri"/>
          <w:sz w:val="20"/>
          <w:szCs w:val="20"/>
        </w:rPr>
        <w:t xml:space="preserve">Wie wäre es damit, </w:t>
      </w:r>
      <w:r w:rsidR="00FD0194">
        <w:rPr>
          <w:rFonts w:eastAsia="Calibri"/>
          <w:sz w:val="20"/>
          <w:szCs w:val="20"/>
        </w:rPr>
        <w:t xml:space="preserve">den </w:t>
      </w:r>
      <w:r>
        <w:rPr>
          <w:rFonts w:eastAsia="Calibri"/>
          <w:sz w:val="20"/>
          <w:szCs w:val="20"/>
        </w:rPr>
        <w:t>Silvester</w:t>
      </w:r>
      <w:r w:rsidR="00FD0194">
        <w:rPr>
          <w:rFonts w:eastAsia="Calibri"/>
          <w:sz w:val="20"/>
          <w:szCs w:val="20"/>
        </w:rPr>
        <w:t>abend</w:t>
      </w:r>
      <w:r>
        <w:rPr>
          <w:rFonts w:eastAsia="Calibri"/>
          <w:sz w:val="20"/>
          <w:szCs w:val="20"/>
        </w:rPr>
        <w:t xml:space="preserve"> mal auf der anderen Seite der Welt zu </w:t>
      </w:r>
      <w:r w:rsidR="00FD0194">
        <w:rPr>
          <w:rFonts w:eastAsia="Calibri"/>
          <w:sz w:val="20"/>
          <w:szCs w:val="20"/>
        </w:rPr>
        <w:t>verbringen</w:t>
      </w:r>
      <w:r>
        <w:rPr>
          <w:rFonts w:eastAsia="Calibri"/>
          <w:sz w:val="20"/>
          <w:szCs w:val="20"/>
        </w:rPr>
        <w:t xml:space="preserve">? Auckland gehört zu den ersten </w:t>
      </w:r>
      <w:r w:rsidR="008B70E3">
        <w:rPr>
          <w:rFonts w:eastAsia="Calibri"/>
          <w:sz w:val="20"/>
          <w:szCs w:val="20"/>
        </w:rPr>
        <w:t xml:space="preserve">Orten </w:t>
      </w:r>
      <w:r>
        <w:rPr>
          <w:rFonts w:eastAsia="Calibri"/>
          <w:sz w:val="20"/>
          <w:szCs w:val="20"/>
        </w:rPr>
        <w:t xml:space="preserve">der Welt, </w:t>
      </w:r>
      <w:r w:rsidR="00A0145A">
        <w:rPr>
          <w:rFonts w:eastAsia="Calibri"/>
          <w:sz w:val="20"/>
          <w:szCs w:val="20"/>
        </w:rPr>
        <w:t xml:space="preserve">die </w:t>
      </w:r>
      <w:r>
        <w:rPr>
          <w:rFonts w:eastAsia="Calibri"/>
          <w:sz w:val="20"/>
          <w:szCs w:val="20"/>
        </w:rPr>
        <w:t>das neue Jahr einleiten. Nach einer schöne</w:t>
      </w:r>
      <w:r w:rsidR="00A16559">
        <w:rPr>
          <w:rFonts w:eastAsia="Calibri"/>
          <w:sz w:val="20"/>
          <w:szCs w:val="20"/>
        </w:rPr>
        <w:t>n</w:t>
      </w:r>
      <w:r>
        <w:rPr>
          <w:rFonts w:eastAsia="Calibri"/>
          <w:sz w:val="20"/>
          <w:szCs w:val="20"/>
        </w:rPr>
        <w:t xml:space="preserve"> Party in Neuseeland geht morgens um 8.55 </w:t>
      </w:r>
      <w:r w:rsidR="00E95D80">
        <w:rPr>
          <w:rFonts w:eastAsia="Calibri"/>
          <w:sz w:val="20"/>
          <w:szCs w:val="20"/>
        </w:rPr>
        <w:t xml:space="preserve">Uhr </w:t>
      </w:r>
      <w:r w:rsidR="002233FD">
        <w:rPr>
          <w:rFonts w:eastAsia="Calibri"/>
          <w:sz w:val="20"/>
          <w:szCs w:val="20"/>
        </w:rPr>
        <w:t>der</w:t>
      </w:r>
      <w:r>
        <w:rPr>
          <w:rFonts w:eastAsia="Calibri"/>
          <w:sz w:val="20"/>
          <w:szCs w:val="20"/>
        </w:rPr>
        <w:t xml:space="preserve"> Flug NZ0046 von Air New Zealand nach Rarotonga auf d</w:t>
      </w:r>
      <w:r w:rsidR="00E95D80">
        <w:rPr>
          <w:rFonts w:eastAsia="Calibri"/>
          <w:sz w:val="20"/>
          <w:szCs w:val="20"/>
        </w:rPr>
        <w:t xml:space="preserve">ie </w:t>
      </w:r>
      <w:r>
        <w:rPr>
          <w:rFonts w:eastAsia="Calibri"/>
          <w:sz w:val="20"/>
          <w:szCs w:val="20"/>
        </w:rPr>
        <w:t xml:space="preserve">Cook-Inseln. Diese Inselgruppe ist nur vier Flugstunden von Neuseeland entfernt. Da sich das Archipel jedoch auf der anderen Seite der internationalen Datumsgrenze befindet, ist es einer der letzten Orte, an denen Neujahr gefeiert wird. Somit landet der Flug dort am 31. Dezember – und der zweite Silvesterabend kann starten! </w:t>
      </w:r>
    </w:p>
    <w:p w14:paraId="3C9400C7" w14:textId="6FDDCA6D" w:rsidR="00375BD9" w:rsidRDefault="00375BD9" w:rsidP="00375BD9">
      <w:pPr>
        <w:spacing w:before="100" w:beforeAutospacing="1" w:after="100" w:afterAutospacing="1"/>
        <w:rPr>
          <w:b/>
          <w:color w:val="767171" w:themeColor="background2" w:themeShade="80"/>
          <w:sz w:val="20"/>
          <w:szCs w:val="20"/>
        </w:rPr>
      </w:pPr>
      <w:r>
        <w:rPr>
          <w:b/>
          <w:color w:val="767171" w:themeColor="background2" w:themeShade="80"/>
          <w:sz w:val="20"/>
          <w:szCs w:val="20"/>
        </w:rPr>
        <w:t>Erst</w:t>
      </w:r>
      <w:r w:rsidR="002233FD">
        <w:rPr>
          <w:b/>
          <w:color w:val="767171" w:themeColor="background2" w:themeShade="80"/>
          <w:sz w:val="20"/>
          <w:szCs w:val="20"/>
        </w:rPr>
        <w:t>er Stopp:</w:t>
      </w:r>
      <w:r>
        <w:rPr>
          <w:b/>
          <w:color w:val="767171" w:themeColor="background2" w:themeShade="80"/>
          <w:sz w:val="20"/>
          <w:szCs w:val="20"/>
        </w:rPr>
        <w:t xml:space="preserve"> Schweden, </w:t>
      </w:r>
      <w:r w:rsidR="002233FD">
        <w:rPr>
          <w:b/>
          <w:color w:val="767171" w:themeColor="background2" w:themeShade="80"/>
          <w:sz w:val="20"/>
          <w:szCs w:val="20"/>
        </w:rPr>
        <w:t xml:space="preserve">zweiter Stopp: </w:t>
      </w:r>
      <w:r>
        <w:rPr>
          <w:b/>
          <w:color w:val="767171" w:themeColor="background2" w:themeShade="80"/>
          <w:sz w:val="20"/>
          <w:szCs w:val="20"/>
        </w:rPr>
        <w:t>Finnland</w:t>
      </w:r>
    </w:p>
    <w:p w14:paraId="14EEB221" w14:textId="07890298" w:rsidR="00375BD9" w:rsidRDefault="00375BD9" w:rsidP="00375BD9">
      <w:pPr>
        <w:spacing w:before="100" w:beforeAutospacing="1" w:after="100" w:afterAutospacing="1"/>
        <w:rPr>
          <w:rFonts w:eastAsia="Calibri"/>
          <w:sz w:val="20"/>
          <w:szCs w:val="20"/>
        </w:rPr>
      </w:pPr>
      <w:r>
        <w:rPr>
          <w:sz w:val="20"/>
          <w:szCs w:val="20"/>
        </w:rPr>
        <w:t xml:space="preserve">Es ist jedoch nicht notwendig, für einen doppelten </w:t>
      </w:r>
      <w:proofErr w:type="gramStart"/>
      <w:r>
        <w:rPr>
          <w:sz w:val="20"/>
          <w:szCs w:val="20"/>
        </w:rPr>
        <w:t>Silvesterabend</w:t>
      </w:r>
      <w:proofErr w:type="gramEnd"/>
      <w:r>
        <w:rPr>
          <w:sz w:val="20"/>
          <w:szCs w:val="20"/>
        </w:rPr>
        <w:t xml:space="preserve"> um die halbe Welt zu jetten. Das kleine Dorf </w:t>
      </w:r>
      <w:proofErr w:type="spellStart"/>
      <w:r>
        <w:rPr>
          <w:sz w:val="20"/>
          <w:szCs w:val="20"/>
        </w:rPr>
        <w:t>Karesuando</w:t>
      </w:r>
      <w:proofErr w:type="spellEnd"/>
      <w:r>
        <w:rPr>
          <w:sz w:val="20"/>
          <w:szCs w:val="20"/>
        </w:rPr>
        <w:t xml:space="preserve"> liegt an der schwedisch-finnischen Grenze – teils in Schweden, teils in Finnland. Da </w:t>
      </w:r>
      <w:r w:rsidR="00ED4CE3">
        <w:rPr>
          <w:sz w:val="20"/>
          <w:szCs w:val="20"/>
        </w:rPr>
        <w:t xml:space="preserve">Finnland </w:t>
      </w:r>
      <w:r w:rsidR="009D5CF7">
        <w:rPr>
          <w:sz w:val="20"/>
          <w:szCs w:val="20"/>
        </w:rPr>
        <w:t>sein</w:t>
      </w:r>
      <w:r w:rsidR="00ED4CE3">
        <w:rPr>
          <w:sz w:val="20"/>
          <w:szCs w:val="20"/>
        </w:rPr>
        <w:t>em Nachbarland Schweden eine Stunde voraus ist, muss</w:t>
      </w:r>
      <w:r>
        <w:rPr>
          <w:sz w:val="20"/>
          <w:szCs w:val="20"/>
        </w:rPr>
        <w:t xml:space="preserve"> </w:t>
      </w:r>
      <w:r w:rsidR="00ED4CE3">
        <w:rPr>
          <w:sz w:val="20"/>
          <w:szCs w:val="20"/>
        </w:rPr>
        <w:t xml:space="preserve">für einen doppelten Partyspaß </w:t>
      </w:r>
      <w:r>
        <w:rPr>
          <w:sz w:val="20"/>
          <w:szCs w:val="20"/>
        </w:rPr>
        <w:t xml:space="preserve">einfach nur </w:t>
      </w:r>
      <w:r w:rsidR="00E96C96">
        <w:rPr>
          <w:sz w:val="20"/>
          <w:szCs w:val="20"/>
        </w:rPr>
        <w:t xml:space="preserve">eine Brücke </w:t>
      </w:r>
      <w:r>
        <w:rPr>
          <w:sz w:val="20"/>
          <w:szCs w:val="20"/>
        </w:rPr>
        <w:t>von Finnland nach Schweden überquert werden</w:t>
      </w:r>
      <w:r w:rsidR="00ED4CE3">
        <w:rPr>
          <w:sz w:val="20"/>
          <w:szCs w:val="20"/>
        </w:rPr>
        <w:t xml:space="preserve">. </w:t>
      </w:r>
    </w:p>
    <w:p w14:paraId="24345BAE" w14:textId="1A47A6D4" w:rsidR="00375BD9" w:rsidRDefault="00085B70" w:rsidP="00375BD9">
      <w:pPr>
        <w:spacing w:before="100" w:beforeAutospacing="1" w:after="100" w:afterAutospacing="1"/>
        <w:rPr>
          <w:rFonts w:eastAsia="Calibri"/>
          <w:sz w:val="20"/>
          <w:szCs w:val="20"/>
          <w:lang w:val="de-DE"/>
        </w:rPr>
      </w:pPr>
      <w:r>
        <w:rPr>
          <w:b/>
          <w:color w:val="767171" w:themeColor="background2" w:themeShade="80"/>
          <w:sz w:val="20"/>
          <w:szCs w:val="20"/>
        </w:rPr>
        <w:t xml:space="preserve">Den Wechsel </w:t>
      </w:r>
      <w:r w:rsidR="0055152E">
        <w:rPr>
          <w:b/>
          <w:color w:val="767171" w:themeColor="background2" w:themeShade="80"/>
          <w:sz w:val="20"/>
          <w:szCs w:val="20"/>
        </w:rPr>
        <w:t xml:space="preserve">in Spanien </w:t>
      </w:r>
      <w:r w:rsidR="0051299F">
        <w:rPr>
          <w:b/>
          <w:color w:val="767171" w:themeColor="background2" w:themeShade="80"/>
          <w:sz w:val="20"/>
          <w:szCs w:val="20"/>
        </w:rPr>
        <w:t>und</w:t>
      </w:r>
      <w:r w:rsidR="0055152E">
        <w:rPr>
          <w:b/>
          <w:color w:val="767171" w:themeColor="background2" w:themeShade="80"/>
          <w:sz w:val="20"/>
          <w:szCs w:val="20"/>
        </w:rPr>
        <w:t xml:space="preserve"> Portugal erleben</w:t>
      </w:r>
    </w:p>
    <w:p w14:paraId="009E382E" w14:textId="56C7A82A" w:rsidR="00375BD9" w:rsidRDefault="0055152E" w:rsidP="00FC598C">
      <w:pPr>
        <w:spacing w:before="100" w:beforeAutospacing="1" w:after="100" w:afterAutospacing="1"/>
        <w:rPr>
          <w:rFonts w:eastAsia="Calibri"/>
          <w:sz w:val="20"/>
          <w:szCs w:val="20"/>
        </w:rPr>
      </w:pPr>
      <w:r>
        <w:rPr>
          <w:rFonts w:eastAsia="Calibri"/>
          <w:sz w:val="20"/>
          <w:szCs w:val="20"/>
        </w:rPr>
        <w:t xml:space="preserve">Wem es </w:t>
      </w:r>
      <w:r w:rsidR="001C0631">
        <w:rPr>
          <w:rFonts w:eastAsia="Calibri"/>
          <w:sz w:val="20"/>
          <w:szCs w:val="20"/>
        </w:rPr>
        <w:t xml:space="preserve">in Skandinavien </w:t>
      </w:r>
      <w:r w:rsidR="00443497">
        <w:rPr>
          <w:rFonts w:eastAsia="Calibri"/>
          <w:sz w:val="20"/>
          <w:szCs w:val="20"/>
        </w:rPr>
        <w:t>zum Jahreswechsel</w:t>
      </w:r>
      <w:r w:rsidR="001C0631">
        <w:rPr>
          <w:rFonts w:eastAsia="Calibri"/>
          <w:sz w:val="20"/>
          <w:szCs w:val="20"/>
        </w:rPr>
        <w:t xml:space="preserve"> </w:t>
      </w:r>
      <w:r>
        <w:rPr>
          <w:rFonts w:eastAsia="Calibri"/>
          <w:sz w:val="20"/>
          <w:szCs w:val="20"/>
        </w:rPr>
        <w:t xml:space="preserve">zu kalt ist, der </w:t>
      </w:r>
      <w:r w:rsidR="001C0631">
        <w:rPr>
          <w:rFonts w:eastAsia="Calibri"/>
          <w:sz w:val="20"/>
          <w:szCs w:val="20"/>
        </w:rPr>
        <w:t xml:space="preserve">kann den </w:t>
      </w:r>
      <w:r w:rsidR="00F0750D">
        <w:rPr>
          <w:rFonts w:eastAsia="Calibri"/>
          <w:sz w:val="20"/>
          <w:szCs w:val="20"/>
        </w:rPr>
        <w:t xml:space="preserve">Silvesterabend </w:t>
      </w:r>
      <w:r w:rsidR="00460810">
        <w:rPr>
          <w:rFonts w:eastAsia="Calibri"/>
          <w:sz w:val="20"/>
          <w:szCs w:val="20"/>
        </w:rPr>
        <w:t xml:space="preserve">auch </w:t>
      </w:r>
      <w:r w:rsidR="00F0750D">
        <w:rPr>
          <w:rFonts w:eastAsia="Calibri"/>
          <w:sz w:val="20"/>
          <w:szCs w:val="20"/>
        </w:rPr>
        <w:t xml:space="preserve">in Spanien und Portugal doppelt erleben: </w:t>
      </w:r>
      <w:r w:rsidR="00460810">
        <w:rPr>
          <w:rFonts w:eastAsia="Calibri"/>
          <w:sz w:val="20"/>
          <w:szCs w:val="20"/>
        </w:rPr>
        <w:t>H</w:t>
      </w:r>
      <w:r w:rsidR="00F0750D">
        <w:rPr>
          <w:rFonts w:eastAsia="Calibri"/>
          <w:sz w:val="20"/>
          <w:szCs w:val="20"/>
        </w:rPr>
        <w:t>ier beträgt der Zeitunterschied</w:t>
      </w:r>
      <w:r w:rsidR="00460810">
        <w:rPr>
          <w:rFonts w:eastAsia="Calibri"/>
          <w:sz w:val="20"/>
          <w:szCs w:val="20"/>
        </w:rPr>
        <w:t xml:space="preserve"> ebenfalls</w:t>
      </w:r>
      <w:r w:rsidR="00F0750D">
        <w:rPr>
          <w:rFonts w:eastAsia="Calibri"/>
          <w:sz w:val="20"/>
          <w:szCs w:val="20"/>
        </w:rPr>
        <w:t xml:space="preserve"> eine Stunde. </w:t>
      </w:r>
      <w:r w:rsidR="004F2424">
        <w:rPr>
          <w:rFonts w:eastAsia="Calibri"/>
          <w:sz w:val="20"/>
          <w:szCs w:val="20"/>
        </w:rPr>
        <w:t xml:space="preserve">In Portugal </w:t>
      </w:r>
      <w:r w:rsidR="008C5E8C">
        <w:rPr>
          <w:rFonts w:eastAsia="Calibri"/>
          <w:sz w:val="20"/>
          <w:szCs w:val="20"/>
        </w:rPr>
        <w:t>ist es eine Stunde früher als in Spanien</w:t>
      </w:r>
      <w:r w:rsidR="00A256C8">
        <w:rPr>
          <w:rFonts w:eastAsia="Calibri"/>
          <w:sz w:val="20"/>
          <w:szCs w:val="20"/>
        </w:rPr>
        <w:t xml:space="preserve">. </w:t>
      </w:r>
      <w:r w:rsidR="00626B11">
        <w:rPr>
          <w:rFonts w:eastAsia="Calibri"/>
          <w:sz w:val="20"/>
          <w:szCs w:val="20"/>
        </w:rPr>
        <w:t xml:space="preserve">Für den doppelten Silvesterspaß eignet sich beispielsweise </w:t>
      </w:r>
      <w:r w:rsidR="005601E7">
        <w:rPr>
          <w:rFonts w:eastAsia="Calibri"/>
          <w:sz w:val="20"/>
          <w:szCs w:val="20"/>
        </w:rPr>
        <w:t>ein</w:t>
      </w:r>
      <w:r w:rsidR="00626B11">
        <w:rPr>
          <w:rFonts w:eastAsia="Calibri"/>
          <w:sz w:val="20"/>
          <w:szCs w:val="20"/>
        </w:rPr>
        <w:t xml:space="preserve"> Start in der spanischen Stadt </w:t>
      </w:r>
      <w:r w:rsidR="005601E7">
        <w:rPr>
          <w:rFonts w:eastAsia="Calibri"/>
          <w:sz w:val="20"/>
          <w:szCs w:val="20"/>
        </w:rPr>
        <w:t>B</w:t>
      </w:r>
      <w:r w:rsidR="00626B11">
        <w:rPr>
          <w:rFonts w:eastAsia="Calibri"/>
          <w:sz w:val="20"/>
          <w:szCs w:val="20"/>
        </w:rPr>
        <w:t>adajoz</w:t>
      </w:r>
      <w:r w:rsidR="005601E7">
        <w:rPr>
          <w:rFonts w:eastAsia="Calibri"/>
          <w:sz w:val="20"/>
          <w:szCs w:val="20"/>
        </w:rPr>
        <w:t xml:space="preserve">, denn diese liegt nah an der Grenze. Wurde 2019 hier </w:t>
      </w:r>
      <w:r w:rsidR="00233AD4">
        <w:rPr>
          <w:rFonts w:eastAsia="Calibri"/>
          <w:sz w:val="20"/>
          <w:szCs w:val="20"/>
        </w:rPr>
        <w:t>fröhlich eingeleitet, geht es nur ein paar Kilom</w:t>
      </w:r>
      <w:r w:rsidR="00926805">
        <w:rPr>
          <w:rFonts w:eastAsia="Calibri"/>
          <w:sz w:val="20"/>
          <w:szCs w:val="20"/>
        </w:rPr>
        <w:t>e</w:t>
      </w:r>
      <w:r w:rsidR="00233AD4">
        <w:rPr>
          <w:rFonts w:eastAsia="Calibri"/>
          <w:sz w:val="20"/>
          <w:szCs w:val="20"/>
        </w:rPr>
        <w:t>ter weiter nach Portugal, wo die Part</w:t>
      </w:r>
      <w:r w:rsidR="000B26E3">
        <w:rPr>
          <w:rFonts w:eastAsia="Calibri"/>
          <w:sz w:val="20"/>
          <w:szCs w:val="20"/>
        </w:rPr>
        <w:t>y</w:t>
      </w:r>
      <w:r w:rsidR="00233AD4">
        <w:rPr>
          <w:rFonts w:eastAsia="Calibri"/>
          <w:sz w:val="20"/>
          <w:szCs w:val="20"/>
        </w:rPr>
        <w:t xml:space="preserve"> wieder aufgenommen werden kann</w:t>
      </w:r>
      <w:r w:rsidR="00FC598C">
        <w:rPr>
          <w:rFonts w:eastAsia="Calibri"/>
          <w:sz w:val="20"/>
          <w:szCs w:val="20"/>
        </w:rPr>
        <w:t xml:space="preserve">. So wird das neue Jahr </w:t>
      </w:r>
      <w:r w:rsidR="003B115C">
        <w:rPr>
          <w:rFonts w:eastAsia="Calibri"/>
          <w:sz w:val="20"/>
          <w:szCs w:val="20"/>
        </w:rPr>
        <w:t>gebührend willkommen geheißen.</w:t>
      </w:r>
      <w:r w:rsidR="00F95364">
        <w:rPr>
          <w:rFonts w:eastAsia="Calibri"/>
          <w:sz w:val="20"/>
          <w:szCs w:val="20"/>
        </w:rPr>
        <w:t xml:space="preserve"> </w:t>
      </w:r>
    </w:p>
    <w:p w14:paraId="50DDFF9F" w14:textId="0C9E1CC6" w:rsidR="00375BD9" w:rsidRPr="009B6656" w:rsidRDefault="00A144B8" w:rsidP="00375BD9">
      <w:pPr>
        <w:spacing w:line="240" w:lineRule="auto"/>
        <w:rPr>
          <w:b/>
          <w:i/>
          <w:sz w:val="18"/>
          <w:szCs w:val="18"/>
        </w:rPr>
      </w:pPr>
      <w:r>
        <w:rPr>
          <w:b/>
          <w:i/>
          <w:sz w:val="18"/>
          <w:szCs w:val="18"/>
        </w:rPr>
        <w:br/>
      </w:r>
      <w:r w:rsidR="00375BD9" w:rsidRPr="009B6656">
        <w:rPr>
          <w:b/>
          <w:i/>
          <w:sz w:val="18"/>
          <w:szCs w:val="18"/>
        </w:rPr>
        <w:t xml:space="preserve">Über Urlaubsguru </w:t>
      </w:r>
    </w:p>
    <w:p w14:paraId="6FA45877" w14:textId="72D9C4AA" w:rsidR="00375BD9" w:rsidRDefault="00375BD9" w:rsidP="00375BD9">
      <w:pPr>
        <w:spacing w:line="240" w:lineRule="auto"/>
        <w:rPr>
          <w:i/>
          <w:sz w:val="18"/>
          <w:szCs w:val="18"/>
        </w:rPr>
      </w:pPr>
      <w:r w:rsidRPr="009B6656">
        <w:rPr>
          <w:i/>
          <w:sz w:val="18"/>
          <w:szCs w:val="18"/>
        </w:rPr>
        <w:t xml:space="preserve">Daniel Krahn und Daniel Marx gründeten im Sommer 2012 Urlaubsguru und sind heute Geschäftsführer der UNIQ GmbH, die neben Urlaubsguru- und </w:t>
      </w:r>
      <w:proofErr w:type="spellStart"/>
      <w:r w:rsidRPr="009B6656">
        <w:rPr>
          <w:i/>
          <w:sz w:val="18"/>
          <w:szCs w:val="18"/>
        </w:rPr>
        <w:t>Holidayguru</w:t>
      </w:r>
      <w:proofErr w:type="spellEnd"/>
      <w:r w:rsidRPr="009B6656">
        <w:rPr>
          <w:i/>
          <w:sz w:val="18"/>
          <w:szCs w:val="18"/>
        </w:rPr>
        <w:t xml:space="preserve">-Seiten in vielen Ländern zudem auch die Marken </w:t>
      </w:r>
      <w:proofErr w:type="spellStart"/>
      <w:r w:rsidRPr="009B6656">
        <w:rPr>
          <w:i/>
          <w:sz w:val="18"/>
          <w:szCs w:val="18"/>
        </w:rPr>
        <w:t>FashionFee</w:t>
      </w:r>
      <w:proofErr w:type="spellEnd"/>
      <w:r w:rsidRPr="009B6656">
        <w:rPr>
          <w:i/>
          <w:sz w:val="18"/>
          <w:szCs w:val="18"/>
        </w:rPr>
        <w:t xml:space="preserve">, Prinz Sportlich, Captain Kreuzfahrt und Mein Haustier betreibt. Mittlerweile arbeiten </w:t>
      </w:r>
      <w:r>
        <w:rPr>
          <w:i/>
          <w:sz w:val="18"/>
          <w:szCs w:val="18"/>
        </w:rPr>
        <w:t>über</w:t>
      </w:r>
      <w:r w:rsidRPr="009B6656">
        <w:rPr>
          <w:i/>
          <w:sz w:val="18"/>
          <w:szCs w:val="18"/>
        </w:rPr>
        <w:t xml:space="preserve"> 200 Mitarbeiter an vier Standorten</w:t>
      </w:r>
      <w:r>
        <w:rPr>
          <w:i/>
          <w:sz w:val="18"/>
          <w:szCs w:val="18"/>
        </w:rPr>
        <w:t xml:space="preserve"> (Holzwickede, Unna, Münster, Wien) </w:t>
      </w:r>
      <w:r w:rsidRPr="009B6656">
        <w:rPr>
          <w:i/>
          <w:sz w:val="18"/>
          <w:szCs w:val="18"/>
        </w:rPr>
        <w:t xml:space="preserve">für das junge Unternehmen, das noch heute ohne Fremdkapital auskommt und sich weiterhin auf Wachstumskurs befindet. </w:t>
      </w:r>
    </w:p>
    <w:p w14:paraId="0EE2D381" w14:textId="275AA246" w:rsidR="00375BD9" w:rsidRPr="009B6656" w:rsidRDefault="00375BD9" w:rsidP="00375BD9">
      <w:pPr>
        <w:spacing w:line="240" w:lineRule="auto"/>
        <w:rPr>
          <w:i/>
          <w:sz w:val="18"/>
          <w:szCs w:val="18"/>
        </w:rPr>
      </w:pPr>
      <w:r w:rsidRPr="009B6656">
        <w:rPr>
          <w:i/>
          <w:sz w:val="18"/>
          <w:szCs w:val="18"/>
        </w:rPr>
        <w:t xml:space="preserve">Mit über 6,8 Millionen Facebook-Fans und monatlich über 22 Millionen Seitenaufrufen gehört </w:t>
      </w:r>
      <w:proofErr w:type="spellStart"/>
      <w:r>
        <w:rPr>
          <w:i/>
          <w:sz w:val="18"/>
          <w:szCs w:val="18"/>
        </w:rPr>
        <w:t>Urlaubsgruru</w:t>
      </w:r>
      <w:proofErr w:type="spellEnd"/>
      <w:r w:rsidRPr="009B6656">
        <w:rPr>
          <w:i/>
          <w:sz w:val="18"/>
          <w:szCs w:val="18"/>
        </w:rPr>
        <w:t xml:space="preserve"> zu den erfolgreichsten </w:t>
      </w:r>
      <w:r>
        <w:rPr>
          <w:i/>
          <w:sz w:val="18"/>
          <w:szCs w:val="18"/>
        </w:rPr>
        <w:t>Reise-</w:t>
      </w:r>
      <w:r w:rsidRPr="009B6656">
        <w:rPr>
          <w:i/>
          <w:sz w:val="18"/>
          <w:szCs w:val="18"/>
        </w:rPr>
        <w:t xml:space="preserve">Webseiten in Deutschland. </w:t>
      </w:r>
    </w:p>
    <w:p w14:paraId="2ED8C286" w14:textId="77777777" w:rsidR="00375BD9" w:rsidRDefault="00375BD9" w:rsidP="00375BD9">
      <w:pPr>
        <w:spacing w:line="240" w:lineRule="auto"/>
        <w:rPr>
          <w:b/>
          <w:sz w:val="18"/>
          <w:szCs w:val="18"/>
        </w:rPr>
      </w:pPr>
    </w:p>
    <w:p w14:paraId="04F9F87B" w14:textId="6FD7DFE3" w:rsidR="00375BD9" w:rsidRPr="00D375A5" w:rsidRDefault="00375BD9" w:rsidP="00375BD9">
      <w:pPr>
        <w:spacing w:line="240" w:lineRule="auto"/>
        <w:rPr>
          <w:sz w:val="16"/>
          <w:szCs w:val="16"/>
          <w:lang w:val="de-DE"/>
        </w:rPr>
      </w:pPr>
      <w:r w:rsidRPr="00D375A5">
        <w:rPr>
          <w:sz w:val="16"/>
          <w:szCs w:val="16"/>
          <w:lang w:val="de-DE"/>
        </w:rPr>
        <w:t xml:space="preserve">Holzwickede, </w:t>
      </w:r>
      <w:r w:rsidR="00FC598C">
        <w:rPr>
          <w:sz w:val="16"/>
          <w:szCs w:val="16"/>
          <w:lang w:val="de-DE"/>
        </w:rPr>
        <w:t>1</w:t>
      </w:r>
      <w:r w:rsidR="00AC53EF">
        <w:rPr>
          <w:sz w:val="16"/>
          <w:szCs w:val="16"/>
          <w:lang w:val="de-DE"/>
        </w:rPr>
        <w:t>1</w:t>
      </w:r>
      <w:bookmarkStart w:id="0" w:name="_GoBack"/>
      <w:bookmarkEnd w:id="0"/>
      <w:r w:rsidRPr="00D375A5">
        <w:rPr>
          <w:sz w:val="16"/>
          <w:szCs w:val="16"/>
          <w:lang w:val="de-DE"/>
        </w:rPr>
        <w:t>.</w:t>
      </w:r>
      <w:r>
        <w:rPr>
          <w:sz w:val="16"/>
          <w:szCs w:val="16"/>
          <w:lang w:val="de-DE"/>
        </w:rPr>
        <w:t>1</w:t>
      </w:r>
      <w:r w:rsidR="00FC598C">
        <w:rPr>
          <w:sz w:val="16"/>
          <w:szCs w:val="16"/>
          <w:lang w:val="de-DE"/>
        </w:rPr>
        <w:t>2</w:t>
      </w:r>
      <w:r w:rsidRPr="00D375A5">
        <w:rPr>
          <w:sz w:val="16"/>
          <w:szCs w:val="16"/>
          <w:lang w:val="de-DE"/>
        </w:rPr>
        <w:t>.2018</w:t>
      </w:r>
    </w:p>
    <w:p w14:paraId="04BE3B70" w14:textId="77777777" w:rsidR="00375BD9" w:rsidRPr="00D375A5" w:rsidRDefault="00375BD9" w:rsidP="00375BD9">
      <w:pPr>
        <w:spacing w:line="240" w:lineRule="auto"/>
        <w:rPr>
          <w:sz w:val="14"/>
          <w:szCs w:val="14"/>
          <w:lang w:val="de-DE"/>
        </w:rPr>
      </w:pPr>
      <w:r>
        <w:rPr>
          <w:sz w:val="14"/>
          <w:szCs w:val="14"/>
          <w:lang w:val="de-DE"/>
        </w:rPr>
        <w:br/>
      </w:r>
      <w:r w:rsidRPr="00D375A5">
        <w:rPr>
          <w:sz w:val="14"/>
          <w:szCs w:val="14"/>
          <w:lang w:val="de-DE"/>
        </w:rPr>
        <w:t xml:space="preserve">Ansprechpartner für Medien: Nicole Brückner, Head </w:t>
      </w:r>
      <w:proofErr w:type="spellStart"/>
      <w:r w:rsidRPr="00D375A5">
        <w:rPr>
          <w:sz w:val="14"/>
          <w:szCs w:val="14"/>
          <w:lang w:val="de-DE"/>
        </w:rPr>
        <w:t>of</w:t>
      </w:r>
      <w:proofErr w:type="spellEnd"/>
      <w:r w:rsidRPr="00D375A5">
        <w:rPr>
          <w:sz w:val="14"/>
          <w:szCs w:val="14"/>
          <w:lang w:val="de-DE"/>
        </w:rPr>
        <w:t xml:space="preserve"> Communications, Tel. 02301 94580-771, presse@un-iq.de</w:t>
      </w:r>
    </w:p>
    <w:p w14:paraId="10FAE65F" w14:textId="77777777" w:rsidR="00375BD9" w:rsidRDefault="00375BD9" w:rsidP="00375BD9">
      <w:r w:rsidRPr="00D375A5">
        <w:rPr>
          <w:sz w:val="14"/>
          <w:szCs w:val="14"/>
          <w:lang w:val="de-DE"/>
        </w:rPr>
        <w:t>Herausgeber: UNIQ GmbH, Rhenus-Platz 2, 59439 Holzwickede, Tel. 02301 94580-0, www.un-iq.d</w:t>
      </w:r>
      <w:r>
        <w:rPr>
          <w:sz w:val="14"/>
          <w:szCs w:val="14"/>
          <w:lang w:val="de-DE"/>
        </w:rPr>
        <w:t>e</w:t>
      </w:r>
    </w:p>
    <w:p w14:paraId="1F30B9DA" w14:textId="77777777" w:rsidR="00101223" w:rsidRDefault="00101223"/>
    <w:sectPr w:rsidR="00101223" w:rsidSect="007D2E54">
      <w:footerReference w:type="default" r:id="rId12"/>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5EEB" w14:textId="77777777" w:rsidR="00484C14" w:rsidRDefault="00484C14">
      <w:pPr>
        <w:spacing w:line="240" w:lineRule="auto"/>
      </w:pPr>
      <w:r>
        <w:separator/>
      </w:r>
    </w:p>
  </w:endnote>
  <w:endnote w:type="continuationSeparator" w:id="0">
    <w:p w14:paraId="71CB4BEB" w14:textId="77777777" w:rsidR="00484C14" w:rsidRDefault="00484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2E60" w14:textId="77777777" w:rsidR="007D2E54" w:rsidRDefault="00501C80">
    <w:pPr>
      <w:jc w:val="center"/>
    </w:pPr>
    <w:r>
      <w:rPr>
        <w:noProof/>
      </w:rPr>
      <w:drawing>
        <wp:inline distT="0" distB="0" distL="0" distR="0" wp14:anchorId="77AFA703" wp14:editId="28A71321">
          <wp:extent cx="2782800"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A3B2" w14:textId="77777777" w:rsidR="00484C14" w:rsidRDefault="00484C14">
      <w:pPr>
        <w:spacing w:line="240" w:lineRule="auto"/>
      </w:pPr>
      <w:r>
        <w:separator/>
      </w:r>
    </w:p>
  </w:footnote>
  <w:footnote w:type="continuationSeparator" w:id="0">
    <w:p w14:paraId="1E3F778A" w14:textId="77777777" w:rsidR="00484C14" w:rsidRDefault="00484C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D9"/>
    <w:rsid w:val="00085B70"/>
    <w:rsid w:val="00096C9E"/>
    <w:rsid w:val="000B26E3"/>
    <w:rsid w:val="000D715B"/>
    <w:rsid w:val="000F5398"/>
    <w:rsid w:val="00101223"/>
    <w:rsid w:val="001118CD"/>
    <w:rsid w:val="001C0631"/>
    <w:rsid w:val="001E1F10"/>
    <w:rsid w:val="002233FD"/>
    <w:rsid w:val="00226C8E"/>
    <w:rsid w:val="00233AD4"/>
    <w:rsid w:val="002B0803"/>
    <w:rsid w:val="00375BD9"/>
    <w:rsid w:val="003A050B"/>
    <w:rsid w:val="003A2E39"/>
    <w:rsid w:val="003B115C"/>
    <w:rsid w:val="004111AC"/>
    <w:rsid w:val="00411511"/>
    <w:rsid w:val="00443497"/>
    <w:rsid w:val="00460810"/>
    <w:rsid w:val="00484C14"/>
    <w:rsid w:val="004D192A"/>
    <w:rsid w:val="004F2424"/>
    <w:rsid w:val="004F6742"/>
    <w:rsid w:val="00501C80"/>
    <w:rsid w:val="005037BE"/>
    <w:rsid w:val="0051299F"/>
    <w:rsid w:val="00525F40"/>
    <w:rsid w:val="0055152E"/>
    <w:rsid w:val="005601E7"/>
    <w:rsid w:val="00626B11"/>
    <w:rsid w:val="006B441C"/>
    <w:rsid w:val="006C7163"/>
    <w:rsid w:val="006E658B"/>
    <w:rsid w:val="007D72FA"/>
    <w:rsid w:val="008B70E3"/>
    <w:rsid w:val="008C5E8C"/>
    <w:rsid w:val="00926194"/>
    <w:rsid w:val="00926805"/>
    <w:rsid w:val="009D5CF7"/>
    <w:rsid w:val="00A0145A"/>
    <w:rsid w:val="00A144B8"/>
    <w:rsid w:val="00A16559"/>
    <w:rsid w:val="00A256C8"/>
    <w:rsid w:val="00A332D8"/>
    <w:rsid w:val="00AC53EF"/>
    <w:rsid w:val="00AD260C"/>
    <w:rsid w:val="00B624D4"/>
    <w:rsid w:val="00BC764B"/>
    <w:rsid w:val="00DB107A"/>
    <w:rsid w:val="00DD2B71"/>
    <w:rsid w:val="00E2659D"/>
    <w:rsid w:val="00E3719B"/>
    <w:rsid w:val="00E95D80"/>
    <w:rsid w:val="00E96C96"/>
    <w:rsid w:val="00EB0A14"/>
    <w:rsid w:val="00ED4CE3"/>
    <w:rsid w:val="00F0750D"/>
    <w:rsid w:val="00F44EC4"/>
    <w:rsid w:val="00F72E39"/>
    <w:rsid w:val="00F95364"/>
    <w:rsid w:val="00F97BA1"/>
    <w:rsid w:val="00FC598C"/>
    <w:rsid w:val="00FD0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D2CC"/>
  <w15:chartTrackingRefBased/>
  <w15:docId w15:val="{672E35E2-AB00-4580-BFC5-8F7D0A1C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375BD9"/>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75BD9"/>
    <w:rPr>
      <w:color w:val="0563C1" w:themeColor="hyperlink"/>
      <w:u w:val="single"/>
    </w:rPr>
  </w:style>
  <w:style w:type="paragraph" w:styleId="StandardWeb">
    <w:name w:val="Normal (Web)"/>
    <w:basedOn w:val="Standard"/>
    <w:uiPriority w:val="99"/>
    <w:semiHidden/>
    <w:unhideWhenUsed/>
    <w:rsid w:val="00375BD9"/>
    <w:pPr>
      <w:spacing w:after="100" w:afterAutospacing="1" w:line="240" w:lineRule="auto"/>
    </w:pPr>
    <w:rPr>
      <w:rFonts w:ascii="Calibri" w:eastAsiaTheme="minorHAnsi" w:hAnsi="Calibri" w:cs="Calibri"/>
      <w:lang w:val="de-DE"/>
    </w:rPr>
  </w:style>
  <w:style w:type="character" w:styleId="NichtaufgelsteErwhnung">
    <w:name w:val="Unresolved Mention"/>
    <w:basedOn w:val="Absatz-Standardschriftart"/>
    <w:uiPriority w:val="99"/>
    <w:semiHidden/>
    <w:unhideWhenUsed/>
    <w:rsid w:val="006E658B"/>
    <w:rPr>
      <w:color w:val="605E5C"/>
      <w:shd w:val="clear" w:color="auto" w:fill="E1DFDD"/>
    </w:rPr>
  </w:style>
  <w:style w:type="character" w:styleId="Kommentarzeichen">
    <w:name w:val="annotation reference"/>
    <w:basedOn w:val="Absatz-Standardschriftart"/>
    <w:uiPriority w:val="99"/>
    <w:semiHidden/>
    <w:unhideWhenUsed/>
    <w:rsid w:val="00226C8E"/>
    <w:rPr>
      <w:sz w:val="16"/>
      <w:szCs w:val="16"/>
    </w:rPr>
  </w:style>
  <w:style w:type="paragraph" w:styleId="Kommentartext">
    <w:name w:val="annotation text"/>
    <w:basedOn w:val="Standard"/>
    <w:link w:val="KommentartextZchn"/>
    <w:uiPriority w:val="99"/>
    <w:semiHidden/>
    <w:unhideWhenUsed/>
    <w:rsid w:val="00226C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6C8E"/>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226C8E"/>
    <w:rPr>
      <w:b/>
      <w:bCs/>
    </w:rPr>
  </w:style>
  <w:style w:type="character" w:customStyle="1" w:styleId="KommentarthemaZchn">
    <w:name w:val="Kommentarthema Zchn"/>
    <w:basedOn w:val="KommentartextZchn"/>
    <w:link w:val="Kommentarthema"/>
    <w:uiPriority w:val="99"/>
    <w:semiHidden/>
    <w:rsid w:val="00226C8E"/>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226C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6C8E"/>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rlaubsguru.d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9B845-3AF9-41FC-B770-018B8A3E5652}">
  <ds:schemaRefs>
    <ds:schemaRef ds:uri="http://schemas.microsoft.com/sharepoint/v3/contenttype/forms"/>
  </ds:schemaRefs>
</ds:datastoreItem>
</file>

<file path=customXml/itemProps2.xml><?xml version="1.0" encoding="utf-8"?>
<ds:datastoreItem xmlns:ds="http://schemas.openxmlformats.org/officeDocument/2006/customXml" ds:itemID="{181973E3-D2F3-4FB0-AE51-DCBF2B3C3DDC}">
  <ds:schemaRefs>
    <ds:schemaRef ds:uri="http://schemas.microsoft.com/office/infopath/2007/PartnerControls"/>
    <ds:schemaRef ds:uri="http://purl.org/dc/elements/1.1/"/>
    <ds:schemaRef ds:uri="http://schemas.microsoft.com/office/2006/metadata/properties"/>
    <ds:schemaRef ds:uri="93a78057-9bcd-4ffa-aaeb-7c38cf7eb22f"/>
    <ds:schemaRef ds:uri="http://purl.org/dc/terms/"/>
    <ds:schemaRef ds:uri="http://schemas.openxmlformats.org/package/2006/metadata/core-properties"/>
    <ds:schemaRef ds:uri="http://schemas.microsoft.com/office/2006/documentManagement/types"/>
    <ds:schemaRef ds:uri="45ec7fd6-db93-4b6e-a8fb-ef654d434ec8"/>
    <ds:schemaRef ds:uri="http://www.w3.org/XML/1998/namespace"/>
    <ds:schemaRef ds:uri="http://purl.org/dc/dcmitype/"/>
  </ds:schemaRefs>
</ds:datastoreItem>
</file>

<file path=customXml/itemProps3.xml><?xml version="1.0" encoding="utf-8"?>
<ds:datastoreItem xmlns:ds="http://schemas.openxmlformats.org/officeDocument/2006/customXml" ds:itemID="{90991F0E-8B02-4182-A0B0-6B58E30F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C3DEF-9521-4688-A104-21A94AC5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58</cp:revision>
  <dcterms:created xsi:type="dcterms:W3CDTF">2018-12-07T08:22:00Z</dcterms:created>
  <dcterms:modified xsi:type="dcterms:W3CDTF">2018-12-11T12:29:00Z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