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DC86" w14:textId="076E705D" w:rsidR="00CC3661" w:rsidRPr="009C4EA7" w:rsidRDefault="007C0A9B" w:rsidP="00CE19E9">
      <w:pPr>
        <w:spacing w:line="264" w:lineRule="auto"/>
        <w:jc w:val="right"/>
        <w:rPr>
          <w:rFonts w:ascii="Calibri Light" w:hAnsi="Calibri Light"/>
          <w:sz w:val="20"/>
          <w:szCs w:val="20"/>
        </w:rPr>
      </w:pPr>
      <w:r>
        <w:rPr>
          <w:rFonts w:ascii="Calibri Light" w:hAnsi="Calibri Light"/>
          <w:noProof/>
          <w:sz w:val="14"/>
          <w:lang w:eastAsia="de-DE"/>
        </w:rPr>
        <w:drawing>
          <wp:anchor distT="0" distB="0" distL="114300" distR="114300" simplePos="0" relativeHeight="251661312" behindDoc="0" locked="0" layoutInCell="1" allowOverlap="1" wp14:anchorId="3BAA1325" wp14:editId="5F1586E8">
            <wp:simplePos x="0" y="0"/>
            <wp:positionH relativeFrom="column">
              <wp:posOffset>4655502</wp:posOffset>
            </wp:positionH>
            <wp:positionV relativeFrom="paragraph">
              <wp:posOffset>-5715</wp:posOffset>
            </wp:positionV>
            <wp:extent cx="962025" cy="538350"/>
            <wp:effectExtent l="0" t="0" r="0" b="0"/>
            <wp:wrapNone/>
            <wp:docPr id="3" name="Grafik 3" descr="C:\Users\steuer\AppData\Local\Temp\$$dv$$\ETL_20161007_gruen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uer\AppData\Local\Temp\$$dv$$\ETL_20161007_gruen_2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5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FE4A3" w14:textId="66E56139" w:rsidR="009C077F" w:rsidRPr="009C4EA7" w:rsidRDefault="009C077F" w:rsidP="004251C0">
      <w:pPr>
        <w:spacing w:line="264" w:lineRule="auto"/>
        <w:rPr>
          <w:rFonts w:ascii="Calibri Light" w:hAnsi="Calibri Light"/>
          <w:sz w:val="14"/>
        </w:rPr>
      </w:pPr>
    </w:p>
    <w:p w14:paraId="14030088" w14:textId="77777777" w:rsidR="009C077F" w:rsidRPr="009C4EA7" w:rsidRDefault="009C077F" w:rsidP="004251C0">
      <w:pPr>
        <w:spacing w:line="264" w:lineRule="auto"/>
        <w:rPr>
          <w:rFonts w:ascii="Calibri Light" w:hAnsi="Calibri Light"/>
          <w:sz w:val="14"/>
        </w:rPr>
      </w:pPr>
    </w:p>
    <w:p w14:paraId="1C5BFB6E" w14:textId="77777777" w:rsidR="0091575F" w:rsidRPr="009C4EA7" w:rsidRDefault="0091575F" w:rsidP="004251C0">
      <w:pPr>
        <w:spacing w:line="264" w:lineRule="auto"/>
        <w:rPr>
          <w:rFonts w:ascii="Calibri Light" w:hAnsi="Calibri Light"/>
        </w:rPr>
      </w:pPr>
    </w:p>
    <w:p w14:paraId="208CCC06" w14:textId="77777777" w:rsidR="007C0A9B" w:rsidRDefault="007C0A9B" w:rsidP="004251C0">
      <w:pPr>
        <w:spacing w:line="264" w:lineRule="auto"/>
        <w:rPr>
          <w:rFonts w:ascii="Calibri Light" w:hAnsi="Calibri Light"/>
          <w:sz w:val="24"/>
        </w:rPr>
      </w:pPr>
    </w:p>
    <w:p w14:paraId="6D17F6C3" w14:textId="77777777" w:rsidR="00D34F30" w:rsidRPr="00D34F30" w:rsidRDefault="00D34F30" w:rsidP="00D34F30">
      <w:pPr>
        <w:spacing w:line="264" w:lineRule="auto"/>
        <w:rPr>
          <w:rFonts w:ascii="Calibri Light" w:hAnsi="Calibri Light"/>
          <w:sz w:val="24"/>
          <w:szCs w:val="24"/>
        </w:rPr>
      </w:pPr>
      <w:r w:rsidRPr="00D34F30">
        <w:rPr>
          <w:rFonts w:ascii="Calibri Light" w:hAnsi="Calibri Light"/>
          <w:sz w:val="24"/>
          <w:szCs w:val="24"/>
        </w:rPr>
        <w:t>PRESSEMITTEILUNG</w:t>
      </w:r>
    </w:p>
    <w:p w14:paraId="20267849" w14:textId="7A2F69DF" w:rsidR="00D34F30" w:rsidRDefault="009F56D2" w:rsidP="00802814">
      <w:pPr>
        <w:spacing w:after="0" w:line="240" w:lineRule="auto"/>
        <w:contextualSpacing/>
        <w:rPr>
          <w:rFonts w:ascii="MetaOT-Light" w:hAnsi="MetaOT-Light"/>
          <w:b/>
          <w:sz w:val="20"/>
          <w:szCs w:val="20"/>
        </w:rPr>
      </w:pPr>
      <w:r>
        <w:rPr>
          <w:rFonts w:ascii="MetaOT-Light" w:hAnsi="MetaOT-Light"/>
          <w:b/>
          <w:sz w:val="38"/>
          <w:szCs w:val="38"/>
        </w:rPr>
        <w:t xml:space="preserve">Steuerberater </w:t>
      </w:r>
      <w:proofErr w:type="spellStart"/>
      <w:r w:rsidR="00471D82" w:rsidRPr="00471D82">
        <w:rPr>
          <w:rFonts w:ascii="MetaOT-Light" w:hAnsi="MetaOT-Light"/>
          <w:b/>
          <w:sz w:val="38"/>
          <w:szCs w:val="38"/>
        </w:rPr>
        <w:t>googeln</w:t>
      </w:r>
      <w:proofErr w:type="spellEnd"/>
      <w:r w:rsidR="00471D82" w:rsidRPr="00471D82">
        <w:rPr>
          <w:rFonts w:ascii="MetaOT-Light" w:hAnsi="MetaOT-Light"/>
          <w:b/>
          <w:sz w:val="38"/>
          <w:szCs w:val="38"/>
        </w:rPr>
        <w:t xml:space="preserve"> grün</w:t>
      </w:r>
    </w:p>
    <w:p w14:paraId="324CD2F4" w14:textId="77777777" w:rsidR="00802814" w:rsidRPr="00802814" w:rsidRDefault="00802814" w:rsidP="00802814">
      <w:pPr>
        <w:spacing w:after="0" w:line="240" w:lineRule="auto"/>
        <w:contextualSpacing/>
        <w:rPr>
          <w:rFonts w:ascii="MetaOT-Light" w:hAnsi="MetaOT-Light"/>
          <w:b/>
          <w:sz w:val="20"/>
          <w:szCs w:val="20"/>
        </w:rPr>
      </w:pPr>
    </w:p>
    <w:p w14:paraId="241A7C8A" w14:textId="1F661999" w:rsidR="00D34F30" w:rsidRPr="00D34F30" w:rsidRDefault="002C7D15" w:rsidP="00802814">
      <w:pPr>
        <w:spacing w:after="120"/>
        <w:jc w:val="both"/>
        <w:rPr>
          <w:rFonts w:ascii="Calibri Light" w:hAnsi="Calibri Light"/>
          <w:b/>
          <w:sz w:val="21"/>
          <w:szCs w:val="21"/>
        </w:rPr>
      </w:pPr>
      <w:r>
        <w:rPr>
          <w:rFonts w:ascii="Calibri Light" w:hAnsi="Calibri Light"/>
          <w:i/>
          <w:sz w:val="21"/>
          <w:szCs w:val="21"/>
        </w:rPr>
        <w:t>Berlin/Essen, 22</w:t>
      </w:r>
      <w:r w:rsidR="0063649A">
        <w:rPr>
          <w:rFonts w:ascii="Calibri Light" w:hAnsi="Calibri Light"/>
          <w:i/>
          <w:sz w:val="21"/>
          <w:szCs w:val="21"/>
        </w:rPr>
        <w:t xml:space="preserve">. </w:t>
      </w:r>
      <w:r w:rsidR="009F56D2">
        <w:rPr>
          <w:rFonts w:ascii="Calibri Light" w:hAnsi="Calibri Light"/>
          <w:i/>
          <w:sz w:val="21"/>
          <w:szCs w:val="21"/>
        </w:rPr>
        <w:t>Mai</w:t>
      </w:r>
      <w:r w:rsidR="0063649A">
        <w:rPr>
          <w:rFonts w:ascii="Calibri Light" w:hAnsi="Calibri Light"/>
          <w:i/>
          <w:sz w:val="21"/>
          <w:szCs w:val="21"/>
        </w:rPr>
        <w:t xml:space="preserve"> 2019</w:t>
      </w:r>
      <w:r w:rsidR="00D34F30" w:rsidRPr="00D34F30">
        <w:rPr>
          <w:rFonts w:ascii="Calibri Light" w:hAnsi="Calibri Light"/>
          <w:i/>
          <w:sz w:val="21"/>
          <w:szCs w:val="21"/>
        </w:rPr>
        <w:t>.</w:t>
      </w:r>
      <w:r w:rsidR="00D34F30" w:rsidRPr="00D34F30">
        <w:rPr>
          <w:rFonts w:ascii="Calibri Light" w:hAnsi="Calibri Light"/>
          <w:b/>
          <w:sz w:val="21"/>
          <w:szCs w:val="21"/>
        </w:rPr>
        <w:t xml:space="preserve"> </w:t>
      </w:r>
      <w:r w:rsidR="009F56D2">
        <w:rPr>
          <w:rFonts w:ascii="Calibri Light" w:hAnsi="Calibri Light"/>
          <w:b/>
          <w:sz w:val="21"/>
          <w:szCs w:val="21"/>
        </w:rPr>
        <w:t>Umweltschutz geht jeden an – insbesondere große Unternehmen stehen hier in einer besonderen Verantwortung. Als eine der führenden Unternehmensgruppen der Steuerberatung und Wirtschaftsprüfung leist</w:t>
      </w:r>
      <w:bookmarkStart w:id="0" w:name="_GoBack"/>
      <w:bookmarkEnd w:id="0"/>
      <w:r w:rsidR="009F56D2">
        <w:rPr>
          <w:rFonts w:ascii="Calibri Light" w:hAnsi="Calibri Light"/>
          <w:b/>
          <w:sz w:val="21"/>
          <w:szCs w:val="21"/>
        </w:rPr>
        <w:t xml:space="preserve">et ETL einen vielfältigen Beitrag zu mehr Umweltschutz. </w:t>
      </w:r>
    </w:p>
    <w:p w14:paraId="503E2DEA" w14:textId="40B91FE6" w:rsidR="00D34F30" w:rsidRDefault="00C9371B" w:rsidP="00802814">
      <w:pPr>
        <w:spacing w:after="120"/>
        <w:jc w:val="both"/>
        <w:rPr>
          <w:rFonts w:ascii="Calibri Light" w:hAnsi="Calibri Light"/>
          <w:sz w:val="21"/>
          <w:szCs w:val="21"/>
        </w:rPr>
      </w:pPr>
      <w:r>
        <w:rPr>
          <w:rFonts w:ascii="Calibri Light" w:hAnsi="Calibri Light"/>
          <w:sz w:val="21"/>
          <w:szCs w:val="21"/>
        </w:rPr>
        <w:t xml:space="preserve">Seit Anfang dieses Monats wurde in allen 870 Kanzleien der ETL-Gruppe die Suchmaschine </w:t>
      </w:r>
      <w:proofErr w:type="spellStart"/>
      <w:r>
        <w:rPr>
          <w:rFonts w:ascii="Calibri Light" w:hAnsi="Calibri Light"/>
          <w:sz w:val="21"/>
          <w:szCs w:val="21"/>
        </w:rPr>
        <w:t>Ecosia</w:t>
      </w:r>
      <w:proofErr w:type="spellEnd"/>
      <w:r>
        <w:rPr>
          <w:rFonts w:ascii="Calibri Light" w:hAnsi="Calibri Light"/>
          <w:sz w:val="21"/>
          <w:szCs w:val="21"/>
        </w:rPr>
        <w:t xml:space="preserve"> als Standard im Intr</w:t>
      </w:r>
      <w:r w:rsidR="00644FA7">
        <w:rPr>
          <w:rFonts w:ascii="Calibri Light" w:hAnsi="Calibri Light"/>
          <w:sz w:val="21"/>
          <w:szCs w:val="21"/>
        </w:rPr>
        <w:t>anet der ETL-Gruppe eingeführt.</w:t>
      </w:r>
      <w:r>
        <w:rPr>
          <w:rFonts w:ascii="Calibri Light" w:hAnsi="Calibri Light"/>
          <w:sz w:val="21"/>
          <w:szCs w:val="21"/>
        </w:rPr>
        <w:t xml:space="preserve"> </w:t>
      </w:r>
      <w:proofErr w:type="spellStart"/>
      <w:r w:rsidR="00644FA7">
        <w:rPr>
          <w:rFonts w:ascii="Calibri Light" w:hAnsi="Calibri Light"/>
          <w:sz w:val="21"/>
          <w:szCs w:val="21"/>
        </w:rPr>
        <w:t>Ecosia</w:t>
      </w:r>
      <w:proofErr w:type="spellEnd"/>
      <w:r w:rsidR="00644FA7">
        <w:rPr>
          <w:rFonts w:ascii="Calibri Light" w:hAnsi="Calibri Light"/>
          <w:sz w:val="21"/>
          <w:szCs w:val="21"/>
        </w:rPr>
        <w:t xml:space="preserve"> stellt über </w:t>
      </w:r>
      <w:r w:rsidR="00644FA7" w:rsidRPr="00644FA7">
        <w:rPr>
          <w:rFonts w:ascii="Calibri Light" w:hAnsi="Calibri Light"/>
          <w:sz w:val="21"/>
          <w:szCs w:val="21"/>
        </w:rPr>
        <w:t xml:space="preserve">80 Prozent </w:t>
      </w:r>
      <w:r w:rsidR="00644FA7">
        <w:rPr>
          <w:rFonts w:ascii="Calibri Light" w:hAnsi="Calibri Light"/>
          <w:sz w:val="21"/>
          <w:szCs w:val="21"/>
        </w:rPr>
        <w:t>des</w:t>
      </w:r>
      <w:r w:rsidR="00644FA7" w:rsidRPr="00644FA7">
        <w:rPr>
          <w:rFonts w:ascii="Calibri Light" w:hAnsi="Calibri Light"/>
          <w:sz w:val="21"/>
          <w:szCs w:val="21"/>
        </w:rPr>
        <w:t xml:space="preserve"> Gewinns aus Werbeeinnahmen</w:t>
      </w:r>
      <w:r w:rsidR="00644FA7">
        <w:rPr>
          <w:rFonts w:ascii="Calibri Light" w:hAnsi="Calibri Light"/>
          <w:sz w:val="21"/>
          <w:szCs w:val="21"/>
        </w:rPr>
        <w:t xml:space="preserve"> für weltweite Baumpflanzungen zur Verfügung. Mit jeder Suche wird so die Umwelt unterstützt. </w:t>
      </w:r>
    </w:p>
    <w:p w14:paraId="305553FC" w14:textId="10F1C46A" w:rsidR="005132D1" w:rsidRDefault="005132D1" w:rsidP="00802814">
      <w:pPr>
        <w:spacing w:after="120"/>
        <w:jc w:val="both"/>
        <w:rPr>
          <w:rFonts w:ascii="Calibri Light" w:hAnsi="Calibri Light"/>
          <w:sz w:val="21"/>
          <w:szCs w:val="21"/>
        </w:rPr>
      </w:pPr>
      <w:r>
        <w:rPr>
          <w:rFonts w:ascii="Calibri Light" w:hAnsi="Calibri Light"/>
          <w:sz w:val="21"/>
          <w:szCs w:val="21"/>
        </w:rPr>
        <w:t xml:space="preserve">ETL </w:t>
      </w:r>
      <w:r w:rsidR="002C7D15">
        <w:rPr>
          <w:rFonts w:ascii="Calibri Light" w:hAnsi="Calibri Light"/>
          <w:sz w:val="21"/>
          <w:szCs w:val="21"/>
        </w:rPr>
        <w:t xml:space="preserve">stellt </w:t>
      </w:r>
      <w:r>
        <w:rPr>
          <w:rFonts w:ascii="Calibri Light" w:hAnsi="Calibri Light"/>
          <w:sz w:val="21"/>
          <w:szCs w:val="21"/>
        </w:rPr>
        <w:t>konsequent auf einen elektronischen Datenaustausch um, sowohl zwischen den  ETL-Kanzleien und den Mandanten als auch innerhalb der ETL-Gruppe. Basis hierfür ist das ETL PISA-Portal, über das bereits über 80.000 Mandanten mit ihrem Steuerberater zusammenarbeiten. Im Jahr 2019</w:t>
      </w:r>
      <w:r w:rsidR="002C7D15">
        <w:rPr>
          <w:rFonts w:ascii="Calibri Light" w:hAnsi="Calibri Light"/>
          <w:sz w:val="21"/>
          <w:szCs w:val="21"/>
        </w:rPr>
        <w:t xml:space="preserve"> werden dadurch Produktion und Postv</w:t>
      </w:r>
      <w:r>
        <w:rPr>
          <w:rFonts w:ascii="Calibri Light" w:hAnsi="Calibri Light"/>
          <w:sz w:val="21"/>
          <w:szCs w:val="21"/>
        </w:rPr>
        <w:t xml:space="preserve">ersand von </w:t>
      </w:r>
      <w:r w:rsidR="00A24D21">
        <w:rPr>
          <w:rFonts w:ascii="Calibri Light" w:hAnsi="Calibri Light"/>
          <w:sz w:val="21"/>
          <w:szCs w:val="21"/>
        </w:rPr>
        <w:t>über 500.000</w:t>
      </w:r>
      <w:r>
        <w:rPr>
          <w:rFonts w:ascii="Calibri Light" w:hAnsi="Calibri Light"/>
          <w:sz w:val="21"/>
          <w:szCs w:val="21"/>
        </w:rPr>
        <w:t xml:space="preserve"> </w:t>
      </w:r>
      <w:r w:rsidR="00A24D21">
        <w:rPr>
          <w:rFonts w:ascii="Calibri Light" w:hAnsi="Calibri Light"/>
          <w:sz w:val="21"/>
          <w:szCs w:val="21"/>
        </w:rPr>
        <w:t>Rechnungen und Auswertungen</w:t>
      </w:r>
      <w:r>
        <w:rPr>
          <w:rFonts w:ascii="Calibri Light" w:hAnsi="Calibri Light"/>
          <w:sz w:val="21"/>
          <w:szCs w:val="21"/>
        </w:rPr>
        <w:t xml:space="preserve"> überflüssig.</w:t>
      </w:r>
      <w:r w:rsidR="00AA6BC1">
        <w:rPr>
          <w:rFonts w:ascii="Calibri Light" w:hAnsi="Calibri Light"/>
          <w:sz w:val="21"/>
          <w:szCs w:val="21"/>
        </w:rPr>
        <w:t xml:space="preserve"> </w:t>
      </w:r>
      <w:r w:rsidR="002C7D15">
        <w:rPr>
          <w:rFonts w:ascii="Calibri Light" w:hAnsi="Calibri Light"/>
          <w:sz w:val="21"/>
          <w:szCs w:val="21"/>
        </w:rPr>
        <w:t>Daneben erha</w:t>
      </w:r>
      <w:r w:rsidR="00DF367B">
        <w:rPr>
          <w:rFonts w:ascii="Calibri Light" w:hAnsi="Calibri Light"/>
          <w:sz w:val="21"/>
          <w:szCs w:val="21"/>
        </w:rPr>
        <w:t xml:space="preserve">lten Mitarbeiter von ETL-Mandanten über 150.000 Gehaltsabrechnungen über ihren Zugang zum neuen Portal </w:t>
      </w:r>
      <w:proofErr w:type="spellStart"/>
      <w:r w:rsidR="00DF367B">
        <w:rPr>
          <w:rFonts w:ascii="Calibri Light" w:hAnsi="Calibri Light"/>
          <w:sz w:val="21"/>
          <w:szCs w:val="21"/>
        </w:rPr>
        <w:t>eMitarbeiter</w:t>
      </w:r>
      <w:proofErr w:type="spellEnd"/>
      <w:r w:rsidR="00DF367B">
        <w:rPr>
          <w:rFonts w:ascii="Calibri Light" w:hAnsi="Calibri Light"/>
          <w:sz w:val="21"/>
          <w:szCs w:val="21"/>
        </w:rPr>
        <w:t xml:space="preserve">. So </w:t>
      </w:r>
      <w:r w:rsidR="002C7D15">
        <w:rPr>
          <w:rFonts w:ascii="Calibri Light" w:hAnsi="Calibri Light"/>
          <w:sz w:val="21"/>
          <w:szCs w:val="21"/>
        </w:rPr>
        <w:t xml:space="preserve">wird Papier gespart und damit die Umwelt </w:t>
      </w:r>
      <w:r w:rsidR="00AA6BC1">
        <w:rPr>
          <w:rFonts w:ascii="Calibri Light" w:hAnsi="Calibri Light"/>
          <w:sz w:val="21"/>
          <w:szCs w:val="21"/>
        </w:rPr>
        <w:t>geschützt.</w:t>
      </w:r>
    </w:p>
    <w:p w14:paraId="029598F8" w14:textId="317305EB" w:rsidR="00E054FC" w:rsidRDefault="009348D0" w:rsidP="00366A31">
      <w:pPr>
        <w:spacing w:after="0" w:line="264" w:lineRule="auto"/>
        <w:jc w:val="both"/>
        <w:rPr>
          <w:rFonts w:ascii="Calibri Light" w:hAnsi="Calibri Light"/>
          <w:i/>
          <w:sz w:val="21"/>
          <w:szCs w:val="21"/>
        </w:rPr>
      </w:pPr>
      <w:r w:rsidRPr="009348D0">
        <w:rPr>
          <w:rFonts w:ascii="Calibri Light" w:hAnsi="Calibri Light"/>
          <w:sz w:val="21"/>
          <w:szCs w:val="21"/>
        </w:rPr>
        <w:t xml:space="preserve">Dazu erklärt ETL-Vorstand Marc Müller: </w:t>
      </w:r>
      <w:r w:rsidRPr="009348D0">
        <w:rPr>
          <w:rFonts w:ascii="Calibri Light" w:hAnsi="Calibri Light"/>
          <w:i/>
          <w:sz w:val="21"/>
          <w:szCs w:val="21"/>
        </w:rPr>
        <w:t xml:space="preserve">"Steuerberatung war </w:t>
      </w:r>
      <w:r w:rsidR="002C7D15">
        <w:rPr>
          <w:rFonts w:ascii="Calibri Light" w:hAnsi="Calibri Light"/>
          <w:i/>
          <w:sz w:val="21"/>
          <w:szCs w:val="21"/>
        </w:rPr>
        <w:t>in der Vergangenheit</w:t>
      </w:r>
      <w:r w:rsidRPr="009348D0">
        <w:rPr>
          <w:rFonts w:ascii="Calibri Light" w:hAnsi="Calibri Light"/>
          <w:i/>
          <w:sz w:val="21"/>
          <w:szCs w:val="21"/>
        </w:rPr>
        <w:t xml:space="preserve"> ein papierintensives Geschäft. Wir sehen uns daher in einer besonderen Verantwortung, den Papierverbrauch deutlich zu reduzieren und mehr für den Schutz von Wäldern und Umwelt zu tun. Hierzu leisten wir mit der Nutzung von </w:t>
      </w:r>
      <w:proofErr w:type="spellStart"/>
      <w:r w:rsidRPr="009348D0">
        <w:rPr>
          <w:rFonts w:ascii="Calibri Light" w:hAnsi="Calibri Light"/>
          <w:i/>
          <w:sz w:val="21"/>
          <w:szCs w:val="21"/>
        </w:rPr>
        <w:t>Ecosia</w:t>
      </w:r>
      <w:proofErr w:type="spellEnd"/>
      <w:r w:rsidRPr="009348D0">
        <w:rPr>
          <w:rFonts w:ascii="Calibri Light" w:hAnsi="Calibri Light"/>
          <w:i/>
          <w:sz w:val="21"/>
          <w:szCs w:val="21"/>
        </w:rPr>
        <w:t xml:space="preserve"> und der schrittweisen Vermeidung von Papier durch eine konsequente Digitalisierung wichtige Beiträge."</w:t>
      </w:r>
    </w:p>
    <w:p w14:paraId="756E74D6" w14:textId="77777777" w:rsidR="009348D0" w:rsidRDefault="009348D0" w:rsidP="00366A31">
      <w:pPr>
        <w:spacing w:after="0" w:line="264" w:lineRule="auto"/>
        <w:jc w:val="both"/>
        <w:rPr>
          <w:rFonts w:ascii="Calibri Light" w:hAnsi="Calibri Light"/>
          <w:sz w:val="21"/>
          <w:szCs w:val="21"/>
        </w:rPr>
      </w:pPr>
    </w:p>
    <w:p w14:paraId="5222DC0D" w14:textId="77777777" w:rsidR="00366A31" w:rsidRDefault="00366A31" w:rsidP="00D34F30">
      <w:pPr>
        <w:spacing w:line="240" w:lineRule="auto"/>
        <w:contextualSpacing/>
        <w:jc w:val="both"/>
        <w:rPr>
          <w:rFonts w:ascii="Calibri Light" w:hAnsi="Calibri Light"/>
          <w:sz w:val="19"/>
          <w:szCs w:val="19"/>
        </w:rPr>
      </w:pPr>
    </w:p>
    <w:p w14:paraId="1480E051" w14:textId="03CA9055" w:rsidR="00D34F30" w:rsidRDefault="00CC2EC4" w:rsidP="00D34F30">
      <w:pPr>
        <w:spacing w:line="240" w:lineRule="auto"/>
        <w:contextualSpacing/>
        <w:jc w:val="both"/>
        <w:rPr>
          <w:rFonts w:ascii="Calibri Light" w:hAnsi="Calibri Light"/>
          <w:sz w:val="19"/>
          <w:szCs w:val="19"/>
        </w:rPr>
      </w:pPr>
      <w:r w:rsidRPr="00CC2EC4">
        <w:rPr>
          <w:rFonts w:ascii="Calibri Light" w:hAnsi="Calibri Light"/>
          <w:sz w:val="19"/>
          <w:szCs w:val="19"/>
        </w:rPr>
        <w:t xml:space="preserve">Die </w:t>
      </w:r>
      <w:r w:rsidRPr="00CC2EC4">
        <w:rPr>
          <w:rFonts w:ascii="Calibri Light" w:hAnsi="Calibri Light"/>
          <w:b/>
          <w:sz w:val="19"/>
          <w:szCs w:val="19"/>
        </w:rPr>
        <w:t>ETL-Gruppe</w:t>
      </w:r>
      <w:r w:rsidRPr="00CC2EC4">
        <w:rPr>
          <w:rFonts w:ascii="Calibri Light" w:hAnsi="Calibri Light"/>
          <w:sz w:val="19"/>
          <w:szCs w:val="19"/>
        </w:rPr>
        <w:t xml:space="preserve"> ist in Deutschland mit über 870 Kanzleien vertreten und darüber hinaus in 50 Ländern weltweit mit 220 Kanzleien präsent. ETL ist Marktführer im Bereich Steuerberatung und gehört zu den Top 5 der Wirtschaftsprüfungs- und Steuerberatungsgesellschaften in Deutschland. Die Unternehmensgruppe erwirtschaftet mit ihren Geschäftsbereichen Steuerberatung, Wirtschaftsprüfung, Rechtsberatung, Unternehmensberatung und IT bundesweit einen Gruppenumsatz von über 900 Mio. Euro. Insgesamt betreuen über 7.000 Mitarbeiter – darunter mehr als 1.500 Steuerberater, Rechtsanwälte, Wirtschaftsprüfer und Unternehmensberater – überall in Deutschland mehr als 180.000 Mandanten. Ein fachübergreifender Beratungsansatz und vielfältige Branchenspezialisierungen machen ETL zu einem idealen Partner für Unternehmen, Freiberufler und Selbständige aller Branchen.</w:t>
      </w:r>
    </w:p>
    <w:p w14:paraId="0D0FAFA6" w14:textId="77777777" w:rsidR="00CC2EC4" w:rsidRPr="00D34F30" w:rsidRDefault="00CC2EC4" w:rsidP="00D34F30">
      <w:pPr>
        <w:spacing w:line="240" w:lineRule="auto"/>
        <w:contextualSpacing/>
        <w:jc w:val="both"/>
        <w:rPr>
          <w:rFonts w:ascii="Calibri Light" w:hAnsi="Calibri Light"/>
          <w:sz w:val="19"/>
          <w:szCs w:val="19"/>
        </w:rPr>
      </w:pPr>
    </w:p>
    <w:p w14:paraId="2F2A381A" w14:textId="77777777" w:rsidR="00D34F30" w:rsidRPr="00D34F30" w:rsidRDefault="00D34F30" w:rsidP="00D34F30">
      <w:pPr>
        <w:spacing w:line="240" w:lineRule="auto"/>
        <w:contextualSpacing/>
        <w:jc w:val="both"/>
        <w:rPr>
          <w:rFonts w:ascii="Calibri Light" w:hAnsi="Calibri Light"/>
          <w:b/>
          <w:sz w:val="19"/>
          <w:szCs w:val="19"/>
        </w:rPr>
      </w:pPr>
      <w:r w:rsidRPr="00D34F30">
        <w:rPr>
          <w:rFonts w:ascii="Calibri Light" w:hAnsi="Calibri Light"/>
          <w:b/>
          <w:sz w:val="19"/>
          <w:szCs w:val="19"/>
        </w:rPr>
        <w:t>Pressekontakt</w:t>
      </w:r>
    </w:p>
    <w:p w14:paraId="01B70B86" w14:textId="77777777" w:rsidR="00D34F30" w:rsidRPr="00D34F30" w:rsidRDefault="00D34F30" w:rsidP="00D34F30">
      <w:pPr>
        <w:spacing w:line="240" w:lineRule="auto"/>
        <w:contextualSpacing/>
        <w:jc w:val="both"/>
        <w:rPr>
          <w:rFonts w:ascii="Calibri Light" w:hAnsi="Calibri Light"/>
          <w:sz w:val="19"/>
          <w:szCs w:val="19"/>
        </w:rPr>
      </w:pPr>
      <w:r w:rsidRPr="00D34F30">
        <w:rPr>
          <w:rFonts w:ascii="Calibri Light" w:hAnsi="Calibri Light"/>
          <w:sz w:val="19"/>
          <w:szCs w:val="19"/>
        </w:rPr>
        <w:t xml:space="preserve">Sascha Steuer, Tel.: 030 22 64 02 25, Mobil: 0172 47 18 10 2, E-Mail: sascha.steuer@etl.de </w:t>
      </w:r>
    </w:p>
    <w:p w14:paraId="6641D17E" w14:textId="77777777" w:rsidR="00D34F30" w:rsidRPr="00D34F30" w:rsidRDefault="00D34F30" w:rsidP="00D34F30">
      <w:pPr>
        <w:spacing w:line="240" w:lineRule="auto"/>
        <w:contextualSpacing/>
        <w:jc w:val="both"/>
        <w:rPr>
          <w:rFonts w:ascii="Calibri Light" w:hAnsi="Calibri Light"/>
          <w:sz w:val="19"/>
          <w:szCs w:val="19"/>
        </w:rPr>
      </w:pPr>
      <w:r w:rsidRPr="00D34F30">
        <w:rPr>
          <w:rFonts w:ascii="Calibri Light" w:hAnsi="Calibri Light"/>
          <w:sz w:val="19"/>
          <w:szCs w:val="19"/>
        </w:rPr>
        <w:t>ETL, Mauerstr. 86-88, 10117 Berlin, Tel.: 030 22 64 02 00, www.etl.de</w:t>
      </w:r>
    </w:p>
    <w:p w14:paraId="27AE5D6F" w14:textId="5CCA97AF" w:rsidR="00F601E5" w:rsidRPr="009A04B4" w:rsidRDefault="00F601E5" w:rsidP="009A04B4">
      <w:pPr>
        <w:spacing w:after="0"/>
        <w:ind w:left="2120"/>
        <w:contextualSpacing/>
        <w:rPr>
          <w:rFonts w:ascii="Calibri Light" w:hAnsi="Calibri Light"/>
          <w:sz w:val="21"/>
          <w:szCs w:val="21"/>
        </w:rPr>
      </w:pPr>
    </w:p>
    <w:sectPr w:rsidR="00F601E5" w:rsidRPr="009A04B4" w:rsidSect="0091151F">
      <w:headerReference w:type="default" r:id="rId10"/>
      <w:pgSz w:w="11906" w:h="16838"/>
      <w:pgMar w:top="1418"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3B03" w14:textId="77777777" w:rsidR="003C7E02" w:rsidRDefault="003C7E02" w:rsidP="00F601E5">
      <w:pPr>
        <w:spacing w:after="0" w:line="240" w:lineRule="auto"/>
      </w:pPr>
      <w:r>
        <w:separator/>
      </w:r>
    </w:p>
  </w:endnote>
  <w:endnote w:type="continuationSeparator" w:id="0">
    <w:p w14:paraId="71B4321D" w14:textId="77777777" w:rsidR="003C7E02" w:rsidRDefault="003C7E02"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etaOT-Light">
    <w:panose1 w:val="020B0504030101020102"/>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CE496" w14:textId="77777777" w:rsidR="003C7E02" w:rsidRDefault="003C7E02" w:rsidP="00F601E5">
      <w:pPr>
        <w:spacing w:after="0" w:line="240" w:lineRule="auto"/>
      </w:pPr>
      <w:r>
        <w:separator/>
      </w:r>
    </w:p>
  </w:footnote>
  <w:footnote w:type="continuationSeparator" w:id="0">
    <w:p w14:paraId="22376231" w14:textId="77777777" w:rsidR="003C7E02" w:rsidRDefault="003C7E02" w:rsidP="00F60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9B87" w14:textId="77777777" w:rsidR="00F601E5" w:rsidRDefault="00F601E5" w:rsidP="00CC3661">
    <w:pPr>
      <w:pStyle w:val="Kopfzeile"/>
      <w:ind w:righ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rk Albrecht">
    <w15:presenceInfo w15:providerId="None" w15:userId="Dirk Albre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26"/>
    <w:rsid w:val="00000FF8"/>
    <w:rsid w:val="00015226"/>
    <w:rsid w:val="000452A2"/>
    <w:rsid w:val="00045508"/>
    <w:rsid w:val="000673F1"/>
    <w:rsid w:val="00077904"/>
    <w:rsid w:val="000779F7"/>
    <w:rsid w:val="00083E93"/>
    <w:rsid w:val="00083F35"/>
    <w:rsid w:val="00094BAC"/>
    <w:rsid w:val="000E3E36"/>
    <w:rsid w:val="000F3D16"/>
    <w:rsid w:val="00126E29"/>
    <w:rsid w:val="00137090"/>
    <w:rsid w:val="00165A43"/>
    <w:rsid w:val="0017462A"/>
    <w:rsid w:val="00174ED1"/>
    <w:rsid w:val="0018199B"/>
    <w:rsid w:val="0018287E"/>
    <w:rsid w:val="001A459C"/>
    <w:rsid w:val="001B3650"/>
    <w:rsid w:val="001B44F3"/>
    <w:rsid w:val="001D18F5"/>
    <w:rsid w:val="0020371B"/>
    <w:rsid w:val="00240425"/>
    <w:rsid w:val="00261E74"/>
    <w:rsid w:val="0026710F"/>
    <w:rsid w:val="0027627C"/>
    <w:rsid w:val="00283481"/>
    <w:rsid w:val="00290671"/>
    <w:rsid w:val="002943BA"/>
    <w:rsid w:val="002A10D1"/>
    <w:rsid w:val="002A45A2"/>
    <w:rsid w:val="002C7D15"/>
    <w:rsid w:val="002D2F81"/>
    <w:rsid w:val="002E788F"/>
    <w:rsid w:val="002F2F5C"/>
    <w:rsid w:val="00300EBF"/>
    <w:rsid w:val="00346B4D"/>
    <w:rsid w:val="00363EC8"/>
    <w:rsid w:val="00366A31"/>
    <w:rsid w:val="00374A48"/>
    <w:rsid w:val="00394064"/>
    <w:rsid w:val="003B27F1"/>
    <w:rsid w:val="003C7E02"/>
    <w:rsid w:val="003E1B15"/>
    <w:rsid w:val="003F319F"/>
    <w:rsid w:val="003F48E0"/>
    <w:rsid w:val="00411500"/>
    <w:rsid w:val="004229FE"/>
    <w:rsid w:val="004251C0"/>
    <w:rsid w:val="004462D6"/>
    <w:rsid w:val="00450330"/>
    <w:rsid w:val="004629D2"/>
    <w:rsid w:val="004658F4"/>
    <w:rsid w:val="00471D82"/>
    <w:rsid w:val="004A5F53"/>
    <w:rsid w:val="004C36A9"/>
    <w:rsid w:val="004D497E"/>
    <w:rsid w:val="004E001F"/>
    <w:rsid w:val="004F6A51"/>
    <w:rsid w:val="00500F7E"/>
    <w:rsid w:val="00502D4A"/>
    <w:rsid w:val="00512D97"/>
    <w:rsid w:val="005132D1"/>
    <w:rsid w:val="005135E5"/>
    <w:rsid w:val="005205AC"/>
    <w:rsid w:val="00535467"/>
    <w:rsid w:val="005362F4"/>
    <w:rsid w:val="00552AA4"/>
    <w:rsid w:val="00582CA0"/>
    <w:rsid w:val="005A7A1C"/>
    <w:rsid w:val="005F03C0"/>
    <w:rsid w:val="005F4254"/>
    <w:rsid w:val="0061143B"/>
    <w:rsid w:val="006248D0"/>
    <w:rsid w:val="006341FF"/>
    <w:rsid w:val="00635EDB"/>
    <w:rsid w:val="0063649A"/>
    <w:rsid w:val="00644FA7"/>
    <w:rsid w:val="00650461"/>
    <w:rsid w:val="00655C68"/>
    <w:rsid w:val="00691F3A"/>
    <w:rsid w:val="0069410C"/>
    <w:rsid w:val="006A1027"/>
    <w:rsid w:val="006C3000"/>
    <w:rsid w:val="006C54DD"/>
    <w:rsid w:val="006D3C62"/>
    <w:rsid w:val="006F23B0"/>
    <w:rsid w:val="0070034F"/>
    <w:rsid w:val="00700551"/>
    <w:rsid w:val="007057C1"/>
    <w:rsid w:val="007434EC"/>
    <w:rsid w:val="00795B2F"/>
    <w:rsid w:val="007A6957"/>
    <w:rsid w:val="007B5DAA"/>
    <w:rsid w:val="007C0A9B"/>
    <w:rsid w:val="007C3840"/>
    <w:rsid w:val="007D3159"/>
    <w:rsid w:val="00802814"/>
    <w:rsid w:val="008036C9"/>
    <w:rsid w:val="00816A91"/>
    <w:rsid w:val="0084038C"/>
    <w:rsid w:val="008450EA"/>
    <w:rsid w:val="008550B5"/>
    <w:rsid w:val="008C48BE"/>
    <w:rsid w:val="008D3479"/>
    <w:rsid w:val="008F63E0"/>
    <w:rsid w:val="009107E2"/>
    <w:rsid w:val="0091151F"/>
    <w:rsid w:val="00914705"/>
    <w:rsid w:val="0091575F"/>
    <w:rsid w:val="009163EC"/>
    <w:rsid w:val="00930F6C"/>
    <w:rsid w:val="009348D0"/>
    <w:rsid w:val="00944DB0"/>
    <w:rsid w:val="0095615B"/>
    <w:rsid w:val="009829D0"/>
    <w:rsid w:val="00984F6C"/>
    <w:rsid w:val="00987248"/>
    <w:rsid w:val="009A04B4"/>
    <w:rsid w:val="009C077F"/>
    <w:rsid w:val="009C4EA7"/>
    <w:rsid w:val="009C6414"/>
    <w:rsid w:val="009C6914"/>
    <w:rsid w:val="009D74B0"/>
    <w:rsid w:val="009E4912"/>
    <w:rsid w:val="009F56D2"/>
    <w:rsid w:val="00A24D21"/>
    <w:rsid w:val="00A24D94"/>
    <w:rsid w:val="00A26C1C"/>
    <w:rsid w:val="00A53CEE"/>
    <w:rsid w:val="00A66031"/>
    <w:rsid w:val="00AA1039"/>
    <w:rsid w:val="00AA6BC1"/>
    <w:rsid w:val="00AB2909"/>
    <w:rsid w:val="00AC3108"/>
    <w:rsid w:val="00AD3CAE"/>
    <w:rsid w:val="00AF49E5"/>
    <w:rsid w:val="00AF79B3"/>
    <w:rsid w:val="00B043B6"/>
    <w:rsid w:val="00B62CF7"/>
    <w:rsid w:val="00B96B72"/>
    <w:rsid w:val="00BE4F0B"/>
    <w:rsid w:val="00C1666B"/>
    <w:rsid w:val="00C57FB7"/>
    <w:rsid w:val="00C848AC"/>
    <w:rsid w:val="00C8507A"/>
    <w:rsid w:val="00C9371B"/>
    <w:rsid w:val="00CA041E"/>
    <w:rsid w:val="00CB5EAB"/>
    <w:rsid w:val="00CC1793"/>
    <w:rsid w:val="00CC246B"/>
    <w:rsid w:val="00CC2EC4"/>
    <w:rsid w:val="00CC3661"/>
    <w:rsid w:val="00CC66AD"/>
    <w:rsid w:val="00CD2EA5"/>
    <w:rsid w:val="00CE19E9"/>
    <w:rsid w:val="00D0735A"/>
    <w:rsid w:val="00D30B5B"/>
    <w:rsid w:val="00D3298B"/>
    <w:rsid w:val="00D32A42"/>
    <w:rsid w:val="00D34707"/>
    <w:rsid w:val="00D34F30"/>
    <w:rsid w:val="00D85DAC"/>
    <w:rsid w:val="00DA4CFE"/>
    <w:rsid w:val="00DD312D"/>
    <w:rsid w:val="00DD53E0"/>
    <w:rsid w:val="00DE0FC4"/>
    <w:rsid w:val="00DE1EA4"/>
    <w:rsid w:val="00DF367B"/>
    <w:rsid w:val="00DF6812"/>
    <w:rsid w:val="00E054FC"/>
    <w:rsid w:val="00E06151"/>
    <w:rsid w:val="00E51A3A"/>
    <w:rsid w:val="00E54CAA"/>
    <w:rsid w:val="00E56233"/>
    <w:rsid w:val="00E57EA8"/>
    <w:rsid w:val="00E80201"/>
    <w:rsid w:val="00E91050"/>
    <w:rsid w:val="00EA6DD7"/>
    <w:rsid w:val="00EC4EF3"/>
    <w:rsid w:val="00ED4539"/>
    <w:rsid w:val="00EF3D8E"/>
    <w:rsid w:val="00F601E5"/>
    <w:rsid w:val="00F72DFB"/>
    <w:rsid w:val="00FA233A"/>
    <w:rsid w:val="00FA2B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6EB5-75D1-429B-9752-00E87996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2019-05-22T07:41:00Z</cp:lastPrinted>
  <dcterms:created xsi:type="dcterms:W3CDTF">2019-05-22T08:05:00Z</dcterms:created>
  <dcterms:modified xsi:type="dcterms:W3CDTF">2019-05-22T08:05:00Z</dcterms:modified>
</cp:coreProperties>
</file>