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F38AE" w14:textId="77777777" w:rsidR="009E6BD5" w:rsidRDefault="00B74E7A" w:rsidP="009E6BD5">
      <w:pPr>
        <w:pStyle w:val="Kopfzeile"/>
        <w:spacing w:after="60"/>
        <w:ind w:right="-3402"/>
        <w:jc w:val="right"/>
        <w:rPr>
          <w:b/>
        </w:rPr>
      </w:pPr>
      <w:r>
        <w:rPr>
          <w:b/>
        </w:rPr>
        <w:t>PRESSEMITTEILUNG</w:t>
      </w:r>
    </w:p>
    <w:p w14:paraId="65EE553C" w14:textId="0EA97E87" w:rsidR="009E6BD5" w:rsidRPr="002A7758" w:rsidRDefault="001E2C53" w:rsidP="009E6BD5">
      <w:pPr>
        <w:pStyle w:val="Kopfzeile"/>
        <w:spacing w:after="60"/>
        <w:ind w:right="-3402"/>
        <w:jc w:val="right"/>
        <w:rPr>
          <w:b/>
        </w:rPr>
      </w:pPr>
      <w:r>
        <w:t xml:space="preserve">Schwäbisch Hall, </w:t>
      </w:r>
      <w:r w:rsidR="00261EA3">
        <w:t>30.08.2021</w:t>
      </w:r>
    </w:p>
    <w:p w14:paraId="0348B98A" w14:textId="77777777" w:rsidR="004C3045" w:rsidRDefault="004C3045" w:rsidP="004C3045">
      <w:pPr>
        <w:spacing w:after="160"/>
        <w:rPr>
          <w:rFonts w:eastAsiaTheme="minorHAnsi" w:cs="Arial"/>
          <w:b/>
          <w:bCs/>
          <w:sz w:val="28"/>
          <w:szCs w:val="28"/>
        </w:rPr>
      </w:pPr>
    </w:p>
    <w:p w14:paraId="18029556" w14:textId="77777777" w:rsidR="009F75DC" w:rsidRDefault="009F75DC" w:rsidP="004C3045">
      <w:pPr>
        <w:spacing w:after="160"/>
        <w:rPr>
          <w:rFonts w:eastAsiaTheme="minorHAnsi" w:cs="Arial"/>
          <w:b/>
          <w:bCs/>
          <w:sz w:val="28"/>
          <w:szCs w:val="28"/>
        </w:rPr>
      </w:pPr>
    </w:p>
    <w:p w14:paraId="3627D28C" w14:textId="77777777" w:rsidR="00C5799B" w:rsidRPr="00E313D1" w:rsidRDefault="00AC0605" w:rsidP="00C5799B">
      <w:pPr>
        <w:spacing w:after="160"/>
        <w:rPr>
          <w:rFonts w:eastAsiaTheme="minorHAnsi" w:cs="Arial"/>
          <w:b/>
          <w:bCs/>
          <w:sz w:val="32"/>
          <w:szCs w:val="32"/>
        </w:rPr>
      </w:pPr>
      <w:r>
        <w:rPr>
          <w:rFonts w:eastAsiaTheme="minorHAnsi" w:cs="Arial"/>
          <w:b/>
          <w:bCs/>
          <w:sz w:val="32"/>
          <w:szCs w:val="32"/>
        </w:rPr>
        <w:t>Technologien für die Antriebe der Zukunft</w:t>
      </w:r>
    </w:p>
    <w:p w14:paraId="30C50839" w14:textId="0901B73C" w:rsidR="00C5799B" w:rsidRPr="00E313D1" w:rsidRDefault="00AC0605" w:rsidP="00C5799B">
      <w:pPr>
        <w:spacing w:after="160"/>
        <w:rPr>
          <w:rFonts w:eastAsiaTheme="minorHAnsi" w:cs="Arial"/>
          <w:bCs/>
          <w:sz w:val="28"/>
          <w:szCs w:val="28"/>
        </w:rPr>
      </w:pPr>
      <w:r>
        <w:rPr>
          <w:rFonts w:eastAsiaTheme="minorHAnsi" w:cs="Arial"/>
          <w:bCs/>
          <w:sz w:val="28"/>
          <w:szCs w:val="28"/>
        </w:rPr>
        <w:t xml:space="preserve">Die OPTIMA Unternehmensgruppe erweitert ihr </w:t>
      </w:r>
      <w:r>
        <w:rPr>
          <w:rFonts w:eastAsiaTheme="minorHAnsi" w:cs="Arial"/>
          <w:bCs/>
          <w:sz w:val="28"/>
          <w:szCs w:val="28"/>
        </w:rPr>
        <w:br/>
        <w:t xml:space="preserve">Portfolio um Produktionsanlagen für </w:t>
      </w:r>
      <w:r w:rsidR="00274B3D">
        <w:rPr>
          <w:rFonts w:eastAsiaTheme="minorHAnsi" w:cs="Arial"/>
          <w:bCs/>
          <w:sz w:val="28"/>
          <w:szCs w:val="28"/>
        </w:rPr>
        <w:t>Brennstoffzellen</w:t>
      </w:r>
    </w:p>
    <w:p w14:paraId="11D93180" w14:textId="77777777" w:rsidR="00C5799B" w:rsidRPr="009F249F" w:rsidRDefault="00C5799B" w:rsidP="00C5799B">
      <w:pPr>
        <w:pStyle w:val="Listenabsatz"/>
        <w:spacing w:after="120" w:line="276" w:lineRule="auto"/>
        <w:ind w:left="0"/>
        <w:rPr>
          <w:rFonts w:ascii="Arial" w:hAnsi="Arial" w:cs="Arial"/>
          <w:b/>
          <w:bCs/>
        </w:rPr>
      </w:pPr>
    </w:p>
    <w:p w14:paraId="544CB738" w14:textId="3DDB9C45" w:rsidR="00C5799B" w:rsidRPr="0019637E" w:rsidRDefault="00763EF3" w:rsidP="00C5799B">
      <w:pPr>
        <w:spacing w:after="160" w:line="360" w:lineRule="auto"/>
        <w:rPr>
          <w:rFonts w:eastAsiaTheme="minorHAnsi" w:cs="Arial"/>
          <w:b/>
          <w:sz w:val="22"/>
        </w:rPr>
      </w:pPr>
      <w:r w:rsidRPr="0019637E">
        <w:rPr>
          <w:rFonts w:eastAsiaTheme="minorHAnsi" w:cs="Arial"/>
          <w:b/>
          <w:sz w:val="22"/>
        </w:rPr>
        <w:t xml:space="preserve">Brennstoffzellenfahrzeuge gelten als eine </w:t>
      </w:r>
      <w:r w:rsidR="007A713A" w:rsidRPr="0019637E">
        <w:rPr>
          <w:rFonts w:eastAsiaTheme="minorHAnsi" w:cs="Arial"/>
          <w:b/>
          <w:sz w:val="22"/>
        </w:rPr>
        <w:t xml:space="preserve">mögliche </w:t>
      </w:r>
      <w:r w:rsidRPr="0019637E">
        <w:rPr>
          <w:rFonts w:eastAsiaTheme="minorHAnsi" w:cs="Arial"/>
          <w:b/>
          <w:sz w:val="22"/>
        </w:rPr>
        <w:t xml:space="preserve">Lösung im Kampf gegen </w:t>
      </w:r>
      <w:r w:rsidR="009544C5" w:rsidRPr="0019637E">
        <w:rPr>
          <w:rFonts w:eastAsiaTheme="minorHAnsi" w:cs="Arial"/>
          <w:b/>
          <w:sz w:val="22"/>
        </w:rPr>
        <w:t>den</w:t>
      </w:r>
      <w:r w:rsidRPr="0019637E">
        <w:rPr>
          <w:rFonts w:eastAsiaTheme="minorHAnsi" w:cs="Arial"/>
          <w:b/>
          <w:sz w:val="22"/>
        </w:rPr>
        <w:t xml:space="preserve"> </w:t>
      </w:r>
      <w:r w:rsidR="000C4C5D" w:rsidRPr="0019637E">
        <w:rPr>
          <w:rFonts w:eastAsiaTheme="minorHAnsi" w:cs="Arial"/>
          <w:b/>
          <w:sz w:val="22"/>
        </w:rPr>
        <w:t xml:space="preserve">Klimawandel. </w:t>
      </w:r>
      <w:r w:rsidRPr="0019637E">
        <w:rPr>
          <w:rFonts w:eastAsiaTheme="minorHAnsi" w:cs="Arial"/>
          <w:b/>
          <w:sz w:val="22"/>
        </w:rPr>
        <w:t xml:space="preserve">Um die Produktionskapazitäten von Brennstoffzellen zu erhöhen, hat die Optima Unternehmensgruppe </w:t>
      </w:r>
      <w:r w:rsidR="00863954" w:rsidRPr="0019637E">
        <w:rPr>
          <w:rFonts w:eastAsiaTheme="minorHAnsi" w:cs="Arial"/>
          <w:b/>
          <w:sz w:val="22"/>
        </w:rPr>
        <w:t xml:space="preserve">nun </w:t>
      </w:r>
      <w:r w:rsidRPr="0019637E">
        <w:rPr>
          <w:rFonts w:eastAsiaTheme="minorHAnsi" w:cs="Arial"/>
          <w:b/>
          <w:sz w:val="22"/>
        </w:rPr>
        <w:t>entsprechende Maschinenlösungen entwickelt</w:t>
      </w:r>
      <w:r w:rsidR="009503C7" w:rsidRPr="0019637E">
        <w:rPr>
          <w:rFonts w:eastAsiaTheme="minorHAnsi" w:cs="Arial"/>
          <w:b/>
          <w:sz w:val="22"/>
        </w:rPr>
        <w:t xml:space="preserve">. Die in der Produktion </w:t>
      </w:r>
      <w:r w:rsidRPr="0019637E">
        <w:rPr>
          <w:rFonts w:eastAsiaTheme="minorHAnsi" w:cs="Arial"/>
          <w:b/>
          <w:sz w:val="22"/>
        </w:rPr>
        <w:t xml:space="preserve">notwendigen Prozessschritte </w:t>
      </w:r>
      <w:r w:rsidR="002D1F61" w:rsidRPr="0019637E">
        <w:rPr>
          <w:rFonts w:eastAsiaTheme="minorHAnsi" w:cs="Arial"/>
          <w:b/>
          <w:sz w:val="22"/>
        </w:rPr>
        <w:t xml:space="preserve">– </w:t>
      </w:r>
      <w:r w:rsidRPr="0019637E">
        <w:rPr>
          <w:rFonts w:eastAsiaTheme="minorHAnsi" w:cs="Arial"/>
          <w:b/>
          <w:sz w:val="22"/>
        </w:rPr>
        <w:t>Beschichten, Schneiden</w:t>
      </w:r>
      <w:r w:rsidR="00EB256A" w:rsidRPr="0019637E">
        <w:rPr>
          <w:rFonts w:eastAsiaTheme="minorHAnsi" w:cs="Arial"/>
          <w:b/>
          <w:sz w:val="22"/>
        </w:rPr>
        <w:t xml:space="preserve">, </w:t>
      </w:r>
      <w:r w:rsidR="000405BD" w:rsidRPr="0019637E">
        <w:rPr>
          <w:rFonts w:eastAsiaTheme="minorHAnsi" w:cs="Arial"/>
          <w:b/>
          <w:sz w:val="22"/>
        </w:rPr>
        <w:t>Zusammen</w:t>
      </w:r>
      <w:r w:rsidR="00556EDF" w:rsidRPr="0019637E">
        <w:rPr>
          <w:rFonts w:eastAsiaTheme="minorHAnsi" w:cs="Arial"/>
          <w:b/>
          <w:sz w:val="22"/>
        </w:rPr>
        <w:t>fügen</w:t>
      </w:r>
      <w:r w:rsidRPr="0019637E">
        <w:rPr>
          <w:rFonts w:eastAsiaTheme="minorHAnsi" w:cs="Arial"/>
          <w:b/>
          <w:sz w:val="22"/>
        </w:rPr>
        <w:t xml:space="preserve"> </w:t>
      </w:r>
      <w:r w:rsidR="005E0AFA" w:rsidRPr="0019637E">
        <w:rPr>
          <w:rFonts w:eastAsiaTheme="minorHAnsi" w:cs="Arial"/>
          <w:b/>
          <w:sz w:val="22"/>
        </w:rPr>
        <w:t xml:space="preserve">der </w:t>
      </w:r>
      <w:r w:rsidR="009B05E0" w:rsidRPr="0019637E">
        <w:rPr>
          <w:rFonts w:eastAsiaTheme="minorHAnsi" w:cs="Arial"/>
          <w:b/>
          <w:sz w:val="22"/>
        </w:rPr>
        <w:t>einzelnen Lagen</w:t>
      </w:r>
      <w:r w:rsidR="005E0AFA" w:rsidRPr="0019637E">
        <w:rPr>
          <w:rFonts w:eastAsiaTheme="minorHAnsi" w:cs="Arial"/>
          <w:b/>
          <w:sz w:val="22"/>
        </w:rPr>
        <w:t xml:space="preserve"> </w:t>
      </w:r>
      <w:r w:rsidRPr="0019637E">
        <w:rPr>
          <w:rFonts w:eastAsiaTheme="minorHAnsi" w:cs="Arial"/>
          <w:b/>
          <w:sz w:val="22"/>
        </w:rPr>
        <w:t>und Stapeln</w:t>
      </w:r>
      <w:r w:rsidR="002D1F61" w:rsidRPr="0019637E">
        <w:rPr>
          <w:rFonts w:eastAsiaTheme="minorHAnsi" w:cs="Arial"/>
          <w:b/>
          <w:sz w:val="22"/>
        </w:rPr>
        <w:t xml:space="preserve"> –</w:t>
      </w:r>
      <w:r w:rsidRPr="0019637E">
        <w:rPr>
          <w:rFonts w:eastAsiaTheme="minorHAnsi" w:cs="Arial"/>
          <w:b/>
          <w:sz w:val="22"/>
        </w:rPr>
        <w:t xml:space="preserve"> </w:t>
      </w:r>
      <w:r w:rsidR="009503C7" w:rsidRPr="0019637E">
        <w:rPr>
          <w:rFonts w:eastAsiaTheme="minorHAnsi" w:cs="Arial"/>
          <w:b/>
          <w:sz w:val="22"/>
        </w:rPr>
        <w:t xml:space="preserve">werden </w:t>
      </w:r>
      <w:r w:rsidR="008739ED" w:rsidRPr="0019637E">
        <w:rPr>
          <w:rFonts w:eastAsiaTheme="minorHAnsi" w:cs="Arial"/>
          <w:b/>
          <w:sz w:val="22"/>
        </w:rPr>
        <w:t xml:space="preserve">dadurch </w:t>
      </w:r>
      <w:r w:rsidRPr="0019637E">
        <w:rPr>
          <w:rFonts w:eastAsiaTheme="minorHAnsi" w:cs="Arial"/>
          <w:b/>
          <w:sz w:val="22"/>
        </w:rPr>
        <w:t>automatisier</w:t>
      </w:r>
      <w:r w:rsidR="008739ED" w:rsidRPr="0019637E">
        <w:rPr>
          <w:rFonts w:eastAsiaTheme="minorHAnsi" w:cs="Arial"/>
          <w:b/>
          <w:sz w:val="22"/>
        </w:rPr>
        <w:t>t</w:t>
      </w:r>
      <w:r w:rsidRPr="0019637E">
        <w:rPr>
          <w:rFonts w:eastAsiaTheme="minorHAnsi" w:cs="Arial"/>
          <w:b/>
          <w:sz w:val="22"/>
        </w:rPr>
        <w:t xml:space="preserve">. </w:t>
      </w:r>
      <w:r w:rsidR="00437ACD" w:rsidRPr="0019637E">
        <w:rPr>
          <w:rFonts w:eastAsiaTheme="minorHAnsi" w:cs="Arial"/>
          <w:b/>
          <w:sz w:val="22"/>
        </w:rPr>
        <w:t xml:space="preserve">Damit ist der Schwäbisch Haller Familienkonzern </w:t>
      </w:r>
      <w:r w:rsidR="004C66CE" w:rsidRPr="0019637E">
        <w:rPr>
          <w:rFonts w:eastAsiaTheme="minorHAnsi" w:cs="Arial"/>
          <w:b/>
          <w:sz w:val="22"/>
        </w:rPr>
        <w:t>ein führender</w:t>
      </w:r>
      <w:r w:rsidR="00437ACD" w:rsidRPr="0019637E">
        <w:rPr>
          <w:rFonts w:eastAsiaTheme="minorHAnsi" w:cs="Arial"/>
          <w:b/>
          <w:sz w:val="22"/>
        </w:rPr>
        <w:t xml:space="preserve"> Anbieter von Komplettlösungen für die Brennstoffzellen-Fertigung. </w:t>
      </w:r>
      <w:r w:rsidR="006053AC" w:rsidRPr="0019637E">
        <w:rPr>
          <w:rFonts w:eastAsiaTheme="minorHAnsi" w:cs="Arial"/>
          <w:b/>
          <w:sz w:val="22"/>
        </w:rPr>
        <w:t>Diese sin</w:t>
      </w:r>
      <w:r w:rsidR="00B456C5" w:rsidRPr="0019637E">
        <w:rPr>
          <w:rFonts w:eastAsiaTheme="minorHAnsi" w:cs="Arial"/>
          <w:b/>
          <w:sz w:val="22"/>
        </w:rPr>
        <w:t>d ab sofort weltweit verfügbar. Informationen dazu</w:t>
      </w:r>
      <w:r w:rsidR="00933063" w:rsidRPr="0019637E">
        <w:rPr>
          <w:rFonts w:eastAsiaTheme="minorHAnsi" w:cs="Arial"/>
          <w:b/>
          <w:sz w:val="22"/>
        </w:rPr>
        <w:t xml:space="preserve"> erhalten Interessierte</w:t>
      </w:r>
      <w:r w:rsidR="00B456C5" w:rsidRPr="0019637E">
        <w:rPr>
          <w:rFonts w:eastAsiaTheme="minorHAnsi" w:cs="Arial"/>
          <w:b/>
          <w:sz w:val="22"/>
        </w:rPr>
        <w:t xml:space="preserve"> am 14.</w:t>
      </w:r>
      <w:r w:rsidR="00D65319" w:rsidRPr="0019637E">
        <w:rPr>
          <w:rFonts w:eastAsiaTheme="minorHAnsi" w:cs="Arial"/>
          <w:b/>
          <w:sz w:val="22"/>
        </w:rPr>
        <w:t xml:space="preserve"> </w:t>
      </w:r>
      <w:r w:rsidR="0048781D" w:rsidRPr="0019637E">
        <w:rPr>
          <w:rFonts w:eastAsiaTheme="minorHAnsi" w:cs="Arial"/>
          <w:b/>
          <w:sz w:val="22"/>
        </w:rPr>
        <w:t>u</w:t>
      </w:r>
      <w:r w:rsidR="00B456C5" w:rsidRPr="0019637E">
        <w:rPr>
          <w:rFonts w:eastAsiaTheme="minorHAnsi" w:cs="Arial"/>
          <w:b/>
          <w:sz w:val="22"/>
        </w:rPr>
        <w:t>nd 15. September</w:t>
      </w:r>
      <w:r w:rsidR="005A7C1D" w:rsidRPr="0019637E">
        <w:rPr>
          <w:rFonts w:eastAsiaTheme="minorHAnsi" w:cs="Arial"/>
          <w:b/>
          <w:sz w:val="22"/>
        </w:rPr>
        <w:t xml:space="preserve"> 2021</w:t>
      </w:r>
      <w:r w:rsidR="00B456C5" w:rsidRPr="0019637E">
        <w:rPr>
          <w:rFonts w:eastAsiaTheme="minorHAnsi" w:cs="Arial"/>
          <w:b/>
          <w:sz w:val="22"/>
        </w:rPr>
        <w:t xml:space="preserve"> auf der </w:t>
      </w:r>
      <w:r w:rsidR="00FC6549" w:rsidRPr="0019637E">
        <w:rPr>
          <w:rFonts w:eastAsiaTheme="minorHAnsi" w:cs="Arial"/>
          <w:b/>
          <w:sz w:val="22"/>
        </w:rPr>
        <w:t xml:space="preserve">Messe </w:t>
      </w:r>
      <w:r w:rsidR="00B456C5" w:rsidRPr="0019637E">
        <w:rPr>
          <w:rFonts w:eastAsiaTheme="minorHAnsi" w:cs="Arial"/>
          <w:b/>
          <w:sz w:val="22"/>
        </w:rPr>
        <w:t>f-cell im Haus der Wirtschaft in Stuttgart</w:t>
      </w:r>
      <w:r w:rsidR="00C86A74" w:rsidRPr="0019637E">
        <w:rPr>
          <w:rFonts w:eastAsiaTheme="minorHAnsi" w:cs="Arial"/>
          <w:b/>
          <w:sz w:val="22"/>
        </w:rPr>
        <w:t xml:space="preserve"> oder direkt bei Optima</w:t>
      </w:r>
      <w:r w:rsidR="00B456C5" w:rsidRPr="0019637E">
        <w:rPr>
          <w:rFonts w:eastAsiaTheme="minorHAnsi" w:cs="Arial"/>
          <w:b/>
          <w:sz w:val="22"/>
        </w:rPr>
        <w:t xml:space="preserve">. </w:t>
      </w:r>
    </w:p>
    <w:p w14:paraId="1E1DB045" w14:textId="203A04A6" w:rsidR="0053522A" w:rsidRPr="0019637E" w:rsidRDefault="00730553" w:rsidP="0079359E">
      <w:pPr>
        <w:spacing w:line="360" w:lineRule="auto"/>
        <w:rPr>
          <w:rFonts w:eastAsiaTheme="minorHAnsi" w:cs="Arial"/>
          <w:sz w:val="22"/>
          <w:szCs w:val="22"/>
        </w:rPr>
      </w:pPr>
      <w:r w:rsidRPr="0019637E">
        <w:rPr>
          <w:rFonts w:eastAsiaTheme="minorHAnsi" w:cs="Arial"/>
          <w:sz w:val="22"/>
          <w:szCs w:val="22"/>
        </w:rPr>
        <w:t xml:space="preserve">Weitere noch intensivere Bemühungen im Kampf gegen den Klimawandel sind Experten zufolge unabdingbar. </w:t>
      </w:r>
      <w:r w:rsidR="00AF33E6" w:rsidRPr="0019637E">
        <w:rPr>
          <w:rFonts w:eastAsiaTheme="minorHAnsi" w:cs="Arial"/>
          <w:sz w:val="22"/>
          <w:szCs w:val="22"/>
        </w:rPr>
        <w:t xml:space="preserve">Wasserstoff gerät als Antriebstechnologie zunehmend in den Blick. In Hybridbussen sind Brennstoffzellen zur Erzeugung des elektrischen Stroms bereits häufig an Bord. Sie vergrößern die Reichweite eines Fahrzeugs mit Elektroantrieb deutlich. Zudem läuft der Tankvorgang bedeutend schneller als das Laden einer Lithium-Ionen-Batterie ab. Diese Vorteile kommen insbesondere bei Fahrzeugen zum Tragen, die über längere Zeit mit wenig Pausen eingesetzt werden sollen, zum Beispiel bei </w:t>
      </w:r>
      <w:r w:rsidR="004C66CE" w:rsidRPr="0019637E">
        <w:rPr>
          <w:rFonts w:eastAsiaTheme="minorHAnsi" w:cs="Arial"/>
          <w:sz w:val="22"/>
          <w:szCs w:val="22"/>
        </w:rPr>
        <w:t xml:space="preserve">LKW, </w:t>
      </w:r>
      <w:r w:rsidR="00AF33E6" w:rsidRPr="0019637E">
        <w:rPr>
          <w:rFonts w:eastAsiaTheme="minorHAnsi" w:cs="Arial"/>
          <w:sz w:val="22"/>
          <w:szCs w:val="22"/>
        </w:rPr>
        <w:t xml:space="preserve">autonomen Transportsystemen und Flurförderzeugen in großen Logistikzentren. </w:t>
      </w:r>
    </w:p>
    <w:p w14:paraId="74000122" w14:textId="77777777" w:rsidR="0053522A" w:rsidRPr="0019637E" w:rsidRDefault="0053522A" w:rsidP="0079359E">
      <w:pPr>
        <w:spacing w:line="360" w:lineRule="auto"/>
        <w:rPr>
          <w:rFonts w:eastAsiaTheme="minorHAnsi" w:cs="Arial"/>
          <w:sz w:val="22"/>
          <w:szCs w:val="22"/>
        </w:rPr>
      </w:pPr>
    </w:p>
    <w:p w14:paraId="3F386CCA" w14:textId="77777777" w:rsidR="00195D31" w:rsidRPr="0019637E" w:rsidRDefault="00195D31" w:rsidP="0079359E">
      <w:pPr>
        <w:spacing w:line="360" w:lineRule="auto"/>
        <w:rPr>
          <w:rFonts w:eastAsiaTheme="minorHAnsi" w:cs="Arial"/>
          <w:b/>
          <w:sz w:val="22"/>
          <w:szCs w:val="22"/>
        </w:rPr>
      </w:pPr>
      <w:r w:rsidRPr="0019637E">
        <w:rPr>
          <w:rFonts w:eastAsiaTheme="minorHAnsi" w:cs="Arial"/>
          <w:b/>
          <w:sz w:val="22"/>
          <w:szCs w:val="22"/>
        </w:rPr>
        <w:lastRenderedPageBreak/>
        <w:t>Bedarf nach Brennstoffzellen wächst</w:t>
      </w:r>
    </w:p>
    <w:p w14:paraId="72B24989" w14:textId="77777777" w:rsidR="00195D31" w:rsidRPr="0019637E" w:rsidRDefault="00195D31" w:rsidP="0079359E">
      <w:pPr>
        <w:spacing w:line="360" w:lineRule="auto"/>
        <w:rPr>
          <w:rFonts w:eastAsiaTheme="minorHAnsi" w:cs="Arial"/>
          <w:sz w:val="22"/>
          <w:szCs w:val="22"/>
        </w:rPr>
      </w:pPr>
    </w:p>
    <w:p w14:paraId="3CBC09E6" w14:textId="2816F795" w:rsidR="005A3ADE" w:rsidRPr="0019637E" w:rsidRDefault="00AF33E6" w:rsidP="0079359E">
      <w:pPr>
        <w:spacing w:line="360" w:lineRule="auto"/>
        <w:rPr>
          <w:rFonts w:eastAsiaTheme="minorHAnsi" w:cs="Arial"/>
          <w:sz w:val="22"/>
          <w:szCs w:val="22"/>
        </w:rPr>
      </w:pPr>
      <w:r w:rsidRPr="0019637E">
        <w:rPr>
          <w:rFonts w:eastAsiaTheme="minorHAnsi" w:cs="Arial"/>
          <w:sz w:val="22"/>
          <w:szCs w:val="22"/>
        </w:rPr>
        <w:t xml:space="preserve">Mit der breiteren Anwendung wächst der Bedarf an zu produzierenden Brennstoffzellen und damit die Anforderung an die Produktionsgeschwindigkeit. </w:t>
      </w:r>
      <w:r w:rsidR="004C66CE" w:rsidRPr="0019637E">
        <w:rPr>
          <w:rFonts w:eastAsiaTheme="minorHAnsi" w:cs="Arial"/>
          <w:sz w:val="22"/>
          <w:szCs w:val="22"/>
        </w:rPr>
        <w:t xml:space="preserve">Gleichzeitig ist eine umfassende Automatisierung des Herstellprozesses erforderlich, um die Produktionskosten zu senken. </w:t>
      </w:r>
      <w:r w:rsidR="0079359E" w:rsidRPr="0019637E">
        <w:rPr>
          <w:rFonts w:eastAsiaTheme="minorHAnsi" w:cs="Arial"/>
          <w:sz w:val="22"/>
          <w:szCs w:val="22"/>
        </w:rPr>
        <w:t xml:space="preserve">Das Herz der Brennstoffzelle </w:t>
      </w:r>
      <w:r w:rsidR="0044303E" w:rsidRPr="0019637E">
        <w:rPr>
          <w:rFonts w:eastAsiaTheme="minorHAnsi" w:cs="Arial"/>
          <w:sz w:val="22"/>
          <w:szCs w:val="22"/>
        </w:rPr>
        <w:t>ist die Membran-Elektroden-Anordnung, kurz MEA. Diese wird</w:t>
      </w:r>
      <w:r w:rsidR="0079359E" w:rsidRPr="0019637E">
        <w:rPr>
          <w:rFonts w:eastAsiaTheme="minorHAnsi" w:cs="Arial"/>
          <w:sz w:val="22"/>
          <w:szCs w:val="22"/>
        </w:rPr>
        <w:t xml:space="preserve"> </w:t>
      </w:r>
      <w:r w:rsidR="0044303E" w:rsidRPr="0019637E">
        <w:rPr>
          <w:rFonts w:eastAsiaTheme="minorHAnsi" w:cs="Arial"/>
          <w:sz w:val="22"/>
          <w:szCs w:val="22"/>
        </w:rPr>
        <w:t xml:space="preserve">von Wasserstoff und Sauerstoff durchströmt, die in der MEA miteinander reagieren. So entsteht elektrochemisch der für den Antrieb nötige elektrische Strom. </w:t>
      </w:r>
      <w:r w:rsidR="0079359E" w:rsidRPr="0019637E">
        <w:rPr>
          <w:rFonts w:eastAsiaTheme="minorHAnsi" w:cs="Arial"/>
          <w:sz w:val="22"/>
          <w:szCs w:val="22"/>
        </w:rPr>
        <w:t>Eine MEA besteht im Wesentlichen aus einer ionenleitenden Elektrolytmembran mit jeweils einer Katalysatorschicht auf Anoden- und Kathodenseite (Catalyst Coated Membrane, CCM) sowie den Gasdiffusionslagen (</w:t>
      </w:r>
      <w:r w:rsidR="00FA2270" w:rsidRPr="0019637E">
        <w:rPr>
          <w:rFonts w:eastAsiaTheme="minorHAnsi" w:cs="Arial"/>
          <w:sz w:val="22"/>
          <w:szCs w:val="22"/>
        </w:rPr>
        <w:t xml:space="preserve">Gas Diffusion Layers, </w:t>
      </w:r>
      <w:r w:rsidR="0079359E" w:rsidRPr="0019637E">
        <w:rPr>
          <w:rFonts w:eastAsiaTheme="minorHAnsi" w:cs="Arial"/>
          <w:sz w:val="22"/>
          <w:szCs w:val="22"/>
        </w:rPr>
        <w:t xml:space="preserve">GDLs). Diese Schichten werden als Rollenware beim Brennstoffzellen- bzw. MEA-Hersteller angeliefert oder selbst hergestellt. Dort müssen sie in der gewünschten Größe ausgeschnitten, </w:t>
      </w:r>
      <w:r w:rsidR="004C66CE" w:rsidRPr="0019637E">
        <w:rPr>
          <w:rFonts w:eastAsiaTheme="minorHAnsi" w:cs="Arial"/>
          <w:sz w:val="22"/>
          <w:szCs w:val="22"/>
        </w:rPr>
        <w:t>zusammengefügt</w:t>
      </w:r>
      <w:r w:rsidR="0079359E" w:rsidRPr="0019637E">
        <w:rPr>
          <w:rFonts w:eastAsiaTheme="minorHAnsi" w:cs="Arial"/>
          <w:sz w:val="22"/>
          <w:szCs w:val="22"/>
        </w:rPr>
        <w:t xml:space="preserve"> und fixiert werden.</w:t>
      </w:r>
    </w:p>
    <w:p w14:paraId="14D4A396" w14:textId="77777777" w:rsidR="005A3ADE" w:rsidRPr="0019637E" w:rsidRDefault="005A3ADE" w:rsidP="00AF33E6">
      <w:pPr>
        <w:spacing w:line="360" w:lineRule="auto"/>
        <w:rPr>
          <w:rFonts w:eastAsiaTheme="minorHAnsi" w:cs="Arial"/>
          <w:sz w:val="22"/>
          <w:szCs w:val="22"/>
        </w:rPr>
      </w:pPr>
    </w:p>
    <w:p w14:paraId="3C945B9A" w14:textId="77777777" w:rsidR="005A3ADE" w:rsidRPr="0019637E" w:rsidRDefault="00AD08FE" w:rsidP="00AF33E6">
      <w:pPr>
        <w:spacing w:line="360" w:lineRule="auto"/>
        <w:rPr>
          <w:rFonts w:eastAsiaTheme="minorHAnsi" w:cs="Arial"/>
          <w:b/>
          <w:sz w:val="22"/>
          <w:szCs w:val="22"/>
        </w:rPr>
      </w:pPr>
      <w:r w:rsidRPr="0019637E">
        <w:rPr>
          <w:rFonts w:eastAsiaTheme="minorHAnsi" w:cs="Arial"/>
          <w:b/>
          <w:sz w:val="22"/>
          <w:szCs w:val="22"/>
        </w:rPr>
        <w:t>Komplettlösungen für alle Herstellschritte</w:t>
      </w:r>
    </w:p>
    <w:p w14:paraId="228AFFEF" w14:textId="77777777" w:rsidR="005A3ADE" w:rsidRPr="0019637E" w:rsidRDefault="005A3ADE" w:rsidP="00AF33E6">
      <w:pPr>
        <w:spacing w:line="360" w:lineRule="auto"/>
        <w:rPr>
          <w:rFonts w:eastAsiaTheme="minorHAnsi" w:cs="Arial"/>
          <w:sz w:val="22"/>
          <w:szCs w:val="22"/>
        </w:rPr>
      </w:pPr>
    </w:p>
    <w:p w14:paraId="49893742" w14:textId="4540755B" w:rsidR="0053522A" w:rsidRPr="0019637E" w:rsidRDefault="00AF33E6" w:rsidP="00805FD9">
      <w:pPr>
        <w:spacing w:line="360" w:lineRule="auto"/>
        <w:rPr>
          <w:rFonts w:eastAsiaTheme="minorHAnsi" w:cs="Arial"/>
          <w:sz w:val="22"/>
          <w:szCs w:val="22"/>
        </w:rPr>
      </w:pPr>
      <w:r w:rsidRPr="0019637E">
        <w:rPr>
          <w:rFonts w:eastAsiaTheme="minorHAnsi" w:cs="Arial"/>
          <w:sz w:val="22"/>
          <w:szCs w:val="22"/>
        </w:rPr>
        <w:t xml:space="preserve">„Wir freuen uns, dass wir nach mehreren Jahren Entwicklungszeit </w:t>
      </w:r>
      <w:r w:rsidR="009865DD" w:rsidRPr="0019637E">
        <w:rPr>
          <w:rFonts w:eastAsiaTheme="minorHAnsi" w:cs="Arial"/>
          <w:sz w:val="22"/>
          <w:szCs w:val="22"/>
        </w:rPr>
        <w:t xml:space="preserve">trotz hoher Einstiegshürden </w:t>
      </w:r>
      <w:r w:rsidRPr="0019637E">
        <w:rPr>
          <w:rFonts w:eastAsiaTheme="minorHAnsi" w:cs="Arial"/>
          <w:sz w:val="22"/>
          <w:szCs w:val="22"/>
        </w:rPr>
        <w:t xml:space="preserve">passende Maschinenlösungen für alle bei der Herstellung von MEAs anfallenden Prozessschritte anbieten können“, sagt Jürgen Bareiß, Leiter des Geschäftsbereichs Optima Life Science, in dem die Fertigungstechnologien für Brennstoffzellen entwickelt wurden. </w:t>
      </w:r>
      <w:r w:rsidR="00556EDF" w:rsidRPr="0019637E">
        <w:rPr>
          <w:rFonts w:eastAsiaTheme="minorHAnsi" w:cs="Arial"/>
          <w:sz w:val="22"/>
          <w:szCs w:val="22"/>
        </w:rPr>
        <w:t>In Zusammenarbeit mit der Coatema Coating Machinery GmbH sind</w:t>
      </w:r>
      <w:r w:rsidR="00685C4E" w:rsidRPr="0019637E">
        <w:rPr>
          <w:rFonts w:eastAsiaTheme="minorHAnsi" w:cs="Arial"/>
          <w:sz w:val="22"/>
          <w:szCs w:val="22"/>
        </w:rPr>
        <w:t xml:space="preserve"> Gesamtlösungen möglich, die das </w:t>
      </w:r>
      <w:r w:rsidR="00A30731" w:rsidRPr="0019637E">
        <w:rPr>
          <w:rFonts w:eastAsiaTheme="minorHAnsi" w:cs="Arial"/>
          <w:sz w:val="22"/>
          <w:szCs w:val="22"/>
        </w:rPr>
        <w:t>Abwickeln</w:t>
      </w:r>
      <w:r w:rsidR="0028146F" w:rsidRPr="0019637E">
        <w:rPr>
          <w:rFonts w:eastAsiaTheme="minorHAnsi" w:cs="Arial"/>
          <w:sz w:val="22"/>
          <w:szCs w:val="22"/>
        </w:rPr>
        <w:t>, Beschichten</w:t>
      </w:r>
      <w:r w:rsidR="00E829B5" w:rsidRPr="0019637E">
        <w:rPr>
          <w:rFonts w:eastAsiaTheme="minorHAnsi" w:cs="Arial"/>
          <w:sz w:val="22"/>
          <w:szCs w:val="22"/>
        </w:rPr>
        <w:t xml:space="preserve"> und </w:t>
      </w:r>
      <w:r w:rsidR="00685C4E" w:rsidRPr="0019637E">
        <w:rPr>
          <w:rFonts w:eastAsiaTheme="minorHAnsi" w:cs="Arial"/>
          <w:sz w:val="22"/>
          <w:szCs w:val="22"/>
        </w:rPr>
        <w:t>Schneiden der GDLs</w:t>
      </w:r>
      <w:r w:rsidR="00A30731" w:rsidRPr="0019637E">
        <w:rPr>
          <w:rFonts w:eastAsiaTheme="minorHAnsi" w:cs="Arial"/>
          <w:sz w:val="22"/>
          <w:szCs w:val="22"/>
        </w:rPr>
        <w:t xml:space="preserve"> </w:t>
      </w:r>
      <w:r w:rsidR="00E829B5" w:rsidRPr="0019637E">
        <w:rPr>
          <w:rFonts w:eastAsiaTheme="minorHAnsi" w:cs="Arial"/>
          <w:sz w:val="22"/>
          <w:szCs w:val="22"/>
        </w:rPr>
        <w:t>sowie die Zusammen</w:t>
      </w:r>
      <w:r w:rsidR="009E75D4" w:rsidRPr="0019637E">
        <w:rPr>
          <w:rFonts w:eastAsiaTheme="minorHAnsi" w:cs="Arial"/>
          <w:sz w:val="22"/>
          <w:szCs w:val="22"/>
        </w:rPr>
        <w:t>fügung</w:t>
      </w:r>
      <w:r w:rsidR="00E829B5" w:rsidRPr="0019637E">
        <w:rPr>
          <w:rFonts w:eastAsiaTheme="minorHAnsi" w:cs="Arial"/>
          <w:sz w:val="22"/>
          <w:szCs w:val="22"/>
        </w:rPr>
        <w:t xml:space="preserve"> von GDL und CCM</w:t>
      </w:r>
      <w:r w:rsidR="003226D8" w:rsidRPr="0019637E">
        <w:rPr>
          <w:rFonts w:eastAsiaTheme="minorHAnsi" w:cs="Arial"/>
          <w:sz w:val="22"/>
          <w:szCs w:val="22"/>
        </w:rPr>
        <w:t xml:space="preserve"> zur fertigen MEA</w:t>
      </w:r>
      <w:r w:rsidR="00E829B5" w:rsidRPr="0019637E">
        <w:rPr>
          <w:rFonts w:eastAsiaTheme="minorHAnsi" w:cs="Arial"/>
          <w:sz w:val="22"/>
          <w:szCs w:val="22"/>
        </w:rPr>
        <w:t xml:space="preserve"> </w:t>
      </w:r>
      <w:r w:rsidR="002C4FCA" w:rsidRPr="0019637E">
        <w:rPr>
          <w:rFonts w:eastAsiaTheme="minorHAnsi" w:cs="Arial"/>
          <w:sz w:val="22"/>
          <w:szCs w:val="22"/>
        </w:rPr>
        <w:t>umfassen</w:t>
      </w:r>
      <w:r w:rsidR="00A30731" w:rsidRPr="0019637E">
        <w:rPr>
          <w:rFonts w:eastAsiaTheme="minorHAnsi" w:cs="Arial"/>
          <w:sz w:val="22"/>
          <w:szCs w:val="22"/>
        </w:rPr>
        <w:t>.</w:t>
      </w:r>
      <w:r w:rsidR="0028146F" w:rsidRPr="0019637E">
        <w:rPr>
          <w:rFonts w:eastAsiaTheme="minorHAnsi" w:cs="Arial"/>
          <w:sz w:val="22"/>
          <w:szCs w:val="22"/>
        </w:rPr>
        <w:t xml:space="preserve"> </w:t>
      </w:r>
      <w:r w:rsidR="00A30731" w:rsidRPr="0019637E">
        <w:rPr>
          <w:rFonts w:eastAsiaTheme="minorHAnsi" w:cs="Arial"/>
          <w:sz w:val="22"/>
          <w:szCs w:val="22"/>
        </w:rPr>
        <w:t>Beim Stapeln der fertigen MEAs</w:t>
      </w:r>
      <w:r w:rsidR="002E5C58" w:rsidRPr="0019637E">
        <w:rPr>
          <w:rFonts w:eastAsiaTheme="minorHAnsi" w:cs="Arial"/>
          <w:sz w:val="22"/>
          <w:szCs w:val="22"/>
        </w:rPr>
        <w:t xml:space="preserve"> zum sogenannten Brennstoffzellen-Stack</w:t>
      </w:r>
      <w:r w:rsidR="00A30731" w:rsidRPr="0019637E">
        <w:rPr>
          <w:rFonts w:eastAsiaTheme="minorHAnsi" w:cs="Arial"/>
          <w:sz w:val="22"/>
          <w:szCs w:val="22"/>
        </w:rPr>
        <w:t xml:space="preserve"> befinde man sich in den letzten Zügen der Entwicklung. </w:t>
      </w:r>
      <w:r w:rsidR="00B27DD4" w:rsidRPr="0019637E">
        <w:rPr>
          <w:rFonts w:eastAsiaTheme="minorHAnsi" w:cs="Arial"/>
          <w:sz w:val="22"/>
          <w:szCs w:val="22"/>
        </w:rPr>
        <w:t xml:space="preserve">Bis Ende des Jahres ist auch diese Maschinenlösung marktreif. </w:t>
      </w:r>
      <w:r w:rsidR="00805FD9" w:rsidRPr="0019637E">
        <w:rPr>
          <w:rFonts w:eastAsiaTheme="minorHAnsi" w:cs="Arial"/>
          <w:sz w:val="22"/>
          <w:szCs w:val="22"/>
        </w:rPr>
        <w:t xml:space="preserve">„Dies war vor allem </w:t>
      </w:r>
      <w:r w:rsidR="00AD0124" w:rsidRPr="0019637E">
        <w:rPr>
          <w:rFonts w:eastAsiaTheme="minorHAnsi" w:cs="Arial"/>
          <w:sz w:val="22"/>
          <w:szCs w:val="22"/>
        </w:rPr>
        <w:t>durch</w:t>
      </w:r>
      <w:r w:rsidR="00805FD9" w:rsidRPr="0019637E">
        <w:rPr>
          <w:rFonts w:eastAsiaTheme="minorHAnsi" w:cs="Arial"/>
          <w:sz w:val="22"/>
          <w:szCs w:val="22"/>
        </w:rPr>
        <w:t xml:space="preserve"> Synergieeffekte in der breit aufgestellten </w:t>
      </w:r>
      <w:r w:rsidR="00805FD9" w:rsidRPr="0019637E">
        <w:rPr>
          <w:rFonts w:eastAsiaTheme="minorHAnsi" w:cs="Arial"/>
          <w:sz w:val="22"/>
          <w:szCs w:val="22"/>
        </w:rPr>
        <w:lastRenderedPageBreak/>
        <w:t xml:space="preserve">Optima </w:t>
      </w:r>
      <w:r w:rsidR="00675AA2" w:rsidRPr="0019637E">
        <w:rPr>
          <w:rFonts w:eastAsiaTheme="minorHAnsi" w:cs="Arial"/>
          <w:sz w:val="22"/>
          <w:szCs w:val="22"/>
        </w:rPr>
        <w:t>Unternehmensg</w:t>
      </w:r>
      <w:r w:rsidR="00805FD9" w:rsidRPr="0019637E">
        <w:rPr>
          <w:rFonts w:eastAsiaTheme="minorHAnsi" w:cs="Arial"/>
          <w:sz w:val="22"/>
          <w:szCs w:val="22"/>
        </w:rPr>
        <w:t>ruppe</w:t>
      </w:r>
      <w:r w:rsidR="00685C4E" w:rsidRPr="0019637E">
        <w:rPr>
          <w:rFonts w:eastAsiaTheme="minorHAnsi" w:cs="Arial"/>
          <w:sz w:val="22"/>
          <w:szCs w:val="22"/>
        </w:rPr>
        <w:t xml:space="preserve">, Mut zur Innovation und </w:t>
      </w:r>
      <w:r w:rsidR="00691A8D" w:rsidRPr="0019637E">
        <w:rPr>
          <w:rFonts w:eastAsiaTheme="minorHAnsi" w:cs="Arial"/>
          <w:sz w:val="22"/>
          <w:szCs w:val="22"/>
        </w:rPr>
        <w:t>die</w:t>
      </w:r>
      <w:r w:rsidR="006E7E81" w:rsidRPr="0019637E">
        <w:rPr>
          <w:rFonts w:eastAsiaTheme="minorHAnsi" w:cs="Arial"/>
          <w:sz w:val="22"/>
          <w:szCs w:val="22"/>
        </w:rPr>
        <w:t xml:space="preserve"> bereits</w:t>
      </w:r>
      <w:r w:rsidR="00685C4E" w:rsidRPr="0019637E">
        <w:rPr>
          <w:rFonts w:eastAsiaTheme="minorHAnsi" w:cs="Arial"/>
          <w:sz w:val="22"/>
          <w:szCs w:val="22"/>
        </w:rPr>
        <w:t xml:space="preserve"> vorhandenen Technologien</w:t>
      </w:r>
      <w:r w:rsidR="003643B7" w:rsidRPr="0019637E">
        <w:rPr>
          <w:rFonts w:eastAsiaTheme="minorHAnsi" w:cs="Arial"/>
          <w:sz w:val="22"/>
          <w:szCs w:val="22"/>
        </w:rPr>
        <w:t xml:space="preserve"> </w:t>
      </w:r>
      <w:r w:rsidR="00691A8D" w:rsidRPr="0019637E">
        <w:rPr>
          <w:rFonts w:eastAsiaTheme="minorHAnsi" w:cs="Arial"/>
          <w:sz w:val="22"/>
          <w:szCs w:val="22"/>
        </w:rPr>
        <w:t>sowie</w:t>
      </w:r>
      <w:r w:rsidR="0095620E" w:rsidRPr="0019637E">
        <w:rPr>
          <w:rFonts w:eastAsiaTheme="minorHAnsi" w:cs="Arial"/>
          <w:sz w:val="22"/>
          <w:szCs w:val="22"/>
        </w:rPr>
        <w:t xml:space="preserve"> </w:t>
      </w:r>
      <w:r w:rsidR="00691A8D" w:rsidRPr="0019637E">
        <w:rPr>
          <w:rFonts w:eastAsiaTheme="minorHAnsi" w:cs="Arial"/>
          <w:sz w:val="22"/>
          <w:szCs w:val="22"/>
        </w:rPr>
        <w:t xml:space="preserve">das </w:t>
      </w:r>
      <w:r w:rsidR="0095620E" w:rsidRPr="0019637E">
        <w:rPr>
          <w:rFonts w:eastAsiaTheme="minorHAnsi" w:cs="Arial"/>
          <w:sz w:val="22"/>
          <w:szCs w:val="22"/>
        </w:rPr>
        <w:t xml:space="preserve">Know-how </w:t>
      </w:r>
      <w:r w:rsidR="006D2D60" w:rsidRPr="0019637E">
        <w:rPr>
          <w:rFonts w:eastAsiaTheme="minorHAnsi" w:cs="Arial"/>
          <w:sz w:val="22"/>
          <w:szCs w:val="22"/>
        </w:rPr>
        <w:t>in der</w:t>
      </w:r>
      <w:r w:rsidR="003643B7" w:rsidRPr="0019637E">
        <w:rPr>
          <w:rFonts w:eastAsiaTheme="minorHAnsi" w:cs="Arial"/>
          <w:sz w:val="22"/>
          <w:szCs w:val="22"/>
        </w:rPr>
        <w:t xml:space="preserve"> </w:t>
      </w:r>
      <w:r w:rsidR="00D078A8" w:rsidRPr="0019637E">
        <w:rPr>
          <w:rFonts w:eastAsiaTheme="minorHAnsi" w:cs="Arial"/>
          <w:sz w:val="22"/>
          <w:szCs w:val="22"/>
        </w:rPr>
        <w:t xml:space="preserve">Bahnverarbeitung </w:t>
      </w:r>
      <w:r w:rsidR="00685C4E" w:rsidRPr="0019637E">
        <w:rPr>
          <w:rFonts w:eastAsiaTheme="minorHAnsi" w:cs="Arial"/>
          <w:sz w:val="22"/>
          <w:szCs w:val="22"/>
        </w:rPr>
        <w:t>möglich</w:t>
      </w:r>
      <w:r w:rsidR="00805FD9" w:rsidRPr="0019637E">
        <w:rPr>
          <w:rFonts w:eastAsiaTheme="minorHAnsi" w:cs="Arial"/>
          <w:sz w:val="22"/>
          <w:szCs w:val="22"/>
        </w:rPr>
        <w:t>“, erklärt Bareiß.</w:t>
      </w:r>
      <w:r w:rsidR="00805FD9" w:rsidRPr="0019637E">
        <w:t xml:space="preserve"> T</w:t>
      </w:r>
      <w:r w:rsidR="00805FD9" w:rsidRPr="0019637E">
        <w:rPr>
          <w:rFonts w:eastAsiaTheme="minorHAnsi" w:cs="Arial"/>
          <w:sz w:val="22"/>
          <w:szCs w:val="22"/>
        </w:rPr>
        <w:t>echnologien, die bislang</w:t>
      </w:r>
      <w:r w:rsidR="00A30731" w:rsidRPr="0019637E">
        <w:rPr>
          <w:rFonts w:eastAsiaTheme="minorHAnsi" w:cs="Arial"/>
          <w:sz w:val="22"/>
          <w:szCs w:val="22"/>
        </w:rPr>
        <w:t xml:space="preserve"> </w:t>
      </w:r>
      <w:r w:rsidR="00805FD9" w:rsidRPr="0019637E">
        <w:rPr>
          <w:rFonts w:eastAsiaTheme="minorHAnsi" w:cs="Arial"/>
          <w:sz w:val="22"/>
          <w:szCs w:val="22"/>
        </w:rPr>
        <w:t>für Herstell- und Verpackungsprozesse in der Medizintechnik-,</w:t>
      </w:r>
      <w:r w:rsidR="00E258D2" w:rsidRPr="0019637E">
        <w:rPr>
          <w:rFonts w:eastAsiaTheme="minorHAnsi" w:cs="Arial"/>
          <w:sz w:val="22"/>
          <w:szCs w:val="22"/>
        </w:rPr>
        <w:t xml:space="preserve"> </w:t>
      </w:r>
      <w:r w:rsidR="00805FD9" w:rsidRPr="0019637E">
        <w:rPr>
          <w:rFonts w:eastAsiaTheme="minorHAnsi" w:cs="Arial"/>
          <w:sz w:val="22"/>
          <w:szCs w:val="22"/>
        </w:rPr>
        <w:t xml:space="preserve">Konsumgüter- oder Papierhygiene-Industrie genutzt wurden, erwiesen sich </w:t>
      </w:r>
      <w:r w:rsidR="002465D6" w:rsidRPr="0019637E">
        <w:rPr>
          <w:rFonts w:eastAsiaTheme="minorHAnsi" w:cs="Arial"/>
          <w:sz w:val="22"/>
          <w:szCs w:val="22"/>
        </w:rPr>
        <w:t>als äußerst wertvoll.</w:t>
      </w:r>
      <w:r w:rsidR="0097365D" w:rsidRPr="0019637E">
        <w:rPr>
          <w:rFonts w:eastAsiaTheme="minorHAnsi" w:cs="Arial"/>
          <w:sz w:val="22"/>
          <w:szCs w:val="22"/>
        </w:rPr>
        <w:t xml:space="preserve"> </w:t>
      </w:r>
      <w:r w:rsidR="00805FD9" w:rsidRPr="0019637E">
        <w:rPr>
          <w:rFonts w:eastAsiaTheme="minorHAnsi" w:cs="Arial"/>
          <w:sz w:val="22"/>
          <w:szCs w:val="22"/>
        </w:rPr>
        <w:t xml:space="preserve">Damit </w:t>
      </w:r>
      <w:r w:rsidR="007F2C3B" w:rsidRPr="0019637E">
        <w:rPr>
          <w:rFonts w:eastAsiaTheme="minorHAnsi" w:cs="Arial"/>
          <w:sz w:val="22"/>
          <w:szCs w:val="22"/>
        </w:rPr>
        <w:t xml:space="preserve">ist Optima </w:t>
      </w:r>
      <w:r w:rsidR="00D078A8" w:rsidRPr="0019637E">
        <w:rPr>
          <w:rFonts w:eastAsiaTheme="minorHAnsi" w:cs="Arial"/>
          <w:sz w:val="22"/>
          <w:szCs w:val="22"/>
        </w:rPr>
        <w:t>ein führender</w:t>
      </w:r>
      <w:r w:rsidR="007F2C3B" w:rsidRPr="0019637E">
        <w:rPr>
          <w:rFonts w:eastAsiaTheme="minorHAnsi" w:cs="Arial"/>
          <w:sz w:val="22"/>
          <w:szCs w:val="22"/>
        </w:rPr>
        <w:t xml:space="preserve"> Anbieter von Komplettlösungen für die Produktion von Brennstoffzellen. </w:t>
      </w:r>
      <w:r w:rsidR="00964273" w:rsidRPr="0019637E">
        <w:rPr>
          <w:rFonts w:eastAsiaTheme="minorHAnsi" w:cs="Arial"/>
          <w:sz w:val="22"/>
          <w:szCs w:val="22"/>
        </w:rPr>
        <w:t>„Mit unseren Lösungen wollen wir Marktführer im Bereich Komplettlösungen für die Brennstoffzellen-Produktion werden und unseren Beitrag zu einer umweltfreundlicheren Mobilität leisten“, sagt Bareiß.</w:t>
      </w:r>
      <w:r w:rsidR="00C704FA" w:rsidRPr="0019637E">
        <w:rPr>
          <w:rFonts w:eastAsiaTheme="minorHAnsi" w:cs="Arial"/>
          <w:sz w:val="22"/>
          <w:szCs w:val="22"/>
        </w:rPr>
        <w:t xml:space="preserve"> </w:t>
      </w:r>
      <w:r w:rsidR="00CF2EA9" w:rsidRPr="0019637E">
        <w:rPr>
          <w:rFonts w:eastAsiaTheme="minorHAnsi" w:cs="Arial"/>
          <w:sz w:val="22"/>
          <w:szCs w:val="22"/>
        </w:rPr>
        <w:t>„Im Rahmen unserer Nachhaltigkeitsstrategie ist uns neben den Themen nachhaltiges Unternehmen und Maschinen auch die Entwicklung umweltfreundlicher und damit zukunftssicherer Lösungen für unsere Zielmärkte wichtig“, ergänzt Dominik Bröllochs, Group Sustainability Manager der Optima Unternehmensgruppe. Die Brennstoffzelle sei eine solche Lösung, um eine nachhaltige Mobilität zu ermöglichen.</w:t>
      </w:r>
    </w:p>
    <w:p w14:paraId="3019CB19" w14:textId="77777777" w:rsidR="0053522A" w:rsidRPr="0019637E" w:rsidRDefault="0053522A" w:rsidP="00805FD9">
      <w:pPr>
        <w:spacing w:line="360" w:lineRule="auto"/>
        <w:rPr>
          <w:rFonts w:eastAsiaTheme="minorHAnsi" w:cs="Arial"/>
          <w:b/>
          <w:sz w:val="22"/>
          <w:szCs w:val="22"/>
        </w:rPr>
      </w:pPr>
    </w:p>
    <w:p w14:paraId="68915C0A" w14:textId="77777777" w:rsidR="00847834" w:rsidRPr="0019637E" w:rsidRDefault="00847834" w:rsidP="00805FD9">
      <w:pPr>
        <w:spacing w:line="360" w:lineRule="auto"/>
        <w:rPr>
          <w:rFonts w:eastAsiaTheme="minorHAnsi" w:cs="Arial"/>
          <w:b/>
          <w:sz w:val="22"/>
          <w:szCs w:val="22"/>
        </w:rPr>
      </w:pPr>
      <w:r w:rsidRPr="0019637E">
        <w:rPr>
          <w:rFonts w:eastAsiaTheme="minorHAnsi" w:cs="Arial"/>
          <w:b/>
          <w:sz w:val="22"/>
          <w:szCs w:val="22"/>
        </w:rPr>
        <w:t>Markt mit großem Wachstumspotenzial</w:t>
      </w:r>
    </w:p>
    <w:p w14:paraId="2B84E34B" w14:textId="77777777" w:rsidR="00847834" w:rsidRPr="0019637E" w:rsidRDefault="00847834" w:rsidP="00805FD9">
      <w:pPr>
        <w:spacing w:line="360" w:lineRule="auto"/>
        <w:rPr>
          <w:rFonts w:eastAsiaTheme="minorHAnsi" w:cs="Arial"/>
          <w:sz w:val="22"/>
          <w:szCs w:val="22"/>
        </w:rPr>
      </w:pPr>
    </w:p>
    <w:p w14:paraId="24109129" w14:textId="77777777" w:rsidR="00AF33E6" w:rsidRPr="00AF33E6" w:rsidRDefault="00941A55" w:rsidP="00805FD9">
      <w:pPr>
        <w:spacing w:line="360" w:lineRule="auto"/>
        <w:rPr>
          <w:rFonts w:eastAsiaTheme="minorHAnsi" w:cs="Arial"/>
          <w:sz w:val="22"/>
          <w:szCs w:val="22"/>
        </w:rPr>
      </w:pPr>
      <w:r w:rsidRPr="0019637E">
        <w:rPr>
          <w:rFonts w:eastAsiaTheme="minorHAnsi" w:cs="Arial"/>
          <w:sz w:val="22"/>
          <w:szCs w:val="22"/>
        </w:rPr>
        <w:t>„Anders</w:t>
      </w:r>
      <w:r w:rsidR="008A5265" w:rsidRPr="0019637E">
        <w:rPr>
          <w:rFonts w:eastAsiaTheme="minorHAnsi" w:cs="Arial"/>
          <w:sz w:val="22"/>
          <w:szCs w:val="22"/>
        </w:rPr>
        <w:t xml:space="preserve"> </w:t>
      </w:r>
      <w:r w:rsidRPr="0019637E">
        <w:rPr>
          <w:rFonts w:eastAsiaTheme="minorHAnsi" w:cs="Arial"/>
          <w:sz w:val="22"/>
          <w:szCs w:val="22"/>
        </w:rPr>
        <w:t xml:space="preserve">als bei Lithium-Ionen-Batterien könnten deutsche Unternehmen durchaus technologisch führend bei der Brennstoffzellenentwicklung und -herstellung werden“, sagt Werner Volk, </w:t>
      </w:r>
      <w:r w:rsidR="000479CA" w:rsidRPr="0019637E">
        <w:rPr>
          <w:rFonts w:eastAsiaTheme="minorHAnsi" w:cs="Arial"/>
          <w:sz w:val="22"/>
          <w:szCs w:val="22"/>
        </w:rPr>
        <w:t xml:space="preserve">Leiter neue Anwendungen/Konzepte </w:t>
      </w:r>
      <w:r w:rsidRPr="0019637E">
        <w:rPr>
          <w:rFonts w:eastAsiaTheme="minorHAnsi" w:cs="Arial"/>
          <w:sz w:val="22"/>
          <w:szCs w:val="22"/>
        </w:rPr>
        <w:t xml:space="preserve">bei Optima Life Science, der die Entwicklungen federführend vorangetrieben hat. </w:t>
      </w:r>
      <w:r w:rsidR="00654DA7" w:rsidRPr="0019637E">
        <w:rPr>
          <w:rFonts w:eastAsiaTheme="minorHAnsi" w:cs="Arial"/>
          <w:sz w:val="22"/>
          <w:szCs w:val="22"/>
        </w:rPr>
        <w:t>Auch international könne das global tätige Unternehmen Optima den Produzenten, die an einer Kapazitätssteigerung interessiert sind, Maschinenlösungen sowie den nötigen Support anbieten. Wer von der getakteten, stückbasierten Fertigung auf kontinuierliche Prozesse mit höheren Leistungen umsteigen will, finde</w:t>
      </w:r>
      <w:r w:rsidR="00CD28CC" w:rsidRPr="0019637E">
        <w:rPr>
          <w:rFonts w:eastAsiaTheme="minorHAnsi" w:cs="Arial"/>
          <w:sz w:val="22"/>
          <w:szCs w:val="22"/>
        </w:rPr>
        <w:t>t</w:t>
      </w:r>
      <w:r w:rsidR="00654DA7" w:rsidRPr="0019637E">
        <w:rPr>
          <w:rFonts w:eastAsiaTheme="minorHAnsi" w:cs="Arial"/>
          <w:sz w:val="22"/>
          <w:szCs w:val="22"/>
        </w:rPr>
        <w:t xml:space="preserve"> in Optima den richtigen Partner, so Volk.</w:t>
      </w:r>
      <w:r w:rsidR="00601444" w:rsidRPr="0019637E">
        <w:rPr>
          <w:rFonts w:eastAsiaTheme="minorHAnsi" w:cs="Arial"/>
          <w:sz w:val="22"/>
          <w:szCs w:val="22"/>
        </w:rPr>
        <w:t xml:space="preserve"> Er steht am 14. und 15. September 2021 im Haus der Wirtschaft in Stuttgart bei der f-cell-Messe Rede und Antwort zum Thema (List-Saal, Stand-Nr.: 46).</w:t>
      </w:r>
      <w:r w:rsidR="00601444">
        <w:rPr>
          <w:rFonts w:eastAsiaTheme="minorHAnsi" w:cs="Arial"/>
          <w:sz w:val="22"/>
          <w:szCs w:val="22"/>
        </w:rPr>
        <w:t xml:space="preserve">  </w:t>
      </w:r>
    </w:p>
    <w:p w14:paraId="796B4FA9" w14:textId="498C431D" w:rsidR="00C5799B" w:rsidRDefault="00C5799B" w:rsidP="00730553">
      <w:pPr>
        <w:pStyle w:val="Listenabsatz"/>
        <w:spacing w:after="0" w:line="360" w:lineRule="auto"/>
        <w:ind w:left="0"/>
        <w:rPr>
          <w:rFonts w:ascii="Arial" w:eastAsiaTheme="minorHAnsi" w:hAnsi="Arial" w:cs="Arial"/>
          <w:szCs w:val="24"/>
          <w:lang w:eastAsia="de-DE"/>
        </w:rPr>
      </w:pPr>
    </w:p>
    <w:p w14:paraId="3A140EFC" w14:textId="77777777" w:rsidR="00FC4385" w:rsidRDefault="00FC4385" w:rsidP="00730553">
      <w:pPr>
        <w:pStyle w:val="Listenabsatz"/>
        <w:spacing w:after="0" w:line="360" w:lineRule="auto"/>
        <w:ind w:left="0"/>
        <w:rPr>
          <w:rFonts w:ascii="Arial" w:eastAsiaTheme="minorHAnsi" w:hAnsi="Arial" w:cs="Arial"/>
          <w:szCs w:val="24"/>
          <w:lang w:eastAsia="de-DE"/>
        </w:rPr>
      </w:pPr>
    </w:p>
    <w:p w14:paraId="24F7791E" w14:textId="2E8FAA65" w:rsidR="00A64354" w:rsidRDefault="00A64354" w:rsidP="00730553">
      <w:pPr>
        <w:pStyle w:val="Listenabsatz"/>
        <w:spacing w:after="0" w:line="360" w:lineRule="auto"/>
        <w:ind w:left="0"/>
        <w:rPr>
          <w:rFonts w:ascii="Arial" w:eastAsiaTheme="minorHAnsi" w:hAnsi="Arial" w:cs="Arial"/>
          <w:szCs w:val="24"/>
          <w:lang w:eastAsia="de-DE"/>
        </w:rPr>
      </w:pPr>
      <w:r>
        <w:rPr>
          <w:rFonts w:ascii="Arial" w:eastAsiaTheme="minorHAnsi" w:hAnsi="Arial" w:cs="Arial"/>
          <w:szCs w:val="24"/>
          <w:lang w:eastAsia="de-DE"/>
        </w:rPr>
        <w:t>Mehr zum Thema unter: www.optima-packaging.com/</w:t>
      </w:r>
      <w:r w:rsidR="00FC4385">
        <w:rPr>
          <w:rFonts w:ascii="Arial" w:eastAsiaTheme="minorHAnsi" w:hAnsi="Arial" w:cs="Arial"/>
          <w:szCs w:val="24"/>
          <w:lang w:eastAsia="de-DE"/>
        </w:rPr>
        <w:br/>
      </w:r>
      <w:bookmarkStart w:id="0" w:name="_GoBack"/>
      <w:bookmarkEnd w:id="0"/>
      <w:r>
        <w:rPr>
          <w:rFonts w:ascii="Arial" w:eastAsiaTheme="minorHAnsi" w:hAnsi="Arial" w:cs="Arial"/>
          <w:szCs w:val="24"/>
          <w:lang w:eastAsia="de-DE"/>
        </w:rPr>
        <w:t>brennstoffzelle</w:t>
      </w:r>
    </w:p>
    <w:p w14:paraId="226261AA" w14:textId="4F680C77" w:rsidR="00DF4971" w:rsidRDefault="00DF4971" w:rsidP="00730553">
      <w:pPr>
        <w:pStyle w:val="Listenabsatz"/>
        <w:spacing w:after="0" w:line="360" w:lineRule="auto"/>
        <w:ind w:left="0"/>
        <w:rPr>
          <w:rFonts w:ascii="Arial" w:hAnsi="Arial" w:cs="Arial"/>
          <w:sz w:val="20"/>
          <w:szCs w:val="20"/>
        </w:rPr>
      </w:pPr>
    </w:p>
    <w:p w14:paraId="2947E408" w14:textId="4859869C" w:rsidR="0024058C" w:rsidRPr="00873808" w:rsidRDefault="00D46252" w:rsidP="003D0E98">
      <w:pPr>
        <w:pStyle w:val="Listenabsatz"/>
        <w:spacing w:after="0" w:line="240" w:lineRule="auto"/>
        <w:ind w:left="0"/>
        <w:rPr>
          <w:rFonts w:ascii="Arial" w:hAnsi="Arial" w:cs="Arial"/>
          <w:b/>
          <w:color w:val="FF0000"/>
          <w:sz w:val="20"/>
          <w:szCs w:val="20"/>
        </w:rPr>
      </w:pPr>
      <w:r>
        <w:rPr>
          <w:noProof/>
          <w:lang w:eastAsia="de-DE"/>
        </w:rPr>
        <w:drawing>
          <wp:inline distT="0" distB="0" distL="0" distR="0" wp14:anchorId="2D8DFA6C" wp14:editId="16AFE507">
            <wp:extent cx="4076700" cy="27065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81008" cy="2709380"/>
                    </a:xfrm>
                    <a:prstGeom prst="rect">
                      <a:avLst/>
                    </a:prstGeom>
                  </pic:spPr>
                </pic:pic>
              </a:graphicData>
            </a:graphic>
          </wp:inline>
        </w:drawing>
      </w:r>
    </w:p>
    <w:p w14:paraId="24DC0A58" w14:textId="3D46C9CB" w:rsidR="00C5799B" w:rsidRPr="00D46252" w:rsidRDefault="00D46252" w:rsidP="003D0E98">
      <w:pPr>
        <w:pStyle w:val="Listenabsatz"/>
        <w:spacing w:after="0" w:line="240" w:lineRule="auto"/>
        <w:ind w:left="0"/>
        <w:rPr>
          <w:rFonts w:ascii="Arial" w:hAnsi="Arial" w:cs="Arial"/>
          <w:sz w:val="20"/>
          <w:szCs w:val="20"/>
        </w:rPr>
      </w:pPr>
      <w:r w:rsidRPr="00D46252">
        <w:rPr>
          <w:rFonts w:ascii="Arial" w:hAnsi="Arial" w:cs="Arial"/>
          <w:sz w:val="20"/>
          <w:szCs w:val="20"/>
        </w:rPr>
        <w:t xml:space="preserve">Werner Volk, </w:t>
      </w:r>
      <w:r w:rsidR="00647E29" w:rsidRPr="00647E29">
        <w:rPr>
          <w:rFonts w:ascii="Arial" w:hAnsi="Arial" w:cs="Arial"/>
          <w:sz w:val="20"/>
          <w:szCs w:val="20"/>
        </w:rPr>
        <w:t>Leiter neue Anwendungen/Konzepte bei Optima Life Science</w:t>
      </w:r>
      <w:r w:rsidR="00647E29">
        <w:rPr>
          <w:rFonts w:ascii="Arial" w:hAnsi="Arial" w:cs="Arial"/>
          <w:sz w:val="20"/>
          <w:szCs w:val="20"/>
        </w:rPr>
        <w:t xml:space="preserve"> </w:t>
      </w:r>
      <w:r w:rsidRPr="00D46252">
        <w:rPr>
          <w:rFonts w:ascii="Arial" w:hAnsi="Arial" w:cs="Arial"/>
          <w:sz w:val="20"/>
          <w:szCs w:val="20"/>
        </w:rPr>
        <w:t xml:space="preserve">(links) und Jürgen Bareiß, Leiter </w:t>
      </w:r>
      <w:r w:rsidR="00647E29">
        <w:rPr>
          <w:rFonts w:ascii="Arial" w:hAnsi="Arial" w:cs="Arial"/>
          <w:sz w:val="20"/>
          <w:szCs w:val="20"/>
        </w:rPr>
        <w:t>des Geschäftsbereichs</w:t>
      </w:r>
      <w:r w:rsidRPr="00D46252">
        <w:rPr>
          <w:rFonts w:ascii="Arial" w:hAnsi="Arial" w:cs="Arial"/>
          <w:sz w:val="20"/>
          <w:szCs w:val="20"/>
        </w:rPr>
        <w:t xml:space="preserve"> Op</w:t>
      </w:r>
      <w:r>
        <w:rPr>
          <w:rFonts w:ascii="Arial" w:hAnsi="Arial" w:cs="Arial"/>
          <w:sz w:val="20"/>
          <w:szCs w:val="20"/>
        </w:rPr>
        <w:t xml:space="preserve">tima Life Science, vor einer im Bau befindlichen Produktionsanlage für </w:t>
      </w:r>
      <w:r w:rsidR="00965150" w:rsidRPr="00DB68BF">
        <w:rPr>
          <w:rFonts w:ascii="Arial" w:hAnsi="Arial" w:cs="Arial"/>
          <w:sz w:val="20"/>
          <w:szCs w:val="20"/>
        </w:rPr>
        <w:t>Membran</w:t>
      </w:r>
      <w:r w:rsidR="00965150" w:rsidRPr="00E15A22">
        <w:rPr>
          <w:rFonts w:ascii="Arial" w:hAnsi="Arial" w:cs="Arial"/>
          <w:sz w:val="20"/>
          <w:szCs w:val="20"/>
        </w:rPr>
        <w:t>-Elektroden-Anordnung</w:t>
      </w:r>
      <w:r w:rsidR="007D6D5F">
        <w:rPr>
          <w:rFonts w:ascii="Arial" w:hAnsi="Arial" w:cs="Arial"/>
          <w:sz w:val="20"/>
          <w:szCs w:val="20"/>
        </w:rPr>
        <w:t xml:space="preserve">en </w:t>
      </w:r>
      <w:r w:rsidR="00965150">
        <w:rPr>
          <w:rFonts w:ascii="Arial" w:hAnsi="Arial" w:cs="Arial"/>
          <w:sz w:val="20"/>
          <w:szCs w:val="20"/>
        </w:rPr>
        <w:t>(</w:t>
      </w:r>
      <w:r>
        <w:rPr>
          <w:rFonts w:ascii="Arial" w:hAnsi="Arial" w:cs="Arial"/>
          <w:sz w:val="20"/>
          <w:szCs w:val="20"/>
        </w:rPr>
        <w:t>MEAs</w:t>
      </w:r>
      <w:r w:rsidR="00965150">
        <w:rPr>
          <w:rFonts w:ascii="Arial" w:hAnsi="Arial" w:cs="Arial"/>
          <w:sz w:val="20"/>
          <w:szCs w:val="20"/>
        </w:rPr>
        <w:t>)</w:t>
      </w:r>
      <w:r>
        <w:rPr>
          <w:rFonts w:ascii="Arial" w:hAnsi="Arial" w:cs="Arial"/>
          <w:sz w:val="20"/>
          <w:szCs w:val="20"/>
        </w:rPr>
        <w:t xml:space="preserve">. </w:t>
      </w:r>
      <w:r w:rsidR="00C257FE">
        <w:rPr>
          <w:rFonts w:ascii="Arial" w:hAnsi="Arial" w:cs="Arial"/>
          <w:sz w:val="20"/>
          <w:szCs w:val="20"/>
        </w:rPr>
        <w:t>(</w:t>
      </w:r>
      <w:r w:rsidR="008C2233" w:rsidRPr="00D46252">
        <w:rPr>
          <w:rFonts w:ascii="Arial" w:hAnsi="Arial" w:cs="Arial"/>
          <w:sz w:val="20"/>
          <w:szCs w:val="20"/>
        </w:rPr>
        <w:t>Quelle: Optima</w:t>
      </w:r>
      <w:r w:rsidR="007D39E1" w:rsidRPr="00D46252">
        <w:rPr>
          <w:rFonts w:ascii="Arial" w:hAnsi="Arial" w:cs="Arial"/>
          <w:sz w:val="20"/>
          <w:szCs w:val="20"/>
        </w:rPr>
        <w:t>)</w:t>
      </w:r>
      <w:r w:rsidR="008C2233" w:rsidRPr="00D46252">
        <w:rPr>
          <w:rFonts w:ascii="Arial" w:hAnsi="Arial" w:cs="Arial"/>
          <w:sz w:val="20"/>
          <w:szCs w:val="20"/>
        </w:rPr>
        <w:t xml:space="preserve"> </w:t>
      </w:r>
    </w:p>
    <w:p w14:paraId="2885A6DD" w14:textId="33496A62" w:rsidR="004C3045" w:rsidRPr="00D46252" w:rsidRDefault="004C3045" w:rsidP="009509BC">
      <w:pPr>
        <w:pStyle w:val="Listenabsatz"/>
        <w:spacing w:after="120" w:line="276" w:lineRule="auto"/>
        <w:ind w:left="0"/>
        <w:rPr>
          <w:rFonts w:ascii="Arial" w:hAnsi="Arial" w:cs="Arial"/>
        </w:rPr>
      </w:pPr>
    </w:p>
    <w:p w14:paraId="22831136" w14:textId="71FB5CE2" w:rsidR="00DF4971" w:rsidRDefault="00DF4971" w:rsidP="009509BC">
      <w:pPr>
        <w:pStyle w:val="Listenabsatz"/>
        <w:spacing w:after="120" w:line="276" w:lineRule="auto"/>
        <w:ind w:left="0"/>
        <w:rPr>
          <w:rFonts w:ascii="Arial" w:hAnsi="Arial" w:cs="Arial"/>
        </w:rPr>
      </w:pPr>
    </w:p>
    <w:p w14:paraId="5327511F" w14:textId="451757E9" w:rsidR="001223B4" w:rsidRDefault="001223B4" w:rsidP="009509BC">
      <w:pPr>
        <w:pStyle w:val="Listenabsatz"/>
        <w:spacing w:after="120" w:line="276" w:lineRule="auto"/>
        <w:ind w:left="0"/>
        <w:rPr>
          <w:rFonts w:ascii="Arial" w:hAnsi="Arial" w:cs="Arial"/>
        </w:rPr>
      </w:pPr>
      <w:r>
        <w:rPr>
          <w:noProof/>
          <w:lang w:eastAsia="de-DE"/>
        </w:rPr>
        <w:drawing>
          <wp:inline distT="0" distB="0" distL="0" distR="0" wp14:anchorId="596DB7D2" wp14:editId="49C50265">
            <wp:extent cx="4082143" cy="2721223"/>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8124" cy="2725210"/>
                    </a:xfrm>
                    <a:prstGeom prst="rect">
                      <a:avLst/>
                    </a:prstGeom>
                  </pic:spPr>
                </pic:pic>
              </a:graphicData>
            </a:graphic>
          </wp:inline>
        </w:drawing>
      </w:r>
    </w:p>
    <w:p w14:paraId="537D12E1" w14:textId="16B9E7F0" w:rsidR="001223B4" w:rsidRDefault="001223B4" w:rsidP="0024058C">
      <w:pPr>
        <w:pStyle w:val="Listenabsatz"/>
        <w:spacing w:after="0" w:line="240" w:lineRule="auto"/>
        <w:ind w:left="0"/>
        <w:rPr>
          <w:rFonts w:ascii="Arial" w:hAnsi="Arial" w:cs="Arial"/>
          <w:sz w:val="20"/>
          <w:szCs w:val="20"/>
        </w:rPr>
      </w:pPr>
      <w:r w:rsidRPr="00D46252">
        <w:rPr>
          <w:rFonts w:ascii="Arial" w:hAnsi="Arial" w:cs="Arial"/>
          <w:sz w:val="20"/>
          <w:szCs w:val="20"/>
        </w:rPr>
        <w:t xml:space="preserve">Werner Volk, </w:t>
      </w:r>
      <w:r w:rsidRPr="00647E29">
        <w:rPr>
          <w:rFonts w:ascii="Arial" w:hAnsi="Arial" w:cs="Arial"/>
          <w:sz w:val="20"/>
          <w:szCs w:val="20"/>
        </w:rPr>
        <w:t>Leiter neue Anwendungen/Konzepte bei Optima Life Science</w:t>
      </w:r>
      <w:r>
        <w:rPr>
          <w:rFonts w:ascii="Arial" w:hAnsi="Arial" w:cs="Arial"/>
          <w:sz w:val="20"/>
          <w:szCs w:val="20"/>
        </w:rPr>
        <w:t xml:space="preserve"> </w:t>
      </w:r>
      <w:r w:rsidRPr="00D46252">
        <w:rPr>
          <w:rFonts w:ascii="Arial" w:hAnsi="Arial" w:cs="Arial"/>
          <w:sz w:val="20"/>
          <w:szCs w:val="20"/>
        </w:rPr>
        <w:t xml:space="preserve">(links) und Jürgen Bareiß, Leiter </w:t>
      </w:r>
      <w:r>
        <w:rPr>
          <w:rFonts w:ascii="Arial" w:hAnsi="Arial" w:cs="Arial"/>
          <w:sz w:val="20"/>
          <w:szCs w:val="20"/>
        </w:rPr>
        <w:t>des Geschäftsbereichs</w:t>
      </w:r>
      <w:r w:rsidRPr="00D46252">
        <w:rPr>
          <w:rFonts w:ascii="Arial" w:hAnsi="Arial" w:cs="Arial"/>
          <w:sz w:val="20"/>
          <w:szCs w:val="20"/>
        </w:rPr>
        <w:t xml:space="preserve"> Op</w:t>
      </w:r>
      <w:r>
        <w:rPr>
          <w:rFonts w:ascii="Arial" w:hAnsi="Arial" w:cs="Arial"/>
          <w:sz w:val="20"/>
          <w:szCs w:val="20"/>
        </w:rPr>
        <w:t xml:space="preserve">tima Life Science, mit </w:t>
      </w:r>
      <w:r w:rsidRPr="00DB68BF">
        <w:rPr>
          <w:rFonts w:ascii="Arial" w:hAnsi="Arial" w:cs="Arial"/>
          <w:sz w:val="20"/>
          <w:szCs w:val="20"/>
        </w:rPr>
        <w:t>Membran</w:t>
      </w:r>
      <w:r w:rsidRPr="00E15A22">
        <w:rPr>
          <w:rFonts w:ascii="Arial" w:hAnsi="Arial" w:cs="Arial"/>
          <w:sz w:val="20"/>
          <w:szCs w:val="20"/>
        </w:rPr>
        <w:t>-Elektroden-Anordnung</w:t>
      </w:r>
      <w:r w:rsidR="00F10325">
        <w:rPr>
          <w:rFonts w:ascii="Arial" w:hAnsi="Arial" w:cs="Arial"/>
          <w:sz w:val="20"/>
          <w:szCs w:val="20"/>
        </w:rPr>
        <w:t>en</w:t>
      </w:r>
      <w:r>
        <w:rPr>
          <w:rFonts w:ascii="Arial" w:hAnsi="Arial" w:cs="Arial"/>
          <w:sz w:val="20"/>
          <w:szCs w:val="20"/>
        </w:rPr>
        <w:t xml:space="preserve"> (MEA</w:t>
      </w:r>
      <w:r w:rsidR="00F10325">
        <w:rPr>
          <w:rFonts w:ascii="Arial" w:hAnsi="Arial" w:cs="Arial"/>
          <w:sz w:val="20"/>
          <w:szCs w:val="20"/>
        </w:rPr>
        <w:t>s</w:t>
      </w:r>
      <w:r>
        <w:rPr>
          <w:rFonts w:ascii="Arial" w:hAnsi="Arial" w:cs="Arial"/>
          <w:sz w:val="20"/>
          <w:szCs w:val="20"/>
        </w:rPr>
        <w:t>). (Quelle: Optima)</w:t>
      </w:r>
    </w:p>
    <w:p w14:paraId="37474079" w14:textId="77777777" w:rsidR="001223B4" w:rsidRDefault="001223B4" w:rsidP="0024058C">
      <w:pPr>
        <w:pStyle w:val="Listenabsatz"/>
        <w:spacing w:after="0" w:line="240" w:lineRule="auto"/>
        <w:ind w:left="0"/>
        <w:rPr>
          <w:rFonts w:ascii="Arial" w:hAnsi="Arial" w:cs="Arial"/>
          <w:sz w:val="20"/>
          <w:szCs w:val="20"/>
        </w:rPr>
      </w:pPr>
    </w:p>
    <w:p w14:paraId="4C5949C6" w14:textId="77777777" w:rsidR="001223B4" w:rsidRDefault="001223B4" w:rsidP="0024058C">
      <w:pPr>
        <w:pStyle w:val="Listenabsatz"/>
        <w:spacing w:after="0" w:line="240" w:lineRule="auto"/>
        <w:ind w:left="0"/>
        <w:rPr>
          <w:rFonts w:ascii="Arial" w:hAnsi="Arial" w:cs="Arial"/>
          <w:sz w:val="20"/>
          <w:szCs w:val="20"/>
        </w:rPr>
      </w:pPr>
    </w:p>
    <w:p w14:paraId="40A114D7" w14:textId="43812445" w:rsidR="00D95F16" w:rsidRDefault="00D95F16" w:rsidP="0024058C">
      <w:pPr>
        <w:pStyle w:val="Listenabsatz"/>
        <w:spacing w:after="0" w:line="240" w:lineRule="auto"/>
        <w:ind w:left="0"/>
        <w:rPr>
          <w:rFonts w:ascii="Arial" w:hAnsi="Arial" w:cs="Arial"/>
          <w:b/>
          <w:color w:val="FF0000"/>
          <w:sz w:val="20"/>
          <w:szCs w:val="20"/>
        </w:rPr>
      </w:pPr>
      <w:r>
        <w:rPr>
          <w:noProof/>
          <w:lang w:eastAsia="de-DE"/>
        </w:rPr>
        <w:drawing>
          <wp:inline distT="0" distB="0" distL="0" distR="0" wp14:anchorId="11E0AF69" wp14:editId="4250C174">
            <wp:extent cx="4207510" cy="2795270"/>
            <wp:effectExtent l="0" t="0" r="254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795270"/>
                    </a:xfrm>
                    <a:prstGeom prst="rect">
                      <a:avLst/>
                    </a:prstGeom>
                  </pic:spPr>
                </pic:pic>
              </a:graphicData>
            </a:graphic>
          </wp:inline>
        </w:drawing>
      </w:r>
    </w:p>
    <w:p w14:paraId="54419279" w14:textId="221E97F5" w:rsidR="00D95F16" w:rsidRPr="00813105" w:rsidRDefault="007F2E16" w:rsidP="0024058C">
      <w:pPr>
        <w:pStyle w:val="Listenabsatz"/>
        <w:spacing w:after="0" w:line="240" w:lineRule="auto"/>
        <w:ind w:left="0"/>
        <w:rPr>
          <w:rFonts w:ascii="Arial" w:hAnsi="Arial" w:cs="Arial"/>
          <w:sz w:val="20"/>
          <w:szCs w:val="20"/>
        </w:rPr>
      </w:pPr>
      <w:r>
        <w:rPr>
          <w:rFonts w:ascii="Arial" w:hAnsi="Arial" w:cs="Arial"/>
          <w:sz w:val="20"/>
          <w:szCs w:val="20"/>
        </w:rPr>
        <w:t xml:space="preserve">Ein Bestandteil der </w:t>
      </w:r>
      <w:r w:rsidR="00A55B24" w:rsidRPr="00DB68BF">
        <w:rPr>
          <w:rFonts w:ascii="Arial" w:hAnsi="Arial" w:cs="Arial"/>
          <w:sz w:val="20"/>
          <w:szCs w:val="20"/>
        </w:rPr>
        <w:t>Membran</w:t>
      </w:r>
      <w:r w:rsidR="00A55B24" w:rsidRPr="00E15A22">
        <w:rPr>
          <w:rFonts w:ascii="Arial" w:hAnsi="Arial" w:cs="Arial"/>
          <w:sz w:val="20"/>
          <w:szCs w:val="20"/>
        </w:rPr>
        <w:t>-Elektroden-Anordnung</w:t>
      </w:r>
      <w:r>
        <w:rPr>
          <w:rFonts w:ascii="Arial" w:hAnsi="Arial" w:cs="Arial"/>
          <w:sz w:val="20"/>
          <w:szCs w:val="20"/>
        </w:rPr>
        <w:t xml:space="preserve"> (MEA)</w:t>
      </w:r>
      <w:r w:rsidR="00A55B24">
        <w:rPr>
          <w:rFonts w:ascii="Arial" w:hAnsi="Arial" w:cs="Arial"/>
          <w:sz w:val="20"/>
          <w:szCs w:val="20"/>
        </w:rPr>
        <w:t xml:space="preserve"> </w:t>
      </w:r>
      <w:r w:rsidR="00F06BD8">
        <w:rPr>
          <w:rFonts w:ascii="Arial" w:hAnsi="Arial" w:cs="Arial"/>
          <w:sz w:val="20"/>
          <w:szCs w:val="20"/>
        </w:rPr>
        <w:t>sind</w:t>
      </w:r>
      <w:r>
        <w:rPr>
          <w:rFonts w:ascii="Arial" w:hAnsi="Arial" w:cs="Arial"/>
          <w:sz w:val="20"/>
          <w:szCs w:val="20"/>
        </w:rPr>
        <w:t xml:space="preserve"> die extrem empfindliche</w:t>
      </w:r>
      <w:r w:rsidR="00F06BD8">
        <w:rPr>
          <w:rFonts w:ascii="Arial" w:hAnsi="Arial" w:cs="Arial"/>
          <w:sz w:val="20"/>
          <w:szCs w:val="20"/>
        </w:rPr>
        <w:t>n</w:t>
      </w:r>
      <w:r>
        <w:rPr>
          <w:rFonts w:ascii="Arial" w:hAnsi="Arial" w:cs="Arial"/>
          <w:sz w:val="20"/>
          <w:szCs w:val="20"/>
        </w:rPr>
        <w:t xml:space="preserve"> Gasdiffusionslage</w:t>
      </w:r>
      <w:r w:rsidR="00F06BD8">
        <w:rPr>
          <w:rFonts w:ascii="Arial" w:hAnsi="Arial" w:cs="Arial"/>
          <w:sz w:val="20"/>
          <w:szCs w:val="20"/>
        </w:rPr>
        <w:t>n</w:t>
      </w:r>
      <w:r>
        <w:rPr>
          <w:rFonts w:ascii="Arial" w:hAnsi="Arial" w:cs="Arial"/>
          <w:sz w:val="20"/>
          <w:szCs w:val="20"/>
        </w:rPr>
        <w:t xml:space="preserve"> (Gas Diffusion Layer</w:t>
      </w:r>
      <w:r w:rsidR="00F06BD8">
        <w:rPr>
          <w:rFonts w:ascii="Arial" w:hAnsi="Arial" w:cs="Arial"/>
          <w:sz w:val="20"/>
          <w:szCs w:val="20"/>
        </w:rPr>
        <w:t>s</w:t>
      </w:r>
      <w:r>
        <w:rPr>
          <w:rFonts w:ascii="Arial" w:hAnsi="Arial" w:cs="Arial"/>
          <w:sz w:val="20"/>
          <w:szCs w:val="20"/>
        </w:rPr>
        <w:t>, GDL</w:t>
      </w:r>
      <w:r w:rsidR="00F06BD8">
        <w:rPr>
          <w:rFonts w:ascii="Arial" w:hAnsi="Arial" w:cs="Arial"/>
          <w:sz w:val="20"/>
          <w:szCs w:val="20"/>
        </w:rPr>
        <w:t>s</w:t>
      </w:r>
      <w:r>
        <w:rPr>
          <w:rFonts w:ascii="Arial" w:hAnsi="Arial" w:cs="Arial"/>
          <w:sz w:val="20"/>
          <w:szCs w:val="20"/>
        </w:rPr>
        <w:t>)</w:t>
      </w:r>
      <w:r w:rsidR="00297C22">
        <w:rPr>
          <w:rFonts w:ascii="Arial" w:hAnsi="Arial" w:cs="Arial"/>
          <w:sz w:val="20"/>
          <w:szCs w:val="20"/>
        </w:rPr>
        <w:t>. Sie w</w:t>
      </w:r>
      <w:r w:rsidR="009A4DC6">
        <w:rPr>
          <w:rFonts w:ascii="Arial" w:hAnsi="Arial" w:cs="Arial"/>
          <w:sz w:val="20"/>
          <w:szCs w:val="20"/>
        </w:rPr>
        <w:t>erden</w:t>
      </w:r>
      <w:r w:rsidR="00297C22">
        <w:rPr>
          <w:rFonts w:ascii="Arial" w:hAnsi="Arial" w:cs="Arial"/>
          <w:sz w:val="20"/>
          <w:szCs w:val="20"/>
        </w:rPr>
        <w:t xml:space="preserve"> geschnitten und mith</w:t>
      </w:r>
      <w:r w:rsidR="00D078A8">
        <w:rPr>
          <w:rFonts w:ascii="Arial" w:hAnsi="Arial" w:cs="Arial"/>
          <w:sz w:val="20"/>
          <w:szCs w:val="20"/>
        </w:rPr>
        <w:t xml:space="preserve">ilfe </w:t>
      </w:r>
      <w:r w:rsidR="00D078A8" w:rsidRPr="00813105">
        <w:rPr>
          <w:rFonts w:ascii="Arial" w:hAnsi="Arial" w:cs="Arial"/>
          <w:sz w:val="20"/>
          <w:szCs w:val="20"/>
        </w:rPr>
        <w:t>eines Roboter-Greifarms</w:t>
      </w:r>
      <w:r w:rsidR="00D078A8">
        <w:rPr>
          <w:rFonts w:ascii="Arial" w:hAnsi="Arial" w:cs="Arial"/>
          <w:sz w:val="20"/>
          <w:szCs w:val="20"/>
        </w:rPr>
        <w:t xml:space="preserve"> dem nächsten Prozessschritt zugeführt.</w:t>
      </w:r>
      <w:r w:rsidR="00A55B24">
        <w:rPr>
          <w:rFonts w:ascii="Arial" w:hAnsi="Arial" w:cs="Arial"/>
          <w:sz w:val="20"/>
          <w:szCs w:val="20"/>
        </w:rPr>
        <w:t xml:space="preserve"> </w:t>
      </w:r>
      <w:r w:rsidR="00D95F16" w:rsidRPr="00813105">
        <w:rPr>
          <w:rFonts w:ascii="Arial" w:hAnsi="Arial" w:cs="Arial"/>
          <w:sz w:val="20"/>
          <w:szCs w:val="20"/>
        </w:rPr>
        <w:t>(Quelle: Optima)</w:t>
      </w:r>
    </w:p>
    <w:p w14:paraId="406FE0CE" w14:textId="77777777" w:rsidR="00D95F16" w:rsidRDefault="00D95F16" w:rsidP="0024058C">
      <w:pPr>
        <w:pStyle w:val="Listenabsatz"/>
        <w:spacing w:after="0" w:line="240" w:lineRule="auto"/>
        <w:ind w:left="0"/>
        <w:rPr>
          <w:rFonts w:ascii="Arial" w:hAnsi="Arial" w:cs="Arial"/>
          <w:b/>
          <w:color w:val="FF0000"/>
          <w:sz w:val="20"/>
          <w:szCs w:val="20"/>
        </w:rPr>
      </w:pPr>
    </w:p>
    <w:p w14:paraId="45CEA87E" w14:textId="77777777" w:rsidR="00FF20E2" w:rsidRDefault="00FF20E2" w:rsidP="0024058C">
      <w:pPr>
        <w:pStyle w:val="Listenabsatz"/>
        <w:spacing w:after="0" w:line="240" w:lineRule="auto"/>
        <w:ind w:left="0"/>
        <w:rPr>
          <w:rFonts w:ascii="Arial" w:hAnsi="Arial" w:cs="Arial"/>
          <w:b/>
          <w:color w:val="FF0000"/>
          <w:sz w:val="20"/>
          <w:szCs w:val="20"/>
        </w:rPr>
      </w:pPr>
    </w:p>
    <w:p w14:paraId="660A6072" w14:textId="77777777" w:rsidR="00FF20E2" w:rsidRDefault="00FF20E2" w:rsidP="0024058C">
      <w:pPr>
        <w:pStyle w:val="Listenabsatz"/>
        <w:spacing w:after="0" w:line="240" w:lineRule="auto"/>
        <w:ind w:left="0"/>
        <w:rPr>
          <w:rFonts w:ascii="Arial" w:hAnsi="Arial" w:cs="Arial"/>
          <w:b/>
          <w:color w:val="FF0000"/>
          <w:sz w:val="20"/>
          <w:szCs w:val="20"/>
        </w:rPr>
      </w:pPr>
    </w:p>
    <w:p w14:paraId="3FBF1739" w14:textId="3DF31E12" w:rsidR="0024058C" w:rsidRDefault="00DB68BF" w:rsidP="00DB68BF">
      <w:pPr>
        <w:pStyle w:val="Listenabsatz"/>
        <w:spacing w:after="0" w:line="240" w:lineRule="auto"/>
        <w:ind w:left="0"/>
        <w:rPr>
          <w:rFonts w:ascii="Arial" w:hAnsi="Arial" w:cs="Arial"/>
        </w:rPr>
      </w:pPr>
      <w:r>
        <w:rPr>
          <w:noProof/>
          <w:lang w:eastAsia="de-DE"/>
        </w:rPr>
        <w:drawing>
          <wp:inline distT="0" distB="0" distL="0" distR="0" wp14:anchorId="62F8627E" wp14:editId="6DE75E74">
            <wp:extent cx="4207510" cy="22485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248535"/>
                    </a:xfrm>
                    <a:prstGeom prst="rect">
                      <a:avLst/>
                    </a:prstGeom>
                  </pic:spPr>
                </pic:pic>
              </a:graphicData>
            </a:graphic>
          </wp:inline>
        </w:drawing>
      </w:r>
      <w:r w:rsidRPr="005E7DDA">
        <w:rPr>
          <w:rFonts w:ascii="Arial" w:hAnsi="Arial" w:cs="Arial"/>
          <w:b/>
          <w:color w:val="FF0000"/>
          <w:sz w:val="20"/>
          <w:szCs w:val="20"/>
        </w:rPr>
        <w:t xml:space="preserve"> </w:t>
      </w:r>
      <w:r w:rsidRPr="00DB68BF">
        <w:rPr>
          <w:rFonts w:ascii="Arial" w:hAnsi="Arial" w:cs="Arial"/>
          <w:sz w:val="20"/>
          <w:szCs w:val="20"/>
        </w:rPr>
        <w:t>Aufbau einer Membran</w:t>
      </w:r>
      <w:r w:rsidRPr="00E15A22">
        <w:rPr>
          <w:rFonts w:ascii="Arial" w:hAnsi="Arial" w:cs="Arial"/>
          <w:sz w:val="20"/>
          <w:szCs w:val="20"/>
        </w:rPr>
        <w:t>-Elektroden-Anordnung</w:t>
      </w:r>
      <w:r>
        <w:rPr>
          <w:rFonts w:ascii="Arial" w:hAnsi="Arial" w:cs="Arial"/>
          <w:sz w:val="20"/>
          <w:szCs w:val="20"/>
        </w:rPr>
        <w:t xml:space="preserve"> (MEA). </w:t>
      </w:r>
      <w:r w:rsidR="00813105">
        <w:rPr>
          <w:rFonts w:ascii="Arial" w:hAnsi="Arial" w:cs="Arial"/>
          <w:sz w:val="20"/>
          <w:szCs w:val="20"/>
        </w:rPr>
        <w:t xml:space="preserve">Außen </w:t>
      </w:r>
      <w:r w:rsidR="003A0DA8">
        <w:rPr>
          <w:rFonts w:ascii="Arial" w:hAnsi="Arial" w:cs="Arial"/>
          <w:sz w:val="20"/>
          <w:szCs w:val="20"/>
        </w:rPr>
        <w:t>liegen</w:t>
      </w:r>
      <w:r w:rsidR="00813105">
        <w:rPr>
          <w:rFonts w:ascii="Arial" w:hAnsi="Arial" w:cs="Arial"/>
          <w:sz w:val="20"/>
          <w:szCs w:val="20"/>
        </w:rPr>
        <w:t xml:space="preserve"> die Gasdiffusionslagen (Gas Diffusion Layers, GDLs), innen befindet sich die </w:t>
      </w:r>
      <w:r w:rsidR="00813105" w:rsidRPr="00E15A22">
        <w:rPr>
          <w:rFonts w:ascii="Arial" w:hAnsi="Arial" w:cs="Arial"/>
          <w:sz w:val="20"/>
          <w:szCs w:val="20"/>
        </w:rPr>
        <w:t xml:space="preserve">Elektrolytmembran </w:t>
      </w:r>
      <w:r w:rsidR="00813105">
        <w:rPr>
          <w:rFonts w:ascii="Arial" w:hAnsi="Arial" w:cs="Arial"/>
          <w:sz w:val="20"/>
          <w:szCs w:val="20"/>
        </w:rPr>
        <w:t>(Catalyst Coated Membrane, CCM</w:t>
      </w:r>
      <w:r w:rsidR="00166E8A">
        <w:rPr>
          <w:rFonts w:ascii="Arial" w:hAnsi="Arial" w:cs="Arial"/>
          <w:sz w:val="20"/>
          <w:szCs w:val="20"/>
        </w:rPr>
        <w:t xml:space="preserve">). Diese Schichten werden von Optima </w:t>
      </w:r>
      <w:r w:rsidR="00A871FF">
        <w:rPr>
          <w:rFonts w:ascii="Arial" w:hAnsi="Arial" w:cs="Arial"/>
          <w:sz w:val="20"/>
          <w:szCs w:val="20"/>
        </w:rPr>
        <w:t>miteinander kombinier</w:t>
      </w:r>
      <w:r w:rsidR="00166E8A">
        <w:rPr>
          <w:rFonts w:ascii="Arial" w:hAnsi="Arial" w:cs="Arial"/>
          <w:sz w:val="20"/>
          <w:szCs w:val="20"/>
        </w:rPr>
        <w:t xml:space="preserve">t. </w:t>
      </w:r>
      <w:r>
        <w:rPr>
          <w:rFonts w:ascii="Arial" w:hAnsi="Arial" w:cs="Arial"/>
          <w:sz w:val="20"/>
          <w:szCs w:val="20"/>
        </w:rPr>
        <w:t>(Quelle: Optima)</w:t>
      </w:r>
    </w:p>
    <w:p w14:paraId="762DFB99" w14:textId="77777777" w:rsidR="009602A1" w:rsidRDefault="009602A1" w:rsidP="00596000">
      <w:pPr>
        <w:spacing w:line="360" w:lineRule="auto"/>
        <w:ind w:right="-2"/>
        <w:jc w:val="both"/>
        <w:rPr>
          <w:rFonts w:cs="Arial"/>
          <w:sz w:val="16"/>
          <w:szCs w:val="16"/>
        </w:rPr>
      </w:pPr>
    </w:p>
    <w:p w14:paraId="4C1A306C" w14:textId="76AE2FE9" w:rsidR="009602A1" w:rsidRDefault="009602A1" w:rsidP="00596000">
      <w:pPr>
        <w:spacing w:line="360" w:lineRule="auto"/>
        <w:ind w:right="-2"/>
        <w:jc w:val="both"/>
        <w:rPr>
          <w:rFonts w:cs="Arial"/>
          <w:sz w:val="16"/>
          <w:szCs w:val="16"/>
        </w:rPr>
      </w:pPr>
    </w:p>
    <w:p w14:paraId="07B60177" w14:textId="64C2597A" w:rsidR="002134CA" w:rsidRPr="002B30D5" w:rsidRDefault="002B30D5" w:rsidP="002B30D5">
      <w:pPr>
        <w:jc w:val="both"/>
        <w:rPr>
          <w:rFonts w:cs="Arial"/>
          <w:szCs w:val="20"/>
        </w:rPr>
      </w:pPr>
      <w:r w:rsidRPr="002B30D5">
        <w:rPr>
          <w:noProof/>
          <w:szCs w:val="20"/>
        </w:rPr>
        <w:lastRenderedPageBreak/>
        <w:drawing>
          <wp:inline distT="0" distB="0" distL="0" distR="0" wp14:anchorId="30AEAEC3" wp14:editId="588E438D">
            <wp:extent cx="4207510" cy="280289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7510" cy="2802890"/>
                    </a:xfrm>
                    <a:prstGeom prst="rect">
                      <a:avLst/>
                    </a:prstGeom>
                  </pic:spPr>
                </pic:pic>
              </a:graphicData>
            </a:graphic>
          </wp:inline>
        </w:drawing>
      </w:r>
    </w:p>
    <w:p w14:paraId="247C74F0" w14:textId="009C1291" w:rsidR="00060189" w:rsidRDefault="002B30D5" w:rsidP="002B30D5">
      <w:pPr>
        <w:ind w:right="-2"/>
        <w:jc w:val="both"/>
        <w:rPr>
          <w:rFonts w:cs="Arial"/>
          <w:szCs w:val="20"/>
        </w:rPr>
      </w:pPr>
      <w:r w:rsidRPr="002B30D5">
        <w:rPr>
          <w:rFonts w:cs="Arial"/>
          <w:szCs w:val="20"/>
        </w:rPr>
        <w:t>„Wir freuen uns, dass wir nach mehreren Jahren Entwicklungszeit trotz hoher Einstiegshürden passende Maschinenlösungen für alle bei der Herstellung von MEAs anfallenden Prozessschritte anbieten können“, sagt Jürgen Bareiß, Leiter des Geschäftsbereichs Optima Life Science</w:t>
      </w:r>
      <w:r>
        <w:rPr>
          <w:rFonts w:cs="Arial"/>
          <w:szCs w:val="20"/>
        </w:rPr>
        <w:t>. (Quelle: Optima)</w:t>
      </w:r>
    </w:p>
    <w:p w14:paraId="04B3C8B4" w14:textId="77777777" w:rsidR="0000706F" w:rsidRDefault="0000706F" w:rsidP="002B30D5">
      <w:pPr>
        <w:ind w:right="-2"/>
        <w:jc w:val="both"/>
        <w:rPr>
          <w:rFonts w:cs="Arial"/>
          <w:szCs w:val="20"/>
        </w:rPr>
      </w:pPr>
    </w:p>
    <w:p w14:paraId="491629BC" w14:textId="724BEECE" w:rsidR="00060189" w:rsidRDefault="00060189" w:rsidP="002B30D5">
      <w:pPr>
        <w:ind w:right="-2"/>
        <w:jc w:val="both"/>
        <w:rPr>
          <w:rFonts w:cs="Arial"/>
          <w:szCs w:val="20"/>
        </w:rPr>
      </w:pPr>
    </w:p>
    <w:p w14:paraId="6615490C" w14:textId="28582C37" w:rsidR="00060189" w:rsidRPr="00060189" w:rsidRDefault="00060189" w:rsidP="00060189">
      <w:pPr>
        <w:jc w:val="both"/>
        <w:rPr>
          <w:rFonts w:cs="Arial"/>
          <w:szCs w:val="20"/>
        </w:rPr>
      </w:pPr>
      <w:r w:rsidRPr="00060189">
        <w:rPr>
          <w:noProof/>
          <w:szCs w:val="20"/>
        </w:rPr>
        <w:drawing>
          <wp:inline distT="0" distB="0" distL="0" distR="0" wp14:anchorId="1669FB14" wp14:editId="02A0515E">
            <wp:extent cx="4207510" cy="278130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7510" cy="2781300"/>
                    </a:xfrm>
                    <a:prstGeom prst="rect">
                      <a:avLst/>
                    </a:prstGeom>
                  </pic:spPr>
                </pic:pic>
              </a:graphicData>
            </a:graphic>
          </wp:inline>
        </w:drawing>
      </w:r>
    </w:p>
    <w:p w14:paraId="59A4F732" w14:textId="16B14AC5" w:rsidR="00060189" w:rsidRDefault="000B4D9D" w:rsidP="00060189">
      <w:pPr>
        <w:jc w:val="both"/>
        <w:rPr>
          <w:rFonts w:cs="Arial"/>
          <w:szCs w:val="20"/>
        </w:rPr>
      </w:pPr>
      <w:r w:rsidRPr="000B4D9D">
        <w:rPr>
          <w:rFonts w:cs="Arial"/>
          <w:szCs w:val="20"/>
        </w:rPr>
        <w:t>„Anders als bei Lithium-Ionen-B</w:t>
      </w:r>
      <w:r w:rsidR="00E131F9">
        <w:rPr>
          <w:rFonts w:cs="Arial"/>
          <w:szCs w:val="20"/>
        </w:rPr>
        <w:t>atterien könnten deutsche Unter</w:t>
      </w:r>
      <w:r w:rsidRPr="000B4D9D">
        <w:rPr>
          <w:rFonts w:cs="Arial"/>
          <w:szCs w:val="20"/>
        </w:rPr>
        <w:t>nehmen durchaus technologisch f</w:t>
      </w:r>
      <w:r w:rsidR="0077449E">
        <w:rPr>
          <w:rFonts w:cs="Arial"/>
          <w:szCs w:val="20"/>
        </w:rPr>
        <w:t>ührend bei der Brennstoffzellen</w:t>
      </w:r>
      <w:r w:rsidR="007F2E16">
        <w:rPr>
          <w:rFonts w:cs="Arial"/>
          <w:szCs w:val="20"/>
        </w:rPr>
        <w:t>entwicklung und -</w:t>
      </w:r>
      <w:r w:rsidRPr="000B4D9D">
        <w:rPr>
          <w:rFonts w:cs="Arial"/>
          <w:szCs w:val="20"/>
        </w:rPr>
        <w:t>herstellung werden“, sagt Werner Volk, Leiter neue Anwendungen/Konzepte bei Optima Life Science</w:t>
      </w:r>
      <w:r>
        <w:rPr>
          <w:rFonts w:cs="Arial"/>
          <w:szCs w:val="20"/>
        </w:rPr>
        <w:t xml:space="preserve">. </w:t>
      </w:r>
      <w:r w:rsidR="00060189">
        <w:rPr>
          <w:rFonts w:cs="Arial"/>
          <w:szCs w:val="20"/>
        </w:rPr>
        <w:t>(Quelle: Optima)</w:t>
      </w:r>
    </w:p>
    <w:p w14:paraId="658FFF0E" w14:textId="6038A31C" w:rsidR="00C5203F" w:rsidRDefault="00C5203F" w:rsidP="00060189">
      <w:pPr>
        <w:jc w:val="both"/>
        <w:rPr>
          <w:rFonts w:cs="Arial"/>
          <w:szCs w:val="20"/>
        </w:rPr>
      </w:pPr>
    </w:p>
    <w:p w14:paraId="77D66001" w14:textId="762E09B6" w:rsidR="00C5203F" w:rsidRDefault="00C5203F" w:rsidP="00060189">
      <w:pPr>
        <w:jc w:val="both"/>
        <w:rPr>
          <w:rFonts w:cs="Arial"/>
          <w:szCs w:val="20"/>
        </w:rPr>
      </w:pPr>
    </w:p>
    <w:p w14:paraId="5F3774FD" w14:textId="6D900113" w:rsidR="00C5203F" w:rsidRDefault="00C5203F" w:rsidP="00060189">
      <w:pPr>
        <w:jc w:val="both"/>
        <w:rPr>
          <w:rFonts w:cs="Arial"/>
          <w:szCs w:val="20"/>
        </w:rPr>
      </w:pPr>
    </w:p>
    <w:p w14:paraId="488616B6" w14:textId="5B2211AB" w:rsidR="00C5203F" w:rsidRDefault="00C5203F" w:rsidP="00060189">
      <w:pPr>
        <w:jc w:val="both"/>
        <w:rPr>
          <w:rFonts w:cs="Arial"/>
          <w:szCs w:val="20"/>
        </w:rPr>
      </w:pPr>
    </w:p>
    <w:p w14:paraId="450CA6E3" w14:textId="77777777" w:rsidR="00C5203F" w:rsidRPr="00060189" w:rsidRDefault="00C5203F" w:rsidP="00060189">
      <w:pPr>
        <w:jc w:val="both"/>
        <w:rPr>
          <w:rFonts w:cs="Arial"/>
          <w:szCs w:val="20"/>
        </w:rPr>
      </w:pPr>
    </w:p>
    <w:p w14:paraId="0931885C" w14:textId="77777777" w:rsidR="002134CA" w:rsidRDefault="002134CA" w:rsidP="00596000">
      <w:pPr>
        <w:spacing w:line="360" w:lineRule="auto"/>
        <w:ind w:right="-2"/>
        <w:jc w:val="both"/>
        <w:rPr>
          <w:rFonts w:cs="Arial"/>
          <w:sz w:val="16"/>
          <w:szCs w:val="16"/>
        </w:rPr>
      </w:pPr>
    </w:p>
    <w:p w14:paraId="2A5F3E69" w14:textId="40A1DC80" w:rsidR="00331C78" w:rsidRPr="00596000" w:rsidRDefault="009509BC" w:rsidP="00596000">
      <w:pPr>
        <w:spacing w:line="360" w:lineRule="auto"/>
        <w:ind w:right="-2"/>
        <w:jc w:val="both"/>
        <w:rPr>
          <w:rFonts w:cs="Arial"/>
          <w:sz w:val="16"/>
          <w:szCs w:val="16"/>
        </w:rPr>
      </w:pPr>
      <w:r w:rsidRPr="00F37E30">
        <w:rPr>
          <w:rFonts w:cs="Arial"/>
          <w:sz w:val="16"/>
          <w:szCs w:val="16"/>
        </w:rPr>
        <w:lastRenderedPageBreak/>
        <w:t xml:space="preserve">Zeichen (inkl. </w:t>
      </w:r>
      <w:r w:rsidRPr="003C27AF">
        <w:rPr>
          <w:rFonts w:cs="Arial"/>
          <w:sz w:val="16"/>
          <w:szCs w:val="16"/>
        </w:rPr>
        <w:t>Leerzeichen):</w:t>
      </w:r>
      <w:r w:rsidR="00B50526" w:rsidRPr="003C27AF">
        <w:rPr>
          <w:rFonts w:cs="Arial"/>
          <w:sz w:val="16"/>
          <w:szCs w:val="16"/>
        </w:rPr>
        <w:t xml:space="preserve"> </w:t>
      </w:r>
      <w:r w:rsidR="003C27AF" w:rsidRPr="003C27AF">
        <w:rPr>
          <w:rFonts w:cs="Arial"/>
          <w:sz w:val="16"/>
          <w:szCs w:val="16"/>
        </w:rPr>
        <w:t>5.036</w:t>
      </w:r>
    </w:p>
    <w:p w14:paraId="22E9F89F" w14:textId="77777777" w:rsidR="00331C78" w:rsidRPr="00601444" w:rsidRDefault="00331C78" w:rsidP="009509BC">
      <w:pPr>
        <w:spacing w:line="360" w:lineRule="auto"/>
        <w:ind w:right="-142"/>
        <w:jc w:val="both"/>
        <w:rPr>
          <w:sz w:val="16"/>
        </w:rPr>
      </w:pPr>
    </w:p>
    <w:p w14:paraId="04F3A144" w14:textId="77777777" w:rsidR="009509BC" w:rsidRPr="00601444" w:rsidRDefault="0084578A" w:rsidP="009509BC">
      <w:pPr>
        <w:spacing w:line="360" w:lineRule="auto"/>
        <w:ind w:right="-142"/>
        <w:jc w:val="both"/>
        <w:rPr>
          <w:sz w:val="16"/>
        </w:rPr>
      </w:pPr>
      <w:r w:rsidRPr="00601444">
        <w:rPr>
          <w:sz w:val="16"/>
        </w:rPr>
        <w:t>Pressek</w:t>
      </w:r>
      <w:r w:rsidR="009509BC" w:rsidRPr="00601444">
        <w:rPr>
          <w:sz w:val="16"/>
        </w:rPr>
        <w:t>ontakt:</w:t>
      </w:r>
    </w:p>
    <w:p w14:paraId="117E5558" w14:textId="77777777" w:rsidR="009509BC" w:rsidRPr="00593671" w:rsidRDefault="009509BC" w:rsidP="009509BC">
      <w:pPr>
        <w:ind w:right="-142"/>
        <w:jc w:val="both"/>
        <w:rPr>
          <w:sz w:val="16"/>
        </w:rPr>
      </w:pPr>
      <w:r w:rsidRPr="00593671">
        <w:rPr>
          <w:sz w:val="16"/>
        </w:rPr>
        <w:t>OPTIMA packaging group GmbH</w:t>
      </w:r>
      <w:r w:rsidRPr="00593671">
        <w:rPr>
          <w:sz w:val="16"/>
        </w:rPr>
        <w:tab/>
      </w:r>
      <w:r w:rsidRPr="00593671">
        <w:rPr>
          <w:sz w:val="16"/>
        </w:rPr>
        <w:tab/>
      </w:r>
    </w:p>
    <w:p w14:paraId="369CC7D1" w14:textId="77777777" w:rsidR="009509BC" w:rsidRPr="002E4718" w:rsidRDefault="008007D8" w:rsidP="009509BC">
      <w:pPr>
        <w:ind w:right="-141"/>
        <w:jc w:val="both"/>
        <w:rPr>
          <w:sz w:val="16"/>
          <w:lang w:val="en-US"/>
        </w:rPr>
      </w:pPr>
      <w:r w:rsidRPr="00EB256A">
        <w:rPr>
          <w:sz w:val="16"/>
          <w:lang w:val="en-US"/>
        </w:rPr>
        <w:t>J</w:t>
      </w:r>
      <w:r w:rsidRPr="002E4718">
        <w:rPr>
          <w:sz w:val="16"/>
          <w:lang w:val="en-US"/>
        </w:rPr>
        <w:t>an Deininger</w:t>
      </w:r>
      <w:r w:rsidR="009509BC" w:rsidRPr="002E4718">
        <w:rPr>
          <w:sz w:val="16"/>
          <w:lang w:val="en-US"/>
        </w:rPr>
        <w:tab/>
      </w:r>
      <w:r w:rsidR="009509BC" w:rsidRPr="002E4718">
        <w:rPr>
          <w:sz w:val="16"/>
          <w:lang w:val="en-US"/>
        </w:rPr>
        <w:tab/>
      </w:r>
      <w:r w:rsidR="009509BC" w:rsidRPr="002E4718">
        <w:rPr>
          <w:sz w:val="16"/>
          <w:lang w:val="en-US"/>
        </w:rPr>
        <w:tab/>
      </w:r>
    </w:p>
    <w:p w14:paraId="37AA7544" w14:textId="77777777" w:rsidR="0088008F" w:rsidRPr="002E4718" w:rsidRDefault="00F15420" w:rsidP="009509BC">
      <w:pPr>
        <w:ind w:right="-141"/>
        <w:jc w:val="both"/>
        <w:rPr>
          <w:sz w:val="16"/>
          <w:lang w:val="en-US"/>
        </w:rPr>
      </w:pPr>
      <w:r w:rsidRPr="002E4718">
        <w:rPr>
          <w:sz w:val="16"/>
          <w:lang w:val="en-US"/>
        </w:rPr>
        <w:t>Group Communications Manager</w:t>
      </w:r>
    </w:p>
    <w:p w14:paraId="21619177" w14:textId="77777777"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14:paraId="37163AF4" w14:textId="77777777"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14:paraId="6AE0695F" w14:textId="77777777"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14:paraId="3E374D55" w14:textId="77777777" w:rsidR="00375105" w:rsidRPr="00E67292" w:rsidRDefault="00375105" w:rsidP="0017165F">
      <w:pPr>
        <w:spacing w:line="280" w:lineRule="exact"/>
        <w:rPr>
          <w:szCs w:val="20"/>
          <w:lang w:eastAsia="zh-CN"/>
        </w:rPr>
      </w:pPr>
    </w:p>
    <w:p w14:paraId="6A9E9E67" w14:textId="77777777"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14:paraId="622FBE2A" w14:textId="77777777" w:rsidR="00375105" w:rsidRPr="00375105" w:rsidRDefault="00953495" w:rsidP="00A06B71">
      <w:pPr>
        <w:rPr>
          <w:szCs w:val="20"/>
          <w:lang w:eastAsia="zh-CN"/>
        </w:rPr>
      </w:pPr>
      <w:r w:rsidRPr="00953495">
        <w:rPr>
          <w:rFonts w:eastAsia="Calibri" w:cs="Arial"/>
          <w:sz w:val="16"/>
          <w:szCs w:val="16"/>
          <w:lang w:eastAsia="en-US"/>
        </w:rPr>
        <w:t xml:space="preserve">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w:t>
      </w:r>
      <w:r w:rsidR="00D00457">
        <w:rPr>
          <w:rFonts w:eastAsia="Calibri" w:cs="Arial"/>
          <w:sz w:val="16"/>
          <w:szCs w:val="16"/>
          <w:lang w:eastAsia="en-US"/>
        </w:rPr>
        <w:t>Über 2.650</w:t>
      </w:r>
      <w:r w:rsidRPr="00953495">
        <w:rPr>
          <w:rFonts w:eastAsia="Calibri" w:cs="Arial"/>
          <w:sz w:val="16"/>
          <w:szCs w:val="16"/>
          <w:lang w:eastAsia="en-US"/>
        </w:rPr>
        <w:t xml:space="preserve">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14:paraId="5C9F4EE9" w14:textId="77777777" w:rsidR="003C5DA2" w:rsidRPr="00D00457" w:rsidRDefault="0017165F" w:rsidP="0017165F">
      <w:pPr>
        <w:spacing w:line="280" w:lineRule="exact"/>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14:anchorId="590D5C02" wp14:editId="708FAF7C">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14:paraId="780B6201"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67BBC97B" w14:textId="77777777"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0D5C02"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14:paraId="780B6201"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67BBC97B" w14:textId="77777777" w:rsidR="0017165F" w:rsidRDefault="0017165F"/>
                  </w:txbxContent>
                </v:textbox>
              </v:shape>
            </w:pict>
          </mc:Fallback>
        </mc:AlternateContent>
      </w:r>
    </w:p>
    <w:sectPr w:rsidR="003C5DA2" w:rsidRPr="00D00457" w:rsidSect="005741B3">
      <w:headerReference w:type="even" r:id="rId13"/>
      <w:headerReference w:type="default" r:id="rId14"/>
      <w:footerReference w:type="even" r:id="rId15"/>
      <w:footerReference w:type="default" r:id="rId16"/>
      <w:headerReference w:type="first" r:id="rId17"/>
      <w:footerReference w:type="first" r:id="rId18"/>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88BBF" w14:textId="77777777" w:rsidR="007C5E53" w:rsidRDefault="007C5E53">
      <w:r>
        <w:separator/>
      </w:r>
    </w:p>
  </w:endnote>
  <w:endnote w:type="continuationSeparator" w:id="0">
    <w:p w14:paraId="6116C835" w14:textId="77777777" w:rsidR="007C5E53" w:rsidRDefault="007C5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ACE82" w14:textId="77777777"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EF59B" w14:textId="77777777" w:rsidR="00935A6A" w:rsidRPr="000D29BF" w:rsidRDefault="00935A6A" w:rsidP="00DB2073">
    <w:pPr>
      <w:pStyle w:val="Fuzeile"/>
      <w:spacing w:line="140" w:lineRule="exact"/>
      <w:rPr>
        <w:sz w:val="13"/>
        <w:szCs w:val="13"/>
        <w:lang w:val="en-US"/>
      </w:rPr>
    </w:pPr>
  </w:p>
  <w:p w14:paraId="26A11440" w14:textId="77777777" w:rsidR="00935A6A" w:rsidRPr="000D29BF" w:rsidRDefault="00935A6A" w:rsidP="00DB2073">
    <w:pPr>
      <w:pStyle w:val="Fuzeile"/>
      <w:spacing w:line="140" w:lineRule="exact"/>
      <w:rPr>
        <w:sz w:val="13"/>
        <w:szCs w:val="13"/>
        <w:lang w:val="en-US"/>
      </w:rPr>
    </w:pPr>
  </w:p>
  <w:p w14:paraId="0C92A608" w14:textId="77777777" w:rsidR="00935A6A" w:rsidRPr="000D29BF" w:rsidRDefault="00935A6A" w:rsidP="00DB2073">
    <w:pPr>
      <w:pStyle w:val="Fuzeile"/>
      <w:spacing w:line="140" w:lineRule="exact"/>
      <w:rPr>
        <w:sz w:val="13"/>
        <w:szCs w:val="13"/>
        <w:lang w:val="en-US"/>
      </w:rPr>
    </w:pPr>
  </w:p>
  <w:p w14:paraId="70F83F05" w14:textId="77777777"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4615CA19" w14:textId="77777777" w:rsidTr="00366DD9">
      <w:trPr>
        <w:trHeight w:val="227"/>
      </w:trPr>
      <w:tc>
        <w:tcPr>
          <w:tcW w:w="8388" w:type="dxa"/>
          <w:gridSpan w:val="4"/>
          <w:shd w:val="clear" w:color="auto" w:fill="auto"/>
        </w:tcPr>
        <w:p w14:paraId="5284D70C"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14:paraId="4D3AD235" w14:textId="77777777" w:rsidR="00935A6A" w:rsidRPr="00366DD9" w:rsidRDefault="00935A6A" w:rsidP="001C1B1F">
          <w:pPr>
            <w:rPr>
              <w:sz w:val="19"/>
              <w:szCs w:val="19"/>
            </w:rPr>
          </w:pPr>
        </w:p>
        <w:p w14:paraId="649F15D7" w14:textId="77777777" w:rsidR="00935A6A" w:rsidRPr="005B111C" w:rsidRDefault="00935A6A" w:rsidP="001C1B1F">
          <w:r w:rsidRPr="00366DD9">
            <w:rPr>
              <w:sz w:val="12"/>
              <w:szCs w:val="12"/>
            </w:rPr>
            <w:t>Member of</w:t>
          </w:r>
        </w:p>
      </w:tc>
    </w:tr>
    <w:tr w:rsidR="00935A6A" w:rsidRPr="00366DD9" w14:paraId="051C119C" w14:textId="77777777" w:rsidTr="00366DD9">
      <w:trPr>
        <w:trHeight w:val="170"/>
      </w:trPr>
      <w:tc>
        <w:tcPr>
          <w:tcW w:w="2088" w:type="dxa"/>
          <w:shd w:val="clear" w:color="auto" w:fill="auto"/>
          <w:vAlign w:val="center"/>
        </w:tcPr>
        <w:p w14:paraId="4CF6F7A0"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14:paraId="39868719"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78F998FA"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1A6EB94A"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24C71923"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0E20E181" w14:textId="77777777" w:rsidTr="00366DD9">
      <w:trPr>
        <w:trHeight w:val="170"/>
      </w:trPr>
      <w:tc>
        <w:tcPr>
          <w:tcW w:w="2088" w:type="dxa"/>
          <w:shd w:val="clear" w:color="auto" w:fill="auto"/>
          <w:vAlign w:val="center"/>
        </w:tcPr>
        <w:p w14:paraId="20DC4280"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3CEFDE26"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592A33BE" w14:textId="77777777"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14:paraId="430FD4FE"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516AED5D"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3A5A5172" w14:textId="77777777" w:rsidTr="00366DD9">
      <w:trPr>
        <w:trHeight w:val="170"/>
      </w:trPr>
      <w:tc>
        <w:tcPr>
          <w:tcW w:w="2088" w:type="dxa"/>
          <w:shd w:val="clear" w:color="auto" w:fill="auto"/>
          <w:vAlign w:val="center"/>
        </w:tcPr>
        <w:p w14:paraId="1E77C7BD"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74366823"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6645F5AE"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14:paraId="24EF14DD"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14:paraId="03003768"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5589B428" w14:textId="77777777" w:rsidTr="00366DD9">
      <w:trPr>
        <w:trHeight w:val="170"/>
      </w:trPr>
      <w:tc>
        <w:tcPr>
          <w:tcW w:w="2088" w:type="dxa"/>
          <w:shd w:val="clear" w:color="auto" w:fill="auto"/>
          <w:vAlign w:val="center"/>
        </w:tcPr>
        <w:p w14:paraId="35F352E4"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52BFC274"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2193BCE0"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14:paraId="3BC1A3F5"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0EBBCBE4"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5B51B3F9" w14:textId="77777777" w:rsidTr="00366DD9">
      <w:trPr>
        <w:trHeight w:val="170"/>
      </w:trPr>
      <w:tc>
        <w:tcPr>
          <w:tcW w:w="2088" w:type="dxa"/>
          <w:shd w:val="clear" w:color="auto" w:fill="auto"/>
          <w:vAlign w:val="center"/>
        </w:tcPr>
        <w:p w14:paraId="1ED14391"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5D19CDC4"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41F7CBF8"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14:paraId="5A58B4EB"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182194AF"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68722C59" w14:textId="77777777" w:rsidR="00935A6A" w:rsidRPr="00F31E3B" w:rsidRDefault="00935A6A" w:rsidP="008E3DC3">
    <w:pPr>
      <w:pStyle w:val="Fuzeile"/>
      <w:tabs>
        <w:tab w:val="clear" w:pos="4536"/>
        <w:tab w:val="clear" w:pos="9072"/>
        <w:tab w:val="left" w:pos="405"/>
      </w:tabs>
      <w:rPr>
        <w:sz w:val="8"/>
        <w:szCs w:val="8"/>
      </w:rPr>
    </w:pPr>
  </w:p>
  <w:p w14:paraId="7F1C4AD0"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66677D9E" wp14:editId="2B4B04FF">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F10C2"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2CCA5" w14:textId="77777777" w:rsidR="007C5E53" w:rsidRDefault="007C5E53">
      <w:r>
        <w:separator/>
      </w:r>
    </w:p>
  </w:footnote>
  <w:footnote w:type="continuationSeparator" w:id="0">
    <w:p w14:paraId="3EE5B256" w14:textId="77777777" w:rsidR="007C5E53" w:rsidRDefault="007C5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762CC" w14:textId="77777777"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A77A0" w14:textId="77777777" w:rsidR="00FC1F39" w:rsidRDefault="00015645">
    <w:pPr>
      <w:pStyle w:val="Kopfzeile"/>
    </w:pPr>
    <w:r>
      <w:rPr>
        <w:noProof/>
      </w:rPr>
      <w:drawing>
        <wp:anchor distT="0" distB="0" distL="114300" distR="114300" simplePos="0" relativeHeight="251657728" behindDoc="1" locked="0" layoutInCell="1" allowOverlap="1" wp14:anchorId="7CDB725F" wp14:editId="09BFA87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EC44A"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18ADA955" wp14:editId="5945D0C8">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0691"/>
    <w:rsid w:val="00005917"/>
    <w:rsid w:val="0000706F"/>
    <w:rsid w:val="00010004"/>
    <w:rsid w:val="00013BEC"/>
    <w:rsid w:val="00015645"/>
    <w:rsid w:val="00017E02"/>
    <w:rsid w:val="000313CD"/>
    <w:rsid w:val="00032859"/>
    <w:rsid w:val="0003693C"/>
    <w:rsid w:val="00037156"/>
    <w:rsid w:val="0004056C"/>
    <w:rsid w:val="000405BD"/>
    <w:rsid w:val="000479CA"/>
    <w:rsid w:val="00052AAA"/>
    <w:rsid w:val="00052B99"/>
    <w:rsid w:val="00054DFF"/>
    <w:rsid w:val="00056C5C"/>
    <w:rsid w:val="00057345"/>
    <w:rsid w:val="00060189"/>
    <w:rsid w:val="000639A8"/>
    <w:rsid w:val="00063B43"/>
    <w:rsid w:val="00066CA5"/>
    <w:rsid w:val="000729F0"/>
    <w:rsid w:val="00080D50"/>
    <w:rsid w:val="0008198E"/>
    <w:rsid w:val="00083505"/>
    <w:rsid w:val="00083BFD"/>
    <w:rsid w:val="00092894"/>
    <w:rsid w:val="000938F8"/>
    <w:rsid w:val="00095642"/>
    <w:rsid w:val="000A27DE"/>
    <w:rsid w:val="000A3D99"/>
    <w:rsid w:val="000B4967"/>
    <w:rsid w:val="000B4D9D"/>
    <w:rsid w:val="000C38FF"/>
    <w:rsid w:val="000C4C5D"/>
    <w:rsid w:val="000C79A9"/>
    <w:rsid w:val="000D0DD3"/>
    <w:rsid w:val="000D29BF"/>
    <w:rsid w:val="000D2EA0"/>
    <w:rsid w:val="000D3C99"/>
    <w:rsid w:val="000F116C"/>
    <w:rsid w:val="001013EF"/>
    <w:rsid w:val="00110210"/>
    <w:rsid w:val="00121649"/>
    <w:rsid w:val="001223B4"/>
    <w:rsid w:val="00124ECF"/>
    <w:rsid w:val="00125F38"/>
    <w:rsid w:val="00140FF2"/>
    <w:rsid w:val="00162115"/>
    <w:rsid w:val="00164EBC"/>
    <w:rsid w:val="001655FB"/>
    <w:rsid w:val="00166E8A"/>
    <w:rsid w:val="001704D5"/>
    <w:rsid w:val="001707A4"/>
    <w:rsid w:val="00170B77"/>
    <w:rsid w:val="00170F3D"/>
    <w:rsid w:val="0017165F"/>
    <w:rsid w:val="00176183"/>
    <w:rsid w:val="001831B0"/>
    <w:rsid w:val="00191657"/>
    <w:rsid w:val="00193E6E"/>
    <w:rsid w:val="00195D31"/>
    <w:rsid w:val="0019637E"/>
    <w:rsid w:val="001A3F99"/>
    <w:rsid w:val="001A5551"/>
    <w:rsid w:val="001A6539"/>
    <w:rsid w:val="001B190F"/>
    <w:rsid w:val="001B2864"/>
    <w:rsid w:val="001C1B1F"/>
    <w:rsid w:val="001C2847"/>
    <w:rsid w:val="001C4EEB"/>
    <w:rsid w:val="001C52A1"/>
    <w:rsid w:val="001C5515"/>
    <w:rsid w:val="001C6B4D"/>
    <w:rsid w:val="001D1874"/>
    <w:rsid w:val="001E0359"/>
    <w:rsid w:val="001E1D8D"/>
    <w:rsid w:val="001E2C53"/>
    <w:rsid w:val="001E7002"/>
    <w:rsid w:val="001F30EA"/>
    <w:rsid w:val="001F6258"/>
    <w:rsid w:val="00205CDF"/>
    <w:rsid w:val="00207CEB"/>
    <w:rsid w:val="00212646"/>
    <w:rsid w:val="002134CA"/>
    <w:rsid w:val="002161FB"/>
    <w:rsid w:val="00217AC3"/>
    <w:rsid w:val="00220039"/>
    <w:rsid w:val="00220130"/>
    <w:rsid w:val="002209DD"/>
    <w:rsid w:val="00221E70"/>
    <w:rsid w:val="0023300A"/>
    <w:rsid w:val="0024058C"/>
    <w:rsid w:val="00243C3D"/>
    <w:rsid w:val="002465D6"/>
    <w:rsid w:val="00246B1A"/>
    <w:rsid w:val="00252CDD"/>
    <w:rsid w:val="002613C9"/>
    <w:rsid w:val="00261EA3"/>
    <w:rsid w:val="002654DB"/>
    <w:rsid w:val="0026596D"/>
    <w:rsid w:val="0027135E"/>
    <w:rsid w:val="00272D53"/>
    <w:rsid w:val="00274B3D"/>
    <w:rsid w:val="00276C9E"/>
    <w:rsid w:val="0028146F"/>
    <w:rsid w:val="00283C1B"/>
    <w:rsid w:val="00284AA4"/>
    <w:rsid w:val="00287B65"/>
    <w:rsid w:val="00291CDF"/>
    <w:rsid w:val="00295B75"/>
    <w:rsid w:val="00295F7A"/>
    <w:rsid w:val="0029602D"/>
    <w:rsid w:val="0029620D"/>
    <w:rsid w:val="00297C22"/>
    <w:rsid w:val="00297EDE"/>
    <w:rsid w:val="002A4AF9"/>
    <w:rsid w:val="002A506E"/>
    <w:rsid w:val="002A69BE"/>
    <w:rsid w:val="002A69E2"/>
    <w:rsid w:val="002B30D5"/>
    <w:rsid w:val="002B4BD1"/>
    <w:rsid w:val="002C16C3"/>
    <w:rsid w:val="002C4C0D"/>
    <w:rsid w:val="002C4FCA"/>
    <w:rsid w:val="002D0BC8"/>
    <w:rsid w:val="002D1F61"/>
    <w:rsid w:val="002D2057"/>
    <w:rsid w:val="002D36EA"/>
    <w:rsid w:val="002D465E"/>
    <w:rsid w:val="002D61EF"/>
    <w:rsid w:val="002D7D15"/>
    <w:rsid w:val="002E4718"/>
    <w:rsid w:val="002E5C58"/>
    <w:rsid w:val="002E5F93"/>
    <w:rsid w:val="002E646D"/>
    <w:rsid w:val="002E7D8E"/>
    <w:rsid w:val="002F2065"/>
    <w:rsid w:val="002F2731"/>
    <w:rsid w:val="003075CE"/>
    <w:rsid w:val="003147C8"/>
    <w:rsid w:val="003147F2"/>
    <w:rsid w:val="00315C8F"/>
    <w:rsid w:val="00316860"/>
    <w:rsid w:val="003171A6"/>
    <w:rsid w:val="0031761D"/>
    <w:rsid w:val="003220F0"/>
    <w:rsid w:val="003226D8"/>
    <w:rsid w:val="00324167"/>
    <w:rsid w:val="003265CC"/>
    <w:rsid w:val="0033063F"/>
    <w:rsid w:val="00331C78"/>
    <w:rsid w:val="00331D2C"/>
    <w:rsid w:val="00333395"/>
    <w:rsid w:val="00335E32"/>
    <w:rsid w:val="00337813"/>
    <w:rsid w:val="003401F1"/>
    <w:rsid w:val="00341D62"/>
    <w:rsid w:val="003427AC"/>
    <w:rsid w:val="003504B4"/>
    <w:rsid w:val="0035324D"/>
    <w:rsid w:val="00354711"/>
    <w:rsid w:val="00355D0F"/>
    <w:rsid w:val="00360DCD"/>
    <w:rsid w:val="0036111C"/>
    <w:rsid w:val="003643B7"/>
    <w:rsid w:val="00365BB3"/>
    <w:rsid w:val="00366DD9"/>
    <w:rsid w:val="00370D99"/>
    <w:rsid w:val="00373B7A"/>
    <w:rsid w:val="00375105"/>
    <w:rsid w:val="00376809"/>
    <w:rsid w:val="003772AE"/>
    <w:rsid w:val="00386B17"/>
    <w:rsid w:val="00386E40"/>
    <w:rsid w:val="003A0D12"/>
    <w:rsid w:val="003A0DA8"/>
    <w:rsid w:val="003A528E"/>
    <w:rsid w:val="003C0181"/>
    <w:rsid w:val="003C1574"/>
    <w:rsid w:val="003C27AF"/>
    <w:rsid w:val="003C3384"/>
    <w:rsid w:val="003C5DA2"/>
    <w:rsid w:val="003C6474"/>
    <w:rsid w:val="003D07A6"/>
    <w:rsid w:val="003D081B"/>
    <w:rsid w:val="003D0E98"/>
    <w:rsid w:val="003D4DA9"/>
    <w:rsid w:val="003D58CB"/>
    <w:rsid w:val="003E593C"/>
    <w:rsid w:val="003E5C26"/>
    <w:rsid w:val="003E61DC"/>
    <w:rsid w:val="003F0AE7"/>
    <w:rsid w:val="003F1537"/>
    <w:rsid w:val="003F1E60"/>
    <w:rsid w:val="003F3164"/>
    <w:rsid w:val="003F7C66"/>
    <w:rsid w:val="00400B4A"/>
    <w:rsid w:val="0040172C"/>
    <w:rsid w:val="00404DCD"/>
    <w:rsid w:val="004144BF"/>
    <w:rsid w:val="00424461"/>
    <w:rsid w:val="00430E71"/>
    <w:rsid w:val="00434A23"/>
    <w:rsid w:val="00437ACD"/>
    <w:rsid w:val="0044303E"/>
    <w:rsid w:val="00444463"/>
    <w:rsid w:val="004570FE"/>
    <w:rsid w:val="00462380"/>
    <w:rsid w:val="00467C18"/>
    <w:rsid w:val="0047128F"/>
    <w:rsid w:val="004737A9"/>
    <w:rsid w:val="00473872"/>
    <w:rsid w:val="00482396"/>
    <w:rsid w:val="00485B7C"/>
    <w:rsid w:val="004863CF"/>
    <w:rsid w:val="0048781D"/>
    <w:rsid w:val="0049591E"/>
    <w:rsid w:val="00495926"/>
    <w:rsid w:val="004A53FA"/>
    <w:rsid w:val="004A6EB3"/>
    <w:rsid w:val="004B5C2C"/>
    <w:rsid w:val="004B68EC"/>
    <w:rsid w:val="004C0D2E"/>
    <w:rsid w:val="004C191C"/>
    <w:rsid w:val="004C2794"/>
    <w:rsid w:val="004C3045"/>
    <w:rsid w:val="004C3DA6"/>
    <w:rsid w:val="004C66CE"/>
    <w:rsid w:val="004D2CE0"/>
    <w:rsid w:val="004D5480"/>
    <w:rsid w:val="004D7DF5"/>
    <w:rsid w:val="004E0D87"/>
    <w:rsid w:val="004E66B1"/>
    <w:rsid w:val="004F6D0E"/>
    <w:rsid w:val="0050187E"/>
    <w:rsid w:val="00504CAC"/>
    <w:rsid w:val="0050550F"/>
    <w:rsid w:val="00507072"/>
    <w:rsid w:val="00515ABF"/>
    <w:rsid w:val="00516063"/>
    <w:rsid w:val="00525FBE"/>
    <w:rsid w:val="005320CB"/>
    <w:rsid w:val="0053522A"/>
    <w:rsid w:val="0054026F"/>
    <w:rsid w:val="0054606E"/>
    <w:rsid w:val="00546CFD"/>
    <w:rsid w:val="00547957"/>
    <w:rsid w:val="0055077B"/>
    <w:rsid w:val="00554B49"/>
    <w:rsid w:val="00556DCD"/>
    <w:rsid w:val="00556EDF"/>
    <w:rsid w:val="00561806"/>
    <w:rsid w:val="00571267"/>
    <w:rsid w:val="005741B3"/>
    <w:rsid w:val="005755AA"/>
    <w:rsid w:val="005815F0"/>
    <w:rsid w:val="005846FC"/>
    <w:rsid w:val="00590F82"/>
    <w:rsid w:val="00593671"/>
    <w:rsid w:val="00595649"/>
    <w:rsid w:val="00596000"/>
    <w:rsid w:val="005A1B57"/>
    <w:rsid w:val="005A2881"/>
    <w:rsid w:val="005A32A3"/>
    <w:rsid w:val="005A3ADE"/>
    <w:rsid w:val="005A45B3"/>
    <w:rsid w:val="005A71D4"/>
    <w:rsid w:val="005A7C1D"/>
    <w:rsid w:val="005B1EB0"/>
    <w:rsid w:val="005B350C"/>
    <w:rsid w:val="005B79E8"/>
    <w:rsid w:val="005C0E6A"/>
    <w:rsid w:val="005C1736"/>
    <w:rsid w:val="005C1AD4"/>
    <w:rsid w:val="005C5871"/>
    <w:rsid w:val="005C6BC9"/>
    <w:rsid w:val="005D3518"/>
    <w:rsid w:val="005E0AFA"/>
    <w:rsid w:val="005E6640"/>
    <w:rsid w:val="005F0E5B"/>
    <w:rsid w:val="005F7A47"/>
    <w:rsid w:val="005F7CBD"/>
    <w:rsid w:val="00601444"/>
    <w:rsid w:val="006016A9"/>
    <w:rsid w:val="006053AC"/>
    <w:rsid w:val="00606E38"/>
    <w:rsid w:val="00610043"/>
    <w:rsid w:val="00617F1A"/>
    <w:rsid w:val="0062187C"/>
    <w:rsid w:val="0062402A"/>
    <w:rsid w:val="00624E72"/>
    <w:rsid w:val="0062566D"/>
    <w:rsid w:val="00630D05"/>
    <w:rsid w:val="006438AD"/>
    <w:rsid w:val="00643D86"/>
    <w:rsid w:val="00647E29"/>
    <w:rsid w:val="00653BA5"/>
    <w:rsid w:val="00654DA7"/>
    <w:rsid w:val="00656EF9"/>
    <w:rsid w:val="006649DB"/>
    <w:rsid w:val="00664FFC"/>
    <w:rsid w:val="00671428"/>
    <w:rsid w:val="00671EC1"/>
    <w:rsid w:val="006724D3"/>
    <w:rsid w:val="00675AA2"/>
    <w:rsid w:val="00685C4E"/>
    <w:rsid w:val="00686DFB"/>
    <w:rsid w:val="00691373"/>
    <w:rsid w:val="00691A8D"/>
    <w:rsid w:val="006928D6"/>
    <w:rsid w:val="006B1563"/>
    <w:rsid w:val="006B1D0A"/>
    <w:rsid w:val="006C2B28"/>
    <w:rsid w:val="006C5E34"/>
    <w:rsid w:val="006C617C"/>
    <w:rsid w:val="006C77FA"/>
    <w:rsid w:val="006D185D"/>
    <w:rsid w:val="006D20AC"/>
    <w:rsid w:val="006D223B"/>
    <w:rsid w:val="006D2D60"/>
    <w:rsid w:val="006E7E81"/>
    <w:rsid w:val="006F1C3A"/>
    <w:rsid w:val="006F3826"/>
    <w:rsid w:val="006F7481"/>
    <w:rsid w:val="00702EB9"/>
    <w:rsid w:val="00705D03"/>
    <w:rsid w:val="00721805"/>
    <w:rsid w:val="00730553"/>
    <w:rsid w:val="007336EA"/>
    <w:rsid w:val="007356AE"/>
    <w:rsid w:val="00735F88"/>
    <w:rsid w:val="00743C23"/>
    <w:rsid w:val="00752AD2"/>
    <w:rsid w:val="00754DAC"/>
    <w:rsid w:val="00755083"/>
    <w:rsid w:val="00763EF3"/>
    <w:rsid w:val="007702D1"/>
    <w:rsid w:val="0077272B"/>
    <w:rsid w:val="0077449E"/>
    <w:rsid w:val="00776D27"/>
    <w:rsid w:val="0079359E"/>
    <w:rsid w:val="00793EAB"/>
    <w:rsid w:val="007A03EA"/>
    <w:rsid w:val="007A713A"/>
    <w:rsid w:val="007B01D1"/>
    <w:rsid w:val="007B1330"/>
    <w:rsid w:val="007B2D8E"/>
    <w:rsid w:val="007B3F5B"/>
    <w:rsid w:val="007C2328"/>
    <w:rsid w:val="007C5E53"/>
    <w:rsid w:val="007D39E1"/>
    <w:rsid w:val="007D6D5F"/>
    <w:rsid w:val="007E5EF3"/>
    <w:rsid w:val="007F2627"/>
    <w:rsid w:val="007F2C3B"/>
    <w:rsid w:val="007F2E16"/>
    <w:rsid w:val="007F5402"/>
    <w:rsid w:val="007F58EE"/>
    <w:rsid w:val="008007D8"/>
    <w:rsid w:val="00800B8F"/>
    <w:rsid w:val="008041B0"/>
    <w:rsid w:val="00805FD9"/>
    <w:rsid w:val="00813105"/>
    <w:rsid w:val="00813AB7"/>
    <w:rsid w:val="00824E00"/>
    <w:rsid w:val="0082539F"/>
    <w:rsid w:val="00826A14"/>
    <w:rsid w:val="008344C9"/>
    <w:rsid w:val="00834DE4"/>
    <w:rsid w:val="0083508B"/>
    <w:rsid w:val="00836BBB"/>
    <w:rsid w:val="00840887"/>
    <w:rsid w:val="008425F7"/>
    <w:rsid w:val="0084578A"/>
    <w:rsid w:val="00847834"/>
    <w:rsid w:val="00847D83"/>
    <w:rsid w:val="00850CFB"/>
    <w:rsid w:val="008524F2"/>
    <w:rsid w:val="008559C8"/>
    <w:rsid w:val="0085744D"/>
    <w:rsid w:val="00857C73"/>
    <w:rsid w:val="00861685"/>
    <w:rsid w:val="00863954"/>
    <w:rsid w:val="00864300"/>
    <w:rsid w:val="00864F0C"/>
    <w:rsid w:val="0086506B"/>
    <w:rsid w:val="00873808"/>
    <w:rsid w:val="008739ED"/>
    <w:rsid w:val="008774C9"/>
    <w:rsid w:val="0088008F"/>
    <w:rsid w:val="008808B8"/>
    <w:rsid w:val="00886996"/>
    <w:rsid w:val="0089378A"/>
    <w:rsid w:val="00897A27"/>
    <w:rsid w:val="008A0FEE"/>
    <w:rsid w:val="008A1A9A"/>
    <w:rsid w:val="008A5265"/>
    <w:rsid w:val="008A528E"/>
    <w:rsid w:val="008A752B"/>
    <w:rsid w:val="008C00BE"/>
    <w:rsid w:val="008C1DAE"/>
    <w:rsid w:val="008C2233"/>
    <w:rsid w:val="008C50F0"/>
    <w:rsid w:val="008C5873"/>
    <w:rsid w:val="008C5BDA"/>
    <w:rsid w:val="008E04DC"/>
    <w:rsid w:val="008E0F08"/>
    <w:rsid w:val="008E3CF7"/>
    <w:rsid w:val="008E3DC3"/>
    <w:rsid w:val="008F4051"/>
    <w:rsid w:val="00906B21"/>
    <w:rsid w:val="00911F42"/>
    <w:rsid w:val="00922612"/>
    <w:rsid w:val="009253E4"/>
    <w:rsid w:val="009263C2"/>
    <w:rsid w:val="00931F75"/>
    <w:rsid w:val="00933063"/>
    <w:rsid w:val="00935A6A"/>
    <w:rsid w:val="00936A2A"/>
    <w:rsid w:val="009402D7"/>
    <w:rsid w:val="00941A55"/>
    <w:rsid w:val="009450EC"/>
    <w:rsid w:val="00945D60"/>
    <w:rsid w:val="009503C7"/>
    <w:rsid w:val="009509BC"/>
    <w:rsid w:val="00953495"/>
    <w:rsid w:val="009544C5"/>
    <w:rsid w:val="00954F84"/>
    <w:rsid w:val="0095620E"/>
    <w:rsid w:val="009602A1"/>
    <w:rsid w:val="00960B34"/>
    <w:rsid w:val="00964273"/>
    <w:rsid w:val="00965150"/>
    <w:rsid w:val="0096768D"/>
    <w:rsid w:val="0097365D"/>
    <w:rsid w:val="00977302"/>
    <w:rsid w:val="00977694"/>
    <w:rsid w:val="00980541"/>
    <w:rsid w:val="00980BD5"/>
    <w:rsid w:val="009865DD"/>
    <w:rsid w:val="009872A9"/>
    <w:rsid w:val="009A067D"/>
    <w:rsid w:val="009A219E"/>
    <w:rsid w:val="009A4DC6"/>
    <w:rsid w:val="009A50E1"/>
    <w:rsid w:val="009B05E0"/>
    <w:rsid w:val="009B7A61"/>
    <w:rsid w:val="009B7FE2"/>
    <w:rsid w:val="009C4869"/>
    <w:rsid w:val="009C7047"/>
    <w:rsid w:val="009D0D77"/>
    <w:rsid w:val="009D18CE"/>
    <w:rsid w:val="009D1A47"/>
    <w:rsid w:val="009D3003"/>
    <w:rsid w:val="009D4F1F"/>
    <w:rsid w:val="009D6CAE"/>
    <w:rsid w:val="009E467F"/>
    <w:rsid w:val="009E6BD5"/>
    <w:rsid w:val="009E6EB3"/>
    <w:rsid w:val="009E75D4"/>
    <w:rsid w:val="009F249F"/>
    <w:rsid w:val="009F3AC6"/>
    <w:rsid w:val="009F75DC"/>
    <w:rsid w:val="00A047F8"/>
    <w:rsid w:val="00A05941"/>
    <w:rsid w:val="00A067E5"/>
    <w:rsid w:val="00A06B71"/>
    <w:rsid w:val="00A1289A"/>
    <w:rsid w:val="00A1582E"/>
    <w:rsid w:val="00A17AF8"/>
    <w:rsid w:val="00A2213D"/>
    <w:rsid w:val="00A248FB"/>
    <w:rsid w:val="00A27AC9"/>
    <w:rsid w:val="00A30731"/>
    <w:rsid w:val="00A34310"/>
    <w:rsid w:val="00A35385"/>
    <w:rsid w:val="00A52887"/>
    <w:rsid w:val="00A55B24"/>
    <w:rsid w:val="00A56618"/>
    <w:rsid w:val="00A5701E"/>
    <w:rsid w:val="00A60FE2"/>
    <w:rsid w:val="00A622B6"/>
    <w:rsid w:val="00A64354"/>
    <w:rsid w:val="00A66F2F"/>
    <w:rsid w:val="00A670D4"/>
    <w:rsid w:val="00A812DB"/>
    <w:rsid w:val="00A81952"/>
    <w:rsid w:val="00A82D2D"/>
    <w:rsid w:val="00A86423"/>
    <w:rsid w:val="00A86729"/>
    <w:rsid w:val="00A87170"/>
    <w:rsid w:val="00A871FF"/>
    <w:rsid w:val="00A8771B"/>
    <w:rsid w:val="00A94A8F"/>
    <w:rsid w:val="00AA0BB8"/>
    <w:rsid w:val="00AA1B23"/>
    <w:rsid w:val="00AA337E"/>
    <w:rsid w:val="00AA33F8"/>
    <w:rsid w:val="00AA7985"/>
    <w:rsid w:val="00AB3A34"/>
    <w:rsid w:val="00AC0605"/>
    <w:rsid w:val="00AC0B70"/>
    <w:rsid w:val="00AC16CF"/>
    <w:rsid w:val="00AC3D42"/>
    <w:rsid w:val="00AD0124"/>
    <w:rsid w:val="00AD08FE"/>
    <w:rsid w:val="00AD45CE"/>
    <w:rsid w:val="00AD5FA8"/>
    <w:rsid w:val="00AE18D6"/>
    <w:rsid w:val="00AE271A"/>
    <w:rsid w:val="00AE44E8"/>
    <w:rsid w:val="00AE5C8A"/>
    <w:rsid w:val="00AF03BA"/>
    <w:rsid w:val="00AF33E6"/>
    <w:rsid w:val="00AF4785"/>
    <w:rsid w:val="00AF4DEF"/>
    <w:rsid w:val="00AF7090"/>
    <w:rsid w:val="00AF7355"/>
    <w:rsid w:val="00B025C7"/>
    <w:rsid w:val="00B116F7"/>
    <w:rsid w:val="00B12385"/>
    <w:rsid w:val="00B205CD"/>
    <w:rsid w:val="00B24362"/>
    <w:rsid w:val="00B27DD4"/>
    <w:rsid w:val="00B30D27"/>
    <w:rsid w:val="00B332D7"/>
    <w:rsid w:val="00B34E38"/>
    <w:rsid w:val="00B374A2"/>
    <w:rsid w:val="00B456C5"/>
    <w:rsid w:val="00B50526"/>
    <w:rsid w:val="00B530DF"/>
    <w:rsid w:val="00B6251A"/>
    <w:rsid w:val="00B6638F"/>
    <w:rsid w:val="00B715F4"/>
    <w:rsid w:val="00B7466F"/>
    <w:rsid w:val="00B74E7A"/>
    <w:rsid w:val="00B74EEA"/>
    <w:rsid w:val="00B91454"/>
    <w:rsid w:val="00B9600F"/>
    <w:rsid w:val="00B966DC"/>
    <w:rsid w:val="00BA15EB"/>
    <w:rsid w:val="00BB6AD9"/>
    <w:rsid w:val="00BC3262"/>
    <w:rsid w:val="00BC344F"/>
    <w:rsid w:val="00BC6AE6"/>
    <w:rsid w:val="00BD44F6"/>
    <w:rsid w:val="00BD6EC2"/>
    <w:rsid w:val="00BE02D4"/>
    <w:rsid w:val="00BE5883"/>
    <w:rsid w:val="00BF03B3"/>
    <w:rsid w:val="00BF6E9D"/>
    <w:rsid w:val="00C13865"/>
    <w:rsid w:val="00C14551"/>
    <w:rsid w:val="00C152E5"/>
    <w:rsid w:val="00C16F69"/>
    <w:rsid w:val="00C22850"/>
    <w:rsid w:val="00C23946"/>
    <w:rsid w:val="00C257FE"/>
    <w:rsid w:val="00C272A4"/>
    <w:rsid w:val="00C349B2"/>
    <w:rsid w:val="00C36053"/>
    <w:rsid w:val="00C37620"/>
    <w:rsid w:val="00C37BF9"/>
    <w:rsid w:val="00C46451"/>
    <w:rsid w:val="00C50217"/>
    <w:rsid w:val="00C5203F"/>
    <w:rsid w:val="00C5799B"/>
    <w:rsid w:val="00C57BC4"/>
    <w:rsid w:val="00C67AC0"/>
    <w:rsid w:val="00C704FA"/>
    <w:rsid w:val="00C70D46"/>
    <w:rsid w:val="00C715E5"/>
    <w:rsid w:val="00C72372"/>
    <w:rsid w:val="00C7278D"/>
    <w:rsid w:val="00C74173"/>
    <w:rsid w:val="00C74F2F"/>
    <w:rsid w:val="00C81134"/>
    <w:rsid w:val="00C83A98"/>
    <w:rsid w:val="00C86A74"/>
    <w:rsid w:val="00C9233E"/>
    <w:rsid w:val="00C94CD6"/>
    <w:rsid w:val="00C95A50"/>
    <w:rsid w:val="00CC0F7E"/>
    <w:rsid w:val="00CC5B30"/>
    <w:rsid w:val="00CC7450"/>
    <w:rsid w:val="00CD0E98"/>
    <w:rsid w:val="00CD1DDB"/>
    <w:rsid w:val="00CD28CC"/>
    <w:rsid w:val="00CD6E62"/>
    <w:rsid w:val="00CE04B6"/>
    <w:rsid w:val="00CE2AC8"/>
    <w:rsid w:val="00CE47A6"/>
    <w:rsid w:val="00CE6907"/>
    <w:rsid w:val="00CF2EA9"/>
    <w:rsid w:val="00CF7854"/>
    <w:rsid w:val="00D00457"/>
    <w:rsid w:val="00D00A5B"/>
    <w:rsid w:val="00D026D3"/>
    <w:rsid w:val="00D02F69"/>
    <w:rsid w:val="00D04D1A"/>
    <w:rsid w:val="00D06F19"/>
    <w:rsid w:val="00D078A8"/>
    <w:rsid w:val="00D21EEA"/>
    <w:rsid w:val="00D224CB"/>
    <w:rsid w:val="00D24B38"/>
    <w:rsid w:val="00D25976"/>
    <w:rsid w:val="00D26DE0"/>
    <w:rsid w:val="00D30094"/>
    <w:rsid w:val="00D31893"/>
    <w:rsid w:val="00D35B59"/>
    <w:rsid w:val="00D371CD"/>
    <w:rsid w:val="00D37B60"/>
    <w:rsid w:val="00D46252"/>
    <w:rsid w:val="00D4685B"/>
    <w:rsid w:val="00D5131E"/>
    <w:rsid w:val="00D51AEE"/>
    <w:rsid w:val="00D65319"/>
    <w:rsid w:val="00D70C38"/>
    <w:rsid w:val="00D7273E"/>
    <w:rsid w:val="00D777CF"/>
    <w:rsid w:val="00D810FF"/>
    <w:rsid w:val="00D81622"/>
    <w:rsid w:val="00D839F8"/>
    <w:rsid w:val="00D86727"/>
    <w:rsid w:val="00D919CB"/>
    <w:rsid w:val="00D9497F"/>
    <w:rsid w:val="00D95F16"/>
    <w:rsid w:val="00DB2073"/>
    <w:rsid w:val="00DB26A5"/>
    <w:rsid w:val="00DB28F9"/>
    <w:rsid w:val="00DB68BF"/>
    <w:rsid w:val="00DC5EA7"/>
    <w:rsid w:val="00DD33AD"/>
    <w:rsid w:val="00DD3F9F"/>
    <w:rsid w:val="00DD7C78"/>
    <w:rsid w:val="00DD7F28"/>
    <w:rsid w:val="00DE173A"/>
    <w:rsid w:val="00DE48F1"/>
    <w:rsid w:val="00DE64A6"/>
    <w:rsid w:val="00DE716A"/>
    <w:rsid w:val="00DF1502"/>
    <w:rsid w:val="00DF36B3"/>
    <w:rsid w:val="00DF3B24"/>
    <w:rsid w:val="00DF46D6"/>
    <w:rsid w:val="00DF4971"/>
    <w:rsid w:val="00DF53D0"/>
    <w:rsid w:val="00DF6E3C"/>
    <w:rsid w:val="00E1173A"/>
    <w:rsid w:val="00E12719"/>
    <w:rsid w:val="00E12AD2"/>
    <w:rsid w:val="00E131F9"/>
    <w:rsid w:val="00E15A22"/>
    <w:rsid w:val="00E21AAC"/>
    <w:rsid w:val="00E23A5F"/>
    <w:rsid w:val="00E258D2"/>
    <w:rsid w:val="00E313D1"/>
    <w:rsid w:val="00E31BDA"/>
    <w:rsid w:val="00E32A46"/>
    <w:rsid w:val="00E3544F"/>
    <w:rsid w:val="00E36ED1"/>
    <w:rsid w:val="00E3754F"/>
    <w:rsid w:val="00E41BCE"/>
    <w:rsid w:val="00E504CE"/>
    <w:rsid w:val="00E51A61"/>
    <w:rsid w:val="00E544AD"/>
    <w:rsid w:val="00E60020"/>
    <w:rsid w:val="00E606FD"/>
    <w:rsid w:val="00E65740"/>
    <w:rsid w:val="00E67292"/>
    <w:rsid w:val="00E735E6"/>
    <w:rsid w:val="00E73CE6"/>
    <w:rsid w:val="00E81E77"/>
    <w:rsid w:val="00E822D1"/>
    <w:rsid w:val="00E829B5"/>
    <w:rsid w:val="00E90A02"/>
    <w:rsid w:val="00E94299"/>
    <w:rsid w:val="00E97B14"/>
    <w:rsid w:val="00EA2B7B"/>
    <w:rsid w:val="00EA35FB"/>
    <w:rsid w:val="00EA3FA0"/>
    <w:rsid w:val="00EB256A"/>
    <w:rsid w:val="00EB3B36"/>
    <w:rsid w:val="00EB6FFC"/>
    <w:rsid w:val="00EC513D"/>
    <w:rsid w:val="00ED23CC"/>
    <w:rsid w:val="00ED7982"/>
    <w:rsid w:val="00EE17C4"/>
    <w:rsid w:val="00EE5035"/>
    <w:rsid w:val="00EF0B7A"/>
    <w:rsid w:val="00EF14F6"/>
    <w:rsid w:val="00EF1C1A"/>
    <w:rsid w:val="00EF3110"/>
    <w:rsid w:val="00EF4783"/>
    <w:rsid w:val="00F02C15"/>
    <w:rsid w:val="00F05AB4"/>
    <w:rsid w:val="00F06680"/>
    <w:rsid w:val="00F06894"/>
    <w:rsid w:val="00F06BD8"/>
    <w:rsid w:val="00F10325"/>
    <w:rsid w:val="00F11BE0"/>
    <w:rsid w:val="00F14F8F"/>
    <w:rsid w:val="00F15420"/>
    <w:rsid w:val="00F23B33"/>
    <w:rsid w:val="00F312AC"/>
    <w:rsid w:val="00F31E3B"/>
    <w:rsid w:val="00F351A9"/>
    <w:rsid w:val="00F35931"/>
    <w:rsid w:val="00F433A3"/>
    <w:rsid w:val="00F46336"/>
    <w:rsid w:val="00F47049"/>
    <w:rsid w:val="00F5161F"/>
    <w:rsid w:val="00F55406"/>
    <w:rsid w:val="00F6464E"/>
    <w:rsid w:val="00F64B5F"/>
    <w:rsid w:val="00F769AB"/>
    <w:rsid w:val="00F80EEF"/>
    <w:rsid w:val="00F81A80"/>
    <w:rsid w:val="00F833EC"/>
    <w:rsid w:val="00F846F1"/>
    <w:rsid w:val="00F86F53"/>
    <w:rsid w:val="00F87105"/>
    <w:rsid w:val="00F87C35"/>
    <w:rsid w:val="00F923CF"/>
    <w:rsid w:val="00F93417"/>
    <w:rsid w:val="00F949FD"/>
    <w:rsid w:val="00FA109A"/>
    <w:rsid w:val="00FA2270"/>
    <w:rsid w:val="00FA5822"/>
    <w:rsid w:val="00FA6D2A"/>
    <w:rsid w:val="00FB060F"/>
    <w:rsid w:val="00FB45F7"/>
    <w:rsid w:val="00FB4953"/>
    <w:rsid w:val="00FB5FA0"/>
    <w:rsid w:val="00FC1F39"/>
    <w:rsid w:val="00FC4385"/>
    <w:rsid w:val="00FC4EC2"/>
    <w:rsid w:val="00FC50C5"/>
    <w:rsid w:val="00FC5B67"/>
    <w:rsid w:val="00FC5C07"/>
    <w:rsid w:val="00FC6549"/>
    <w:rsid w:val="00FE1948"/>
    <w:rsid w:val="00FE4285"/>
    <w:rsid w:val="00FF1DA2"/>
    <w:rsid w:val="00FF20E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F07FD9"/>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9503C7"/>
    <w:rPr>
      <w:sz w:val="16"/>
      <w:szCs w:val="16"/>
    </w:rPr>
  </w:style>
  <w:style w:type="paragraph" w:styleId="Kommentartext">
    <w:name w:val="annotation text"/>
    <w:basedOn w:val="Standard"/>
    <w:link w:val="KommentartextZchn"/>
    <w:rsid w:val="009503C7"/>
    <w:rPr>
      <w:szCs w:val="20"/>
    </w:rPr>
  </w:style>
  <w:style w:type="character" w:customStyle="1" w:styleId="KommentartextZchn">
    <w:name w:val="Kommentartext Zchn"/>
    <w:basedOn w:val="Absatz-Standardschriftart"/>
    <w:link w:val="Kommentartext"/>
    <w:rsid w:val="009503C7"/>
    <w:rPr>
      <w:rFonts w:ascii="Arial" w:hAnsi="Arial"/>
    </w:rPr>
  </w:style>
  <w:style w:type="paragraph" w:styleId="Kommentarthema">
    <w:name w:val="annotation subject"/>
    <w:basedOn w:val="Kommentartext"/>
    <w:next w:val="Kommentartext"/>
    <w:link w:val="KommentarthemaZchn"/>
    <w:rsid w:val="009503C7"/>
    <w:rPr>
      <w:b/>
      <w:bCs/>
    </w:rPr>
  </w:style>
  <w:style w:type="character" w:customStyle="1" w:styleId="KommentarthemaZchn">
    <w:name w:val="Kommentarthema Zchn"/>
    <w:basedOn w:val="KommentartextZchn"/>
    <w:link w:val="Kommentarthema"/>
    <w:rsid w:val="009503C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B13F4-596F-49CA-9B81-2A49017E1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1047</Words>
  <Characters>6598</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7630</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1029</cp:revision>
  <cp:lastPrinted>2018-04-12T14:03:00Z</cp:lastPrinted>
  <dcterms:created xsi:type="dcterms:W3CDTF">2016-11-02T15:55:00Z</dcterms:created>
  <dcterms:modified xsi:type="dcterms:W3CDTF">2021-08-25T11:42:00Z</dcterms:modified>
</cp:coreProperties>
</file>