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43DB" w14:textId="77777777" w:rsidR="002D1159" w:rsidRDefault="002D1159" w:rsidP="00A81237">
      <w:pPr>
        <w:pStyle w:val="DachzeilePressemitteilung"/>
      </w:pPr>
      <w:r>
        <w:t>Pressemitteilung</w:t>
      </w:r>
    </w:p>
    <w:p w14:paraId="0C75F73B" w14:textId="1C321412" w:rsidR="00F20096" w:rsidRPr="000073C6" w:rsidRDefault="000073C6" w:rsidP="000073C6">
      <w:pPr>
        <w:pStyle w:val="TitelPressemitteilung"/>
        <w:spacing w:line="360" w:lineRule="auto"/>
        <w:rPr>
          <w:sz w:val="40"/>
          <w:szCs w:val="48"/>
        </w:rPr>
      </w:pPr>
      <w:r>
        <w:rPr>
          <w:sz w:val="40"/>
          <w:szCs w:val="48"/>
        </w:rPr>
        <w:t>Dialog als Booster für Deutschland: Frühe Öffentlichkeitsbeteiligung als Schlüssel für Investitionen</w:t>
      </w:r>
    </w:p>
    <w:p w14:paraId="3D85CF9E" w14:textId="7BA11EA9" w:rsidR="000073C6" w:rsidRPr="000C1ED9" w:rsidRDefault="00E90716" w:rsidP="000073C6">
      <w:pPr>
        <w:rPr>
          <w:b/>
          <w:bCs/>
        </w:rPr>
      </w:pPr>
      <w:r>
        <w:rPr>
          <w:noProof/>
        </w:rPr>
        <mc:AlternateContent>
          <mc:Choice Requires="wps">
            <w:drawing>
              <wp:anchor distT="0" distB="0" distL="114300" distR="114300" simplePos="0" relativeHeight="251663360" behindDoc="0" locked="0" layoutInCell="1" allowOverlap="1" wp14:anchorId="6F2240DD" wp14:editId="6949E84A">
                <wp:simplePos x="0" y="0"/>
                <wp:positionH relativeFrom="column">
                  <wp:posOffset>109855</wp:posOffset>
                </wp:positionH>
                <wp:positionV relativeFrom="paragraph">
                  <wp:posOffset>1722120</wp:posOffset>
                </wp:positionV>
                <wp:extent cx="2404110" cy="635"/>
                <wp:effectExtent l="0" t="0" r="0" b="0"/>
                <wp:wrapSquare wrapText="bothSides"/>
                <wp:docPr id="1671047752" name="Textfeld 1"/>
                <wp:cNvGraphicFramePr/>
                <a:graphic xmlns:a="http://schemas.openxmlformats.org/drawingml/2006/main">
                  <a:graphicData uri="http://schemas.microsoft.com/office/word/2010/wordprocessingShape">
                    <wps:wsp>
                      <wps:cNvSpPr txBox="1"/>
                      <wps:spPr>
                        <a:xfrm>
                          <a:off x="0" y="0"/>
                          <a:ext cx="2404110" cy="635"/>
                        </a:xfrm>
                        <a:prstGeom prst="rect">
                          <a:avLst/>
                        </a:prstGeom>
                        <a:solidFill>
                          <a:prstClr val="white"/>
                        </a:solidFill>
                        <a:ln>
                          <a:noFill/>
                        </a:ln>
                      </wps:spPr>
                      <wps:txbx>
                        <w:txbxContent>
                          <w:p w14:paraId="4A9A60DD" w14:textId="53BB4E7F" w:rsidR="00E90716" w:rsidRPr="00E45178" w:rsidRDefault="00E90716" w:rsidP="00E90716">
                            <w:pPr>
                              <w:pStyle w:val="Beschriftung"/>
                              <w:rPr>
                                <w:b/>
                                <w:bCs/>
                                <w:noProof/>
                                <w:color w:val="000C19" w:themeColor="text1"/>
                                <w:sz w:val="20"/>
                              </w:rPr>
                            </w:pPr>
                            <w:r w:rsidRPr="00427F71">
                              <w:t>Frühe Öffentlichkeitsbeteiligung ist der Schlüssel für Innovationen, die auf Akzeptanz treffen. Foto: izusek via Gettyimages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F2240DD" id="_x0000_t202" coordsize="21600,21600" o:spt="202" path="m,l,21600r21600,l21600,xe">
                <v:stroke joinstyle="miter"/>
                <v:path gradientshapeok="t" o:connecttype="rect"/>
              </v:shapetype>
              <v:shape id="Textfeld 1" o:spid="_x0000_s1026" type="#_x0000_t202" style="position:absolute;margin-left:8.65pt;margin-top:135.6pt;width:189.3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" stroked="f">
                <v:textbox style="mso-fit-shape-to-text:t" inset="0,0,0,0">
                  <w:txbxContent>
                    <w:p w14:paraId="4A9A60DD" w14:textId="53BB4E7F" w:rsidR="00E90716" w:rsidRPr="00E45178" w:rsidRDefault="00E90716" w:rsidP="00E90716">
                      <w:pPr>
                        <w:pStyle w:val="Beschriftung"/>
                        <w:rPr>
                          <w:b/>
                          <w:bCs/>
                          <w:noProof/>
                          <w:color w:val="000C19" w:themeColor="text1"/>
                          <w:sz w:val="20"/>
                        </w:rPr>
                      </w:pPr>
                      <w:r w:rsidRPr="00427F71">
                        <w:t>Frühe Öffentlichkeitsbeteiligung ist der Schlüssel für Innovationen, die auf Akzeptanz treffen. Foto: izusek via Gettyimages</w:t>
                      </w:r>
                    </w:p>
                  </w:txbxContent>
                </v:textbox>
                <w10:wrap type="square"/>
              </v:shape>
            </w:pict>
          </mc:Fallback>
        </mc:AlternateContent>
      </w:r>
      <w:r w:rsidR="0074631E" w:rsidRPr="0074631E">
        <w:rPr>
          <w:b/>
          <w:bCs/>
          <w:noProof/>
        </w:rPr>
        <w:drawing>
          <wp:anchor distT="0" distB="0" distL="114300" distR="114300" simplePos="0" relativeHeight="251658240" behindDoc="1" locked="0" layoutInCell="1" allowOverlap="0" wp14:anchorId="45F9543A" wp14:editId="53BF4922">
            <wp:simplePos x="0" y="0"/>
            <wp:positionH relativeFrom="column">
              <wp:posOffset>109855</wp:posOffset>
            </wp:positionH>
            <wp:positionV relativeFrom="paragraph">
              <wp:posOffset>70485</wp:posOffset>
            </wp:positionV>
            <wp:extent cx="2404110" cy="1594485"/>
            <wp:effectExtent l="0" t="0" r="0" b="5715"/>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4110" cy="1594485"/>
                    </a:xfrm>
                    <a:prstGeom prst="rect">
                      <a:avLst/>
                    </a:prstGeom>
                  </pic:spPr>
                </pic:pic>
              </a:graphicData>
            </a:graphic>
            <wp14:sizeRelH relativeFrom="margin">
              <wp14:pctWidth>0</wp14:pctWidth>
            </wp14:sizeRelH>
            <wp14:sizeRelV relativeFrom="margin">
              <wp14:pctHeight>0</wp14:pctHeight>
            </wp14:sizeRelV>
          </wp:anchor>
        </w:drawing>
      </w:r>
      <w:r w:rsidR="0074631E" w:rsidRPr="0074631E">
        <w:rPr>
          <w:b/>
          <w:bCs/>
        </w:rPr>
        <w:t>(</w:t>
      </w:r>
      <w:r w:rsidR="000073C6">
        <w:rPr>
          <w:b/>
          <w:bCs/>
        </w:rPr>
        <w:t>Berlin</w:t>
      </w:r>
      <w:r w:rsidR="0074631E" w:rsidRPr="0074631E">
        <w:rPr>
          <w:b/>
          <w:bCs/>
        </w:rPr>
        <w:t xml:space="preserve">, </w:t>
      </w:r>
      <w:r w:rsidR="000073C6">
        <w:rPr>
          <w:b/>
          <w:bCs/>
        </w:rPr>
        <w:t>14</w:t>
      </w:r>
      <w:r w:rsidR="0074631E" w:rsidRPr="0074631E">
        <w:rPr>
          <w:b/>
          <w:bCs/>
        </w:rPr>
        <w:t>.0</w:t>
      </w:r>
      <w:r w:rsidR="000073C6">
        <w:rPr>
          <w:b/>
          <w:bCs/>
        </w:rPr>
        <w:t>1</w:t>
      </w:r>
      <w:r w:rsidR="0074631E" w:rsidRPr="0074631E">
        <w:rPr>
          <w:b/>
          <w:bCs/>
        </w:rPr>
        <w:t>.202</w:t>
      </w:r>
      <w:r w:rsidR="000073C6">
        <w:rPr>
          <w:b/>
          <w:bCs/>
        </w:rPr>
        <w:t>6</w:t>
      </w:r>
      <w:r w:rsidR="0074631E" w:rsidRPr="0074631E">
        <w:rPr>
          <w:b/>
          <w:bCs/>
        </w:rPr>
        <w:t xml:space="preserve">) </w:t>
      </w:r>
      <w:r w:rsidR="000073C6">
        <w:rPr>
          <w:b/>
          <w:bCs/>
        </w:rPr>
        <w:t xml:space="preserve">Die Bundesregierung </w:t>
      </w:r>
      <w:r w:rsidR="005745A5">
        <w:rPr>
          <w:b/>
          <w:bCs/>
        </w:rPr>
        <w:t>hat über</w:t>
      </w:r>
      <w:r w:rsidR="000073C6">
        <w:rPr>
          <w:b/>
          <w:bCs/>
        </w:rPr>
        <w:t xml:space="preserve"> 500 Milliarden Euro </w:t>
      </w:r>
      <w:r w:rsidR="005745A5">
        <w:rPr>
          <w:b/>
          <w:bCs/>
        </w:rPr>
        <w:t>vorgesehen</w:t>
      </w:r>
      <w:r w:rsidR="000073C6">
        <w:rPr>
          <w:b/>
          <w:bCs/>
        </w:rPr>
        <w:t xml:space="preserve">, um Investitionen zu tätigen. </w:t>
      </w:r>
      <w:r w:rsidR="000073C6" w:rsidRPr="000073C6">
        <w:rPr>
          <w:b/>
          <w:bCs/>
        </w:rPr>
        <w:t>Ob Energie, Mobilität oder Industrieanlagen: Damit Projekte schneller realisiert werden können, braucht es mehr als gesetzliche Beschleunigungsinstrumente. Entscheidend ist die Akzeptanz vor Ort.</w:t>
      </w:r>
      <w:r w:rsidR="000073C6" w:rsidRPr="000073C6">
        <w:rPr>
          <w:noProof/>
        </w:rPr>
        <w:t xml:space="preserve"> </w:t>
      </w:r>
    </w:p>
    <w:p w14:paraId="6AAC7A53" w14:textId="77777777" w:rsidR="000073C6" w:rsidRDefault="000073C6" w:rsidP="000073C6">
      <w:pPr>
        <w:rPr>
          <w:noProof/>
        </w:rPr>
      </w:pPr>
    </w:p>
    <w:p w14:paraId="408C6C64" w14:textId="1D7AEEA8" w:rsidR="00FE5410" w:rsidRDefault="00FE5410" w:rsidP="000073C6">
      <w:pPr>
        <w:spacing w:line="240" w:lineRule="auto"/>
        <w:rPr>
          <w:noProof/>
        </w:rPr>
      </w:pPr>
      <w:r>
        <w:rPr>
          <w:noProof/>
        </w:rPr>
        <w:t xml:space="preserve">Deutschland braucht Tempo. </w:t>
      </w:r>
      <w:r w:rsidRPr="00FE5410">
        <w:rPr>
          <w:noProof/>
        </w:rPr>
        <w:t xml:space="preserve">Bauprojekte für Autobahnen, Schienen und Wasserwege sollen </w:t>
      </w:r>
      <w:r>
        <w:rPr>
          <w:noProof/>
        </w:rPr>
        <w:t xml:space="preserve">laut Kabinett zum Beispiel </w:t>
      </w:r>
      <w:r w:rsidRPr="00FE5410">
        <w:rPr>
          <w:noProof/>
        </w:rPr>
        <w:t>künftig schneller in Gang kommen. </w:t>
      </w:r>
      <w:r>
        <w:rPr>
          <w:noProof/>
        </w:rPr>
        <w:t xml:space="preserve">Digitale Verfahren sollen unter anderem zur Beschleunigung beitragen. Diese wichtigen Schritte wirken jedoch nur, wenn Bürgerinnen und Bürger, </w:t>
      </w:r>
      <w:r w:rsidR="00B26782">
        <w:rPr>
          <w:noProof/>
        </w:rPr>
        <w:t>Genehmigungsb</w:t>
      </w:r>
      <w:r>
        <w:rPr>
          <w:noProof/>
        </w:rPr>
        <w:t xml:space="preserve">ehörden und </w:t>
      </w:r>
      <w:r w:rsidR="005745A5">
        <w:rPr>
          <w:noProof/>
        </w:rPr>
        <w:t>Wirtschaft</w:t>
      </w:r>
      <w:r w:rsidR="000F0481">
        <w:rPr>
          <w:noProof/>
        </w:rPr>
        <w:t xml:space="preserve"> </w:t>
      </w:r>
      <w:r>
        <w:rPr>
          <w:noProof/>
        </w:rPr>
        <w:t>rechtzeitig miteinbezogen werden, um mögliche Hürden gar nicht erst entstehen zu lassen.</w:t>
      </w:r>
    </w:p>
    <w:p w14:paraId="104FDCB0" w14:textId="192BCE0C" w:rsidR="00FE5410" w:rsidRDefault="00FE5410" w:rsidP="000073C6">
      <w:pPr>
        <w:spacing w:line="240" w:lineRule="auto"/>
        <w:rPr>
          <w:noProof/>
        </w:rPr>
      </w:pPr>
      <w:r>
        <w:rPr>
          <w:noProof/>
        </w:rPr>
        <w:t xml:space="preserve"> </w:t>
      </w:r>
    </w:p>
    <w:p w14:paraId="11CE34DA" w14:textId="1EC56645" w:rsidR="000073C6" w:rsidRDefault="000073C6" w:rsidP="000073C6">
      <w:pPr>
        <w:spacing w:line="240" w:lineRule="auto"/>
        <w:rPr>
          <w:noProof/>
        </w:rPr>
      </w:pPr>
      <w:r w:rsidRPr="000073C6">
        <w:rPr>
          <w:noProof/>
        </w:rPr>
        <w:t xml:space="preserve">Der VDI </w:t>
      </w:r>
      <w:r>
        <w:rPr>
          <w:noProof/>
        </w:rPr>
        <w:t>hat im Rahmen eines parlamentarischen Frühstücks am 14. Januar in Berlin politischen Entscheidungsträgern ein zentrales Tool vorgestellt, um frühzeitigen Dialog mit der Öffentlichkeit zu fördern. „</w:t>
      </w:r>
      <w:r w:rsidRPr="000073C6">
        <w:rPr>
          <w:noProof/>
        </w:rPr>
        <w:t xml:space="preserve">Die Praxis zeigt, dass </w:t>
      </w:r>
      <w:r w:rsidR="00412A2E">
        <w:rPr>
          <w:noProof/>
        </w:rPr>
        <w:t xml:space="preserve">eine frühzeitige Beteiligung Vorhaben beschleunigt und daher </w:t>
      </w:r>
      <w:r w:rsidR="00B16C5B">
        <w:rPr>
          <w:noProof/>
        </w:rPr>
        <w:t xml:space="preserve">die Realisierung von </w:t>
      </w:r>
      <w:r w:rsidR="00412A2E">
        <w:rPr>
          <w:noProof/>
        </w:rPr>
        <w:t>Industrie- und Infrastrukturprojekte</w:t>
      </w:r>
      <w:r w:rsidR="00B16C5B">
        <w:rPr>
          <w:noProof/>
        </w:rPr>
        <w:t>n</w:t>
      </w:r>
      <w:r w:rsidR="00412A2E">
        <w:rPr>
          <w:noProof/>
        </w:rPr>
        <w:t xml:space="preserve"> </w:t>
      </w:r>
      <w:r w:rsidR="00B16C5B">
        <w:rPr>
          <w:noProof/>
        </w:rPr>
        <w:t xml:space="preserve">insgesamt </w:t>
      </w:r>
      <w:r w:rsidR="00412A2E">
        <w:rPr>
          <w:noProof/>
        </w:rPr>
        <w:t xml:space="preserve">schneller </w:t>
      </w:r>
      <w:r w:rsidR="00B16C5B">
        <w:rPr>
          <w:noProof/>
        </w:rPr>
        <w:t>gelingen kann</w:t>
      </w:r>
      <w:r>
        <w:rPr>
          <w:noProof/>
        </w:rPr>
        <w:t>“, sagte Adrian Willig, VDI-Direktor, vor Ort.</w:t>
      </w:r>
    </w:p>
    <w:p w14:paraId="3DCEA4E5" w14:textId="77777777" w:rsidR="000073C6" w:rsidRDefault="000073C6" w:rsidP="000073C6">
      <w:pPr>
        <w:spacing w:line="240" w:lineRule="auto"/>
        <w:rPr>
          <w:noProof/>
        </w:rPr>
      </w:pPr>
    </w:p>
    <w:p w14:paraId="43BE0CF6" w14:textId="22BC71A2" w:rsidR="000073C6" w:rsidRDefault="000073C6" w:rsidP="000073C6">
      <w:pPr>
        <w:spacing w:line="240" w:lineRule="auto"/>
        <w:rPr>
          <w:noProof/>
        </w:rPr>
      </w:pPr>
      <w:r w:rsidRPr="000073C6">
        <w:rPr>
          <w:noProof/>
        </w:rPr>
        <w:t xml:space="preserve">Eine strukturierte frühe Öffentlichkeitsbeteiligung </w:t>
      </w:r>
      <w:r w:rsidR="00922272">
        <w:rPr>
          <w:noProof/>
        </w:rPr>
        <w:t>ist der Schlüssel für Investitionen</w:t>
      </w:r>
      <w:r>
        <w:rPr>
          <w:noProof/>
        </w:rPr>
        <w:t xml:space="preserve">. </w:t>
      </w:r>
      <w:r w:rsidRPr="000073C6">
        <w:rPr>
          <w:noProof/>
        </w:rPr>
        <w:t>Sie bindet Bürgerinnen und Bürger, Wirtschaft und Behörden</w:t>
      </w:r>
      <w:r>
        <w:rPr>
          <w:noProof/>
        </w:rPr>
        <w:t xml:space="preserve"> rechtzeitig</w:t>
      </w:r>
      <w:r w:rsidRPr="000073C6">
        <w:rPr>
          <w:noProof/>
        </w:rPr>
        <w:t xml:space="preserve"> ein, identifiziert Konflikte, bevor sie eskalieren, und ermöglicht tragfähige Lösungen. Das Ergebnis sind mehr Planungs- und Rechtssicherheit, geringere Klagerisiken und eine höhere Verfahrensakzeptanz.</w:t>
      </w:r>
      <w:r>
        <w:rPr>
          <w:noProof/>
        </w:rPr>
        <w:t xml:space="preserve"> Den Rahmen setzt die </w:t>
      </w:r>
      <w:hyperlink r:id="rId12" w:history="1">
        <w:r w:rsidRPr="000073C6">
          <w:rPr>
            <w:rStyle w:val="Hyperlink"/>
            <w:noProof/>
          </w:rPr>
          <w:t>VDI-MT 7000</w:t>
        </w:r>
      </w:hyperlink>
      <w:r w:rsidRPr="000073C6">
        <w:rPr>
          <w:noProof/>
        </w:rPr>
        <w:t xml:space="preserve"> „Frühe Öffentlichkeitsbeteiligung bei Industrie- und Infrastrukturprojekten“. </w:t>
      </w:r>
    </w:p>
    <w:p w14:paraId="1C5D82EB" w14:textId="77777777" w:rsidR="000073C6" w:rsidRDefault="000073C6" w:rsidP="000073C6">
      <w:pPr>
        <w:spacing w:line="240" w:lineRule="auto"/>
        <w:rPr>
          <w:noProof/>
        </w:rPr>
      </w:pPr>
    </w:p>
    <w:p w14:paraId="4FE8EF5B" w14:textId="6FADDE1A" w:rsidR="000073C6" w:rsidRPr="000073C6" w:rsidRDefault="000073C6" w:rsidP="000073C6">
      <w:pPr>
        <w:spacing w:line="240" w:lineRule="auto"/>
        <w:rPr>
          <w:rFonts w:cs="Rajdhani"/>
          <w:b/>
          <w:bCs/>
          <w:color w:val="80C3F2" w:themeColor="accent4"/>
          <w:spacing w:val="13"/>
          <w:sz w:val="28"/>
          <w:szCs w:val="40"/>
        </w:rPr>
      </w:pPr>
      <w:r w:rsidRPr="000073C6">
        <w:rPr>
          <w:rFonts w:cs="Rajdhani"/>
          <w:b/>
          <w:bCs/>
          <w:color w:val="80C3F2" w:themeColor="accent4"/>
          <w:spacing w:val="13"/>
          <w:sz w:val="28"/>
          <w:szCs w:val="40"/>
        </w:rPr>
        <w:lastRenderedPageBreak/>
        <w:t>Planen im Dialog</w:t>
      </w:r>
    </w:p>
    <w:p w14:paraId="12B11698" w14:textId="4EDFCE9A" w:rsidR="00BA6DDD" w:rsidRPr="000073C6" w:rsidRDefault="0030720B" w:rsidP="000073C6">
      <w:pPr>
        <w:spacing w:line="240" w:lineRule="auto"/>
        <w:rPr>
          <w:noProof/>
        </w:rPr>
      </w:pPr>
      <w:r>
        <w:rPr>
          <w:noProof/>
        </w:rPr>
        <w:t>Die Richtlinie</w:t>
      </w:r>
      <w:r w:rsidR="000073C6" w:rsidRPr="000073C6">
        <w:rPr>
          <w:noProof/>
        </w:rPr>
        <w:t xml:space="preserve"> beschreibt, wie „Planen im Dialog“ konkret </w:t>
      </w:r>
      <w:r w:rsidR="00182924">
        <w:rPr>
          <w:noProof/>
        </w:rPr>
        <w:t xml:space="preserve">und vor allem pragmatisch </w:t>
      </w:r>
      <w:r w:rsidR="000073C6" w:rsidRPr="000073C6">
        <w:rPr>
          <w:noProof/>
        </w:rPr>
        <w:t>umgesetzt werden kann</w:t>
      </w:r>
      <w:r w:rsidR="000073C6">
        <w:rPr>
          <w:noProof/>
        </w:rPr>
        <w:t xml:space="preserve">. </w:t>
      </w:r>
      <w:r w:rsidR="00C82A33" w:rsidRPr="00C82A33">
        <w:rPr>
          <w:noProof/>
        </w:rPr>
        <w:t>Die Richtlinie ist wie ein Leitfaden aufgebaut, was Akteure tun können, um Industrie- und Infrastrukturprojekte besser und schneller umzusetzen. „Flexibel, praxisnah und ohne zusätzliche Bürokratie: Die VDI-MT 7000 bündelt Best-Practice-Erfahrungen aus unterschiedlichen Branchen. Sie zeigt, wie Planung oder Bau durch frühzeitigen Dialog verbessert, Doppelarbeiten vermieden und Genehmigungsbehörden entlastet werden“,</w:t>
      </w:r>
      <w:r w:rsidR="00C82A33" w:rsidRPr="00C82A33">
        <w:rPr>
          <w:b/>
          <w:bCs/>
          <w:noProof/>
        </w:rPr>
        <w:t xml:space="preserve"> </w:t>
      </w:r>
      <w:r w:rsidR="00C82A33" w:rsidRPr="00C82A33">
        <w:rPr>
          <w:noProof/>
        </w:rPr>
        <w:t>fasst</w:t>
      </w:r>
      <w:r w:rsidR="00CC6F79">
        <w:rPr>
          <w:noProof/>
        </w:rPr>
        <w:t>e</w:t>
      </w:r>
      <w:r w:rsidR="00C82A33" w:rsidRPr="00C82A33">
        <w:rPr>
          <w:b/>
          <w:bCs/>
          <w:noProof/>
        </w:rPr>
        <w:t xml:space="preserve"> </w:t>
      </w:r>
      <w:r w:rsidR="00C82A33" w:rsidRPr="00C82A33">
        <w:rPr>
          <w:noProof/>
        </w:rPr>
        <w:t xml:space="preserve">Dr. Antje Grobe, Vorsitzende des Richtlinienausschusses, zusammen. </w:t>
      </w:r>
      <w:r w:rsidR="00C82A33">
        <w:rPr>
          <w:noProof/>
        </w:rPr>
        <w:br/>
      </w:r>
    </w:p>
    <w:p w14:paraId="12AD5C11" w14:textId="219D1399" w:rsidR="001B0B88" w:rsidRDefault="000073C6" w:rsidP="000A3383">
      <w:pPr>
        <w:spacing w:line="240" w:lineRule="auto"/>
        <w:rPr>
          <w:noProof/>
        </w:rPr>
      </w:pPr>
      <w:r w:rsidRPr="000073C6">
        <w:rPr>
          <w:noProof/>
        </w:rPr>
        <w:t xml:space="preserve">„Große Infrastruktur- und Industrievorhaben betreffen immer Menschen vor Ort. Akzeptanz lässt sich nicht verordnen, sie entsteht im Dialog“, </w:t>
      </w:r>
      <w:r w:rsidR="00573C2A">
        <w:rPr>
          <w:noProof/>
        </w:rPr>
        <w:t xml:space="preserve">konkretisierte </w:t>
      </w:r>
      <w:r w:rsidRPr="000073C6">
        <w:rPr>
          <w:noProof/>
        </w:rPr>
        <w:t xml:space="preserve">Adrian Willig. „Die frühe Öffentlichkeitsbeteiligung nach VDI-MT 7000 ist kein zusätzlicher Schritt, sondern ein </w:t>
      </w:r>
      <w:r w:rsidR="00BA6DDD">
        <w:rPr>
          <w:noProof/>
        </w:rPr>
        <w:t xml:space="preserve">effizientes Bündeln von Prozessen. Ein echtes </w:t>
      </w:r>
      <w:r w:rsidRPr="000073C6">
        <w:rPr>
          <w:noProof/>
        </w:rPr>
        <w:t>Instrument zur Beschleunigung. Sie hilft, Projekte besser, konfliktärmer und rechtssicher umzusetzen.“</w:t>
      </w:r>
      <w:r w:rsidR="001B0B88">
        <w:rPr>
          <w:noProof/>
        </w:rPr>
        <w:t xml:space="preserve"> </w:t>
      </w:r>
      <w:r w:rsidR="001B0B88" w:rsidRPr="001B0B88">
        <w:rPr>
          <w:rFonts w:cs="Tahoma"/>
        </w:rPr>
        <w:t>Ingenieure</w:t>
      </w:r>
      <w:r w:rsidR="001B0B88">
        <w:rPr>
          <w:rFonts w:cs="Tahoma"/>
        </w:rPr>
        <w:t xml:space="preserve"> und Ingenieurinnen</w:t>
      </w:r>
      <w:r w:rsidR="001B0B88" w:rsidRPr="001B0B88">
        <w:rPr>
          <w:rFonts w:cs="Tahoma"/>
        </w:rPr>
        <w:t xml:space="preserve"> konzipieren, planen und setzen um. Sie sind zentral im Dialog mit Wirtschaft, Bürgern sowie Behörden und Politik.</w:t>
      </w:r>
    </w:p>
    <w:p w14:paraId="210C109D" w14:textId="77777777" w:rsidR="00573C2A" w:rsidRPr="000073C6" w:rsidRDefault="00573C2A" w:rsidP="000A3383">
      <w:pPr>
        <w:spacing w:line="240" w:lineRule="auto"/>
        <w:rPr>
          <w:noProof/>
        </w:rPr>
      </w:pPr>
    </w:p>
    <w:p w14:paraId="001AD68F" w14:textId="2A4F17C9" w:rsidR="000073C6" w:rsidRPr="000073C6" w:rsidRDefault="000073C6" w:rsidP="000A3383">
      <w:pPr>
        <w:spacing w:line="240" w:lineRule="auto"/>
        <w:rPr>
          <w:noProof/>
        </w:rPr>
      </w:pPr>
      <w:r w:rsidRPr="000073C6">
        <w:rPr>
          <w:noProof/>
        </w:rPr>
        <w:t>Der VDI bringt diese Perspektive in den politischen Dialog ein. Im Mittelpunkt stehen dabei Chancen, Hemmnisse und konkrete Anwendungsbeispiele aus der Praxis.</w:t>
      </w:r>
    </w:p>
    <w:p w14:paraId="47CA7B7F" w14:textId="22888687" w:rsidR="00126FF0" w:rsidRPr="000073C6" w:rsidRDefault="000073C6" w:rsidP="000A3383">
      <w:pPr>
        <w:spacing w:line="240" w:lineRule="auto"/>
        <w:rPr>
          <w:noProof/>
        </w:rPr>
      </w:pPr>
      <w:r w:rsidRPr="000073C6">
        <w:rPr>
          <w:noProof/>
        </w:rPr>
        <w:t>Mit seiner technisch-wissenschaftlichen Expertise versteht sich der VDI als Partner für Politik, Verwaltung und Wirtschaft. Ziel</w:t>
      </w:r>
      <w:r w:rsidR="00573C2A">
        <w:rPr>
          <w:noProof/>
        </w:rPr>
        <w:t xml:space="preserve"> dieser Richtlinienarbeit</w:t>
      </w:r>
      <w:r w:rsidRPr="000073C6">
        <w:rPr>
          <w:noProof/>
        </w:rPr>
        <w:t xml:space="preserve"> ist es, Investitionen zu ermöglichen, Verfahren zu beschleunigen und gleichzeitig die gesellschaftliche Akzeptanz zu stärken</w:t>
      </w:r>
      <w:r w:rsidR="00573C2A">
        <w:rPr>
          <w:noProof/>
        </w:rPr>
        <w:t>. Aus Sicht des VDI ist dies eine</w:t>
      </w:r>
      <w:r w:rsidRPr="000073C6">
        <w:rPr>
          <w:noProof/>
        </w:rPr>
        <w:t xml:space="preserve"> zentrale Voraussetzung, um den </w:t>
      </w:r>
      <w:hyperlink r:id="rId13" w:history="1">
        <w:r w:rsidRPr="000073C6">
          <w:rPr>
            <w:rStyle w:val="Hyperlink"/>
            <w:noProof/>
          </w:rPr>
          <w:t>Technologiestandort Deutschland zukunftsfähig zu machen</w:t>
        </w:r>
      </w:hyperlink>
      <w:r w:rsidRPr="000073C6">
        <w:rPr>
          <w:noProof/>
        </w:rPr>
        <w:t>.</w:t>
      </w:r>
      <w:r w:rsidR="00126FF0">
        <w:rPr>
          <w:noProof/>
        </w:rPr>
        <w:t xml:space="preserve"> </w:t>
      </w:r>
      <w:r w:rsidR="00126FF0" w:rsidRPr="00126FF0">
        <w:rPr>
          <w:rFonts w:cs="Tahoma"/>
        </w:rPr>
        <w:t xml:space="preserve">Mit der Initiative </w:t>
      </w:r>
      <w:r w:rsidR="00852AF3">
        <w:rPr>
          <w:rFonts w:cs="Tahoma"/>
        </w:rPr>
        <w:t>„</w:t>
      </w:r>
      <w:r w:rsidR="00126FF0" w:rsidRPr="00126FF0">
        <w:rPr>
          <w:rFonts w:cs="Tahoma"/>
        </w:rPr>
        <w:t>Zukunft Deutschland 2050</w:t>
      </w:r>
      <w:r w:rsidR="00852AF3">
        <w:rPr>
          <w:rFonts w:cs="Tahoma"/>
        </w:rPr>
        <w:t>“</w:t>
      </w:r>
      <w:r w:rsidR="00126FF0" w:rsidRPr="00126FF0">
        <w:rPr>
          <w:rFonts w:cs="Tahoma"/>
        </w:rPr>
        <w:t xml:space="preserve"> zeig</w:t>
      </w:r>
      <w:r w:rsidR="00852AF3">
        <w:rPr>
          <w:rFonts w:cs="Tahoma"/>
        </w:rPr>
        <w:t>t</w:t>
      </w:r>
      <w:r w:rsidR="00126FF0" w:rsidRPr="00126FF0">
        <w:rPr>
          <w:rFonts w:cs="Tahoma"/>
        </w:rPr>
        <w:t xml:space="preserve"> </w:t>
      </w:r>
      <w:r w:rsidR="00852AF3">
        <w:rPr>
          <w:rFonts w:cs="Tahoma"/>
        </w:rPr>
        <w:t>der VDI</w:t>
      </w:r>
      <w:r w:rsidR="00126FF0" w:rsidRPr="00126FF0">
        <w:rPr>
          <w:rFonts w:cs="Tahoma"/>
        </w:rPr>
        <w:t>, wie der Technologiestandort Deutschland gestärkt werden kann.</w:t>
      </w:r>
    </w:p>
    <w:p w14:paraId="27D7067A" w14:textId="77777777" w:rsidR="003E28E2" w:rsidRPr="000C1ED9" w:rsidRDefault="00993EA1" w:rsidP="00DD6ED4">
      <w:pPr>
        <w:pStyle w:val="EinfAbs"/>
      </w:pPr>
      <w:r>
        <w:rPr>
          <w:noProof/>
          <w:lang w:val="en-US"/>
        </w:rPr>
        <mc:AlternateContent>
          <mc:Choice Requires="wps">
            <w:drawing>
              <wp:anchor distT="0" distB="0" distL="114300" distR="114300" simplePos="0" relativeHeight="251661312" behindDoc="0" locked="0" layoutInCell="1" allowOverlap="1" wp14:anchorId="1E761E69" wp14:editId="347973BE">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97F518"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7F202CB7" w14:textId="77777777" w:rsidR="00A81237" w:rsidRPr="000C1ED9" w:rsidRDefault="00A81237" w:rsidP="002D1159">
      <w:pPr>
        <w:pStyle w:val="EinfAbs"/>
        <w:rPr>
          <w:b/>
          <w:bCs/>
        </w:rPr>
      </w:pPr>
    </w:p>
    <w:p w14:paraId="106063BE" w14:textId="77777777" w:rsidR="002D1159" w:rsidRPr="002D1159" w:rsidRDefault="002D1159" w:rsidP="002D1159">
      <w:pPr>
        <w:pStyle w:val="EinfAbs"/>
        <w:rPr>
          <w:b/>
          <w:bCs/>
        </w:rPr>
      </w:pPr>
      <w:r w:rsidRPr="002D1159">
        <w:rPr>
          <w:b/>
          <w:bCs/>
        </w:rPr>
        <w:t>Fachlicher Ansprechpartner:</w:t>
      </w:r>
    </w:p>
    <w:p w14:paraId="5CDF1BDB" w14:textId="1FDC60EB" w:rsidR="002D1159" w:rsidRDefault="00C93E7E" w:rsidP="002D1159">
      <w:pPr>
        <w:pStyle w:val="EinfAbs"/>
      </w:pPr>
      <w:r>
        <w:t>Maximilian Stindt</w:t>
      </w:r>
    </w:p>
    <w:p w14:paraId="0AAEBB88" w14:textId="624C54C8" w:rsidR="002D1159" w:rsidRDefault="004249E4" w:rsidP="002D1159">
      <w:pPr>
        <w:pStyle w:val="EinfAbs"/>
      </w:pPr>
      <w:r>
        <w:t xml:space="preserve">VDI e.V. </w:t>
      </w:r>
    </w:p>
    <w:p w14:paraId="6C5CF87E" w14:textId="1CA531A2" w:rsidR="002D1159" w:rsidRDefault="002D1159" w:rsidP="002D1159">
      <w:pPr>
        <w:pStyle w:val="EinfAbs"/>
      </w:pPr>
      <w:r>
        <w:t>Telefon: +49 211 6214-</w:t>
      </w:r>
      <w:r w:rsidR="00143084">
        <w:t>653</w:t>
      </w:r>
    </w:p>
    <w:p w14:paraId="6C899416" w14:textId="42A51036" w:rsidR="002D1159" w:rsidRDefault="002D1159" w:rsidP="002D1159">
      <w:pPr>
        <w:pStyle w:val="EinfAbs"/>
      </w:pPr>
      <w:r>
        <w:t xml:space="preserve">E-Mail: </w:t>
      </w:r>
      <w:r w:rsidR="004249E4">
        <w:t>maximilian.stindt</w:t>
      </w:r>
      <w:r>
        <w:t>@vdi.de</w:t>
      </w:r>
    </w:p>
    <w:p w14:paraId="7502FFEF" w14:textId="77777777" w:rsidR="002D1159" w:rsidRDefault="002D1159" w:rsidP="002D1159">
      <w:pPr>
        <w:pStyle w:val="EinfAbs"/>
      </w:pPr>
    </w:p>
    <w:p w14:paraId="0F215C0E" w14:textId="77777777" w:rsidR="002D1159" w:rsidRDefault="002D1159" w:rsidP="002D1159">
      <w:pPr>
        <w:pStyle w:val="EinfAbs"/>
        <w:rPr>
          <w:b/>
          <w:bCs/>
          <w:sz w:val="24"/>
          <w:szCs w:val="24"/>
        </w:rPr>
      </w:pPr>
      <w:r w:rsidRPr="002D1159">
        <w:rPr>
          <w:b/>
          <w:bCs/>
          <w:sz w:val="24"/>
          <w:szCs w:val="24"/>
        </w:rPr>
        <w:t>VDI als Gestalter der Zukunft</w:t>
      </w:r>
    </w:p>
    <w:p w14:paraId="2B8587E6" w14:textId="77777777" w:rsidR="005926F8" w:rsidRDefault="005926F8" w:rsidP="005926F8">
      <w:r w:rsidRPr="004C5C16">
        <w:t>Mit unserer Community und unseren rund 1</w:t>
      </w:r>
      <w:r>
        <w:t>25</w:t>
      </w:r>
      <w:r w:rsidRPr="004C5C16">
        <w:t xml:space="preserve">.000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w:t>
      </w:r>
      <w:r w:rsidRPr="004C5C16">
        <w:lastRenderedPageBreak/>
        <w:t>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3CBB5760" w14:textId="77777777" w:rsidR="005926F8" w:rsidRDefault="005926F8" w:rsidP="005926F8"/>
    <w:p w14:paraId="7A13C906" w14:textId="77777777" w:rsidR="005926F8" w:rsidRPr="00F36173" w:rsidRDefault="005926F8" w:rsidP="005926F8">
      <w:r w:rsidRPr="00F36173">
        <w:t xml:space="preserve">Wer ist der VDI? Und was macht der VDI? Der </w:t>
      </w:r>
      <w:hyperlink r:id="rId14" w:history="1">
        <w:r w:rsidRPr="00F36173">
          <w:rPr>
            <w:rStyle w:val="Hyperlink"/>
          </w:rPr>
          <w:t>VDI-Imagefilm</w:t>
        </w:r>
      </w:hyperlink>
      <w:r w:rsidRPr="00F36173">
        <w:t xml:space="preserve"> liefert kompakt</w:t>
      </w:r>
      <w:r>
        <w:t>e</w:t>
      </w:r>
      <w:r w:rsidRPr="00F36173">
        <w:t xml:space="preserve"> Antworten. </w:t>
      </w:r>
    </w:p>
    <w:p w14:paraId="6413F280" w14:textId="77777777" w:rsidR="005926F8" w:rsidRPr="004C5C16" w:rsidRDefault="005926F8" w:rsidP="005926F8"/>
    <w:p w14:paraId="6C4AF423" w14:textId="77777777" w:rsidR="005926F8" w:rsidRPr="004C5C16" w:rsidRDefault="005926F8" w:rsidP="005926F8">
      <w:r w:rsidRPr="004C5C16">
        <w:rPr>
          <w:b/>
          <w:bCs/>
        </w:rPr>
        <w:t>Hinweis an die Redaktion:</w:t>
      </w:r>
    </w:p>
    <w:p w14:paraId="0ED20E91" w14:textId="1E9A149D" w:rsidR="005926F8" w:rsidRPr="005926F8" w:rsidRDefault="005926F8" w:rsidP="005926F8">
      <w:r w:rsidRPr="004C5C16">
        <w:rPr>
          <w:i/>
          <w:iCs/>
        </w:rPr>
        <w:t xml:space="preserve">Ihre Ansprechpartnerin in der VDI-Pressestelle: Sarah Janczura, Telefon: +49 211 62 14- 641 × E-Mail: </w:t>
      </w:r>
      <w:hyperlink r:id="rId15" w:history="1">
        <w:r w:rsidRPr="004737D4">
          <w:rPr>
            <w:rStyle w:val="Hyperlink"/>
            <w:i/>
            <w:iCs/>
          </w:rPr>
          <w:t>presse@vdi.de</w:t>
        </w:r>
      </w:hyperlink>
    </w:p>
    <w:p w14:paraId="0DD52BAD" w14:textId="20B92EF5" w:rsidR="00F34607" w:rsidRPr="002D1159" w:rsidRDefault="00F34607" w:rsidP="002D1159">
      <w:pPr>
        <w:pStyle w:val="EinfAbs"/>
      </w:pPr>
    </w:p>
    <w:sectPr w:rsidR="00F34607" w:rsidRPr="002D1159" w:rsidSect="00CC3F44">
      <w:headerReference w:type="even" r:id="rId16"/>
      <w:headerReference w:type="default" r:id="rId17"/>
      <w:headerReference w:type="first" r:id="rId18"/>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ED38" w14:textId="77777777" w:rsidR="006C1299" w:rsidRDefault="006C1299" w:rsidP="000154AE">
      <w:pPr>
        <w:spacing w:line="240" w:lineRule="auto"/>
      </w:pPr>
      <w:r>
        <w:separator/>
      </w:r>
    </w:p>
  </w:endnote>
  <w:endnote w:type="continuationSeparator" w:id="0">
    <w:p w14:paraId="6AA9D127" w14:textId="77777777" w:rsidR="006C1299" w:rsidRDefault="006C1299"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2A89" w14:textId="77777777" w:rsidR="006C1299" w:rsidRDefault="006C1299" w:rsidP="000154AE">
      <w:pPr>
        <w:spacing w:line="240" w:lineRule="auto"/>
      </w:pPr>
      <w:r>
        <w:separator/>
      </w:r>
    </w:p>
  </w:footnote>
  <w:footnote w:type="continuationSeparator" w:id="0">
    <w:p w14:paraId="1D1B93D2" w14:textId="77777777" w:rsidR="006C1299" w:rsidRDefault="006C1299"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1CB71A86"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78141F3"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4AADC2E9"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071B338C"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1D6DB577" wp14:editId="14D74BCF">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C433"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2283F2CF" wp14:editId="3B06A1ED">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087ED9D1" wp14:editId="0576DCCE">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EB81694"/>
    <w:multiLevelType w:val="hybridMultilevel"/>
    <w:tmpl w:val="CD84DD70"/>
    <w:lvl w:ilvl="0" w:tplc="C296A010">
      <w:start w:val="1"/>
      <w:numFmt w:val="bullet"/>
      <w:lvlText w:val=""/>
      <w:lvlJc w:val="left"/>
      <w:pPr>
        <w:ind w:left="720" w:hanging="360"/>
      </w:pPr>
      <w:rPr>
        <w:rFonts w:ascii="Wingdings" w:hAnsi="Wingdings" w:hint="default"/>
        <w:color w:val="80C3F2" w:themeColor="accent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3"/>
  </w:num>
  <w:num w:numId="2" w16cid:durableId="1244683831">
    <w:abstractNumId w:val="1"/>
  </w:num>
  <w:num w:numId="3" w16cid:durableId="1978338330">
    <w:abstractNumId w:val="0"/>
  </w:num>
  <w:num w:numId="4" w16cid:durableId="1376154789">
    <w:abstractNumId w:val="5"/>
  </w:num>
  <w:num w:numId="5" w16cid:durableId="862939454">
    <w:abstractNumId w:val="2"/>
  </w:num>
  <w:num w:numId="6" w16cid:durableId="1931422204">
    <w:abstractNumId w:val="6"/>
  </w:num>
  <w:num w:numId="7" w16cid:durableId="932668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C6"/>
    <w:rsid w:val="000073C6"/>
    <w:rsid w:val="0000758A"/>
    <w:rsid w:val="000154AE"/>
    <w:rsid w:val="00024104"/>
    <w:rsid w:val="00031036"/>
    <w:rsid w:val="00044EB1"/>
    <w:rsid w:val="000468D5"/>
    <w:rsid w:val="00094B13"/>
    <w:rsid w:val="000A0466"/>
    <w:rsid w:val="000A3383"/>
    <w:rsid w:val="000C1ED9"/>
    <w:rsid w:val="000C6435"/>
    <w:rsid w:val="000D27C7"/>
    <w:rsid w:val="000E7A69"/>
    <w:rsid w:val="000F0481"/>
    <w:rsid w:val="00102189"/>
    <w:rsid w:val="00124ECD"/>
    <w:rsid w:val="00126FF0"/>
    <w:rsid w:val="00143084"/>
    <w:rsid w:val="001578A8"/>
    <w:rsid w:val="001642D2"/>
    <w:rsid w:val="001769D7"/>
    <w:rsid w:val="00182924"/>
    <w:rsid w:val="001B0B88"/>
    <w:rsid w:val="001B236A"/>
    <w:rsid w:val="001C3C53"/>
    <w:rsid w:val="001C47BD"/>
    <w:rsid w:val="001E4E1F"/>
    <w:rsid w:val="0020587F"/>
    <w:rsid w:val="00265695"/>
    <w:rsid w:val="0027036C"/>
    <w:rsid w:val="00277786"/>
    <w:rsid w:val="00287C8C"/>
    <w:rsid w:val="002909F5"/>
    <w:rsid w:val="002A597C"/>
    <w:rsid w:val="002A67AF"/>
    <w:rsid w:val="002D1159"/>
    <w:rsid w:val="002D4383"/>
    <w:rsid w:val="002E5EAA"/>
    <w:rsid w:val="0030720B"/>
    <w:rsid w:val="00317ACD"/>
    <w:rsid w:val="003212E0"/>
    <w:rsid w:val="00332FB0"/>
    <w:rsid w:val="0033319A"/>
    <w:rsid w:val="003358D5"/>
    <w:rsid w:val="00336851"/>
    <w:rsid w:val="0037024D"/>
    <w:rsid w:val="00392740"/>
    <w:rsid w:val="003B0A27"/>
    <w:rsid w:val="003E28E2"/>
    <w:rsid w:val="00406901"/>
    <w:rsid w:val="00412A2E"/>
    <w:rsid w:val="00417D2D"/>
    <w:rsid w:val="004249E4"/>
    <w:rsid w:val="004254B5"/>
    <w:rsid w:val="00446370"/>
    <w:rsid w:val="0045478E"/>
    <w:rsid w:val="00472B47"/>
    <w:rsid w:val="00487F00"/>
    <w:rsid w:val="004908EF"/>
    <w:rsid w:val="004F08A3"/>
    <w:rsid w:val="004F0C93"/>
    <w:rsid w:val="00544B57"/>
    <w:rsid w:val="00560BB7"/>
    <w:rsid w:val="00573C2A"/>
    <w:rsid w:val="005745A5"/>
    <w:rsid w:val="00587086"/>
    <w:rsid w:val="005926F8"/>
    <w:rsid w:val="005C7635"/>
    <w:rsid w:val="005F203D"/>
    <w:rsid w:val="005F7585"/>
    <w:rsid w:val="00626989"/>
    <w:rsid w:val="00661D46"/>
    <w:rsid w:val="00665362"/>
    <w:rsid w:val="006868F2"/>
    <w:rsid w:val="006C1299"/>
    <w:rsid w:val="006C628B"/>
    <w:rsid w:val="006C780C"/>
    <w:rsid w:val="006D358A"/>
    <w:rsid w:val="006F118F"/>
    <w:rsid w:val="00713EE6"/>
    <w:rsid w:val="007219AD"/>
    <w:rsid w:val="00742C94"/>
    <w:rsid w:val="0074631E"/>
    <w:rsid w:val="007719E1"/>
    <w:rsid w:val="00777167"/>
    <w:rsid w:val="007B3206"/>
    <w:rsid w:val="007C3E7C"/>
    <w:rsid w:val="007E1A1A"/>
    <w:rsid w:val="00841004"/>
    <w:rsid w:val="00852AF3"/>
    <w:rsid w:val="008605DB"/>
    <w:rsid w:val="00874E65"/>
    <w:rsid w:val="00887B2C"/>
    <w:rsid w:val="008B1EFE"/>
    <w:rsid w:val="008D3543"/>
    <w:rsid w:val="008E18DD"/>
    <w:rsid w:val="00920E92"/>
    <w:rsid w:val="00922272"/>
    <w:rsid w:val="00943E54"/>
    <w:rsid w:val="00946809"/>
    <w:rsid w:val="00952DED"/>
    <w:rsid w:val="00977999"/>
    <w:rsid w:val="0098772C"/>
    <w:rsid w:val="00993EA1"/>
    <w:rsid w:val="009D6D69"/>
    <w:rsid w:val="009E7CB9"/>
    <w:rsid w:val="009F24A1"/>
    <w:rsid w:val="00A11C5C"/>
    <w:rsid w:val="00A64359"/>
    <w:rsid w:val="00A6595C"/>
    <w:rsid w:val="00A81237"/>
    <w:rsid w:val="00AF3522"/>
    <w:rsid w:val="00B06999"/>
    <w:rsid w:val="00B16C5B"/>
    <w:rsid w:val="00B232BD"/>
    <w:rsid w:val="00B26782"/>
    <w:rsid w:val="00B51FA5"/>
    <w:rsid w:val="00B6577C"/>
    <w:rsid w:val="00B80D3F"/>
    <w:rsid w:val="00B810DE"/>
    <w:rsid w:val="00BA06FB"/>
    <w:rsid w:val="00BA6DDD"/>
    <w:rsid w:val="00BD23A3"/>
    <w:rsid w:val="00BE25A9"/>
    <w:rsid w:val="00C12A98"/>
    <w:rsid w:val="00C27A88"/>
    <w:rsid w:val="00C433C8"/>
    <w:rsid w:val="00C54CAD"/>
    <w:rsid w:val="00C63F18"/>
    <w:rsid w:val="00C82A33"/>
    <w:rsid w:val="00C8355B"/>
    <w:rsid w:val="00C93E7E"/>
    <w:rsid w:val="00CA21DC"/>
    <w:rsid w:val="00CA3242"/>
    <w:rsid w:val="00CA6514"/>
    <w:rsid w:val="00CC3F44"/>
    <w:rsid w:val="00CC6F79"/>
    <w:rsid w:val="00D02919"/>
    <w:rsid w:val="00D1309E"/>
    <w:rsid w:val="00D47C7C"/>
    <w:rsid w:val="00D64D5B"/>
    <w:rsid w:val="00D75FE7"/>
    <w:rsid w:val="00D813C5"/>
    <w:rsid w:val="00DC0179"/>
    <w:rsid w:val="00DC1322"/>
    <w:rsid w:val="00DD6ED4"/>
    <w:rsid w:val="00DE69E1"/>
    <w:rsid w:val="00DF1062"/>
    <w:rsid w:val="00E10445"/>
    <w:rsid w:val="00E71542"/>
    <w:rsid w:val="00E71BF5"/>
    <w:rsid w:val="00E75B81"/>
    <w:rsid w:val="00E820FA"/>
    <w:rsid w:val="00E90716"/>
    <w:rsid w:val="00F03762"/>
    <w:rsid w:val="00F20096"/>
    <w:rsid w:val="00F34607"/>
    <w:rsid w:val="00F4614D"/>
    <w:rsid w:val="00F86072"/>
    <w:rsid w:val="00F921BE"/>
    <w:rsid w:val="00FB6DD6"/>
    <w:rsid w:val="00FD0FC6"/>
    <w:rsid w:val="00FE19D8"/>
    <w:rsid w:val="00FE21F0"/>
    <w:rsid w:val="00FE5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275D"/>
  <w15:chartTrackingRefBased/>
  <w15:docId w15:val="{0A09D1BE-23E9-4459-885A-810D3877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tabs>
        <w:tab w:val="num" w:pos="360"/>
      </w:tabs>
      <w:ind w:left="0" w:firstLine="0"/>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0073C6"/>
    <w:rPr>
      <w:color w:val="FE5000" w:themeColor="hyperlink"/>
      <w:u w:val="single"/>
    </w:rPr>
  </w:style>
  <w:style w:type="character" w:styleId="NichtaufgelsteErwhnung">
    <w:name w:val="Unresolved Mention"/>
    <w:basedOn w:val="Absatz-Standardschriftart"/>
    <w:uiPriority w:val="99"/>
    <w:semiHidden/>
    <w:unhideWhenUsed/>
    <w:rsid w:val="000073C6"/>
    <w:rPr>
      <w:color w:val="605E5C"/>
      <w:shd w:val="clear" w:color="auto" w:fill="E1DFDD"/>
    </w:rPr>
  </w:style>
  <w:style w:type="character" w:styleId="Kommentarzeichen">
    <w:name w:val="annotation reference"/>
    <w:basedOn w:val="Absatz-Standardschriftart"/>
    <w:uiPriority w:val="99"/>
    <w:semiHidden/>
    <w:unhideWhenUsed/>
    <w:rsid w:val="00D813C5"/>
    <w:rPr>
      <w:sz w:val="16"/>
      <w:szCs w:val="16"/>
    </w:rPr>
  </w:style>
  <w:style w:type="paragraph" w:styleId="Kommentartext">
    <w:name w:val="annotation text"/>
    <w:basedOn w:val="Standard"/>
    <w:link w:val="KommentartextZchn"/>
    <w:uiPriority w:val="99"/>
    <w:unhideWhenUsed/>
    <w:rsid w:val="00D813C5"/>
    <w:pPr>
      <w:spacing w:line="240" w:lineRule="auto"/>
    </w:pPr>
    <w:rPr>
      <w:szCs w:val="20"/>
    </w:rPr>
  </w:style>
  <w:style w:type="character" w:customStyle="1" w:styleId="KommentartextZchn">
    <w:name w:val="Kommentartext Zchn"/>
    <w:basedOn w:val="Absatz-Standardschriftart"/>
    <w:link w:val="Kommentartext"/>
    <w:uiPriority w:val="99"/>
    <w:rsid w:val="00D813C5"/>
    <w:rPr>
      <w:rFonts w:ascii="Nunito Sans Light" w:hAnsi="Nunito Sans Light" w:cs="Times New Roman (Textkörper CS)"/>
      <w:color w:val="000C19"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D813C5"/>
    <w:rPr>
      <w:b/>
      <w:bCs/>
    </w:rPr>
  </w:style>
  <w:style w:type="character" w:customStyle="1" w:styleId="KommentarthemaZchn">
    <w:name w:val="Kommentarthema Zchn"/>
    <w:basedOn w:val="KommentartextZchn"/>
    <w:link w:val="Kommentarthema"/>
    <w:uiPriority w:val="99"/>
    <w:semiHidden/>
    <w:rsid w:val="00D813C5"/>
    <w:rPr>
      <w:rFonts w:ascii="Nunito Sans Light" w:hAnsi="Nunito Sans Light" w:cs="Times New Roman (Textkörper CS)"/>
      <w:b/>
      <w:bCs/>
      <w:color w:val="000C19" w:themeColor="text1"/>
      <w:spacing w:val="4"/>
      <w:sz w:val="20"/>
      <w:szCs w:val="20"/>
    </w:rPr>
  </w:style>
  <w:style w:type="paragraph" w:styleId="berarbeitung">
    <w:name w:val="Revision"/>
    <w:hidden/>
    <w:uiPriority w:val="99"/>
    <w:semiHidden/>
    <w:rsid w:val="00412A2E"/>
    <w:rPr>
      <w:rFonts w:ascii="Nunito Sans Light" w:hAnsi="Nunito Sans Light" w:cs="Times New Roman (Textkörper CS)"/>
      <w:color w:val="000C19" w:themeColor="text1"/>
      <w:spacing w:val="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00563">
      <w:bodyDiv w:val="1"/>
      <w:marLeft w:val="0"/>
      <w:marRight w:val="0"/>
      <w:marTop w:val="0"/>
      <w:marBottom w:val="0"/>
      <w:divBdr>
        <w:top w:val="none" w:sz="0" w:space="0" w:color="auto"/>
        <w:left w:val="none" w:sz="0" w:space="0" w:color="auto"/>
        <w:bottom w:val="none" w:sz="0" w:space="0" w:color="auto"/>
        <w:right w:val="none" w:sz="0" w:space="0" w:color="auto"/>
      </w:divBdr>
    </w:div>
    <w:div w:id="541405064">
      <w:bodyDiv w:val="1"/>
      <w:marLeft w:val="0"/>
      <w:marRight w:val="0"/>
      <w:marTop w:val="0"/>
      <w:marBottom w:val="0"/>
      <w:divBdr>
        <w:top w:val="none" w:sz="0" w:space="0" w:color="auto"/>
        <w:left w:val="none" w:sz="0" w:space="0" w:color="auto"/>
        <w:bottom w:val="none" w:sz="0" w:space="0" w:color="auto"/>
        <w:right w:val="none" w:sz="0" w:space="0" w:color="auto"/>
      </w:divBdr>
    </w:div>
    <w:div w:id="1495877970">
      <w:bodyDiv w:val="1"/>
      <w:marLeft w:val="0"/>
      <w:marRight w:val="0"/>
      <w:marTop w:val="0"/>
      <w:marBottom w:val="0"/>
      <w:divBdr>
        <w:top w:val="none" w:sz="0" w:space="0" w:color="auto"/>
        <w:left w:val="none" w:sz="0" w:space="0" w:color="auto"/>
        <w:bottom w:val="none" w:sz="0" w:space="0" w:color="auto"/>
        <w:right w:val="none" w:sz="0" w:space="0" w:color="auto"/>
      </w:divBdr>
    </w:div>
    <w:div w:id="15208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themen/zukunft-deutschland-2050"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nmedia.de/de/normen-produkte/normen-regelwerke/vdi/vdi-mt-7000-fruehe-oeffentlichkeitsbeteiligung-bei-industrie-und-infrastrukturprojekt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vdi.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i.de/wirsindvd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di.ads\vdi\Daten\Allgemein\Vorlagen\VDI_EV\VDI_Pressemitteilung.dotx" TargetMode="External"/></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3.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4.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docProps/app.xml><?xml version="1.0" encoding="utf-8"?>
<Properties xmlns="http://schemas.openxmlformats.org/officeDocument/2006/extended-properties" xmlns:vt="http://schemas.openxmlformats.org/officeDocument/2006/docPropsVTypes">
  <Template>VDI_Pressemitteilung.dotx</Template>
  <TotalTime>0</TotalTime>
  <Pages>3</Pages>
  <Words>709</Words>
  <Characters>4469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Sarah Janczura</cp:lastModifiedBy>
  <cp:revision>5</cp:revision>
  <cp:lastPrinted>2022-05-31T16:46:00Z</cp:lastPrinted>
  <dcterms:created xsi:type="dcterms:W3CDTF">2026-01-13T20:47:00Z</dcterms:created>
  <dcterms:modified xsi:type="dcterms:W3CDTF">2026-01-14T11:00:00Z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