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5305F6BD" w14:textId="26D791D8" w:rsidR="00C05FC6" w:rsidRDefault="009C777B" w:rsidP="00095C26">
      <w:pPr>
        <w:spacing w:after="115" w:line="252" w:lineRule="auto"/>
        <w:ind w:left="0" w:firstLine="0"/>
        <w:rPr>
          <w:rFonts w:eastAsia="Times New Roman"/>
          <w:b/>
          <w:sz w:val="32"/>
          <w:szCs w:val="32"/>
        </w:rPr>
      </w:pPr>
      <w:r>
        <w:rPr>
          <w:rFonts w:eastAsia="Times New Roman"/>
          <w:b/>
          <w:sz w:val="32"/>
          <w:szCs w:val="32"/>
        </w:rPr>
        <w:t>„</w:t>
      </w:r>
      <w:r w:rsidRPr="009C777B">
        <w:rPr>
          <w:rFonts w:eastAsia="Times New Roman"/>
          <w:b/>
          <w:sz w:val="32"/>
          <w:szCs w:val="32"/>
        </w:rPr>
        <w:t xml:space="preserve">Es </w:t>
      </w:r>
      <w:r>
        <w:rPr>
          <w:rFonts w:eastAsia="Times New Roman"/>
          <w:b/>
          <w:sz w:val="32"/>
          <w:szCs w:val="32"/>
        </w:rPr>
        <w:t xml:space="preserve">knubbelt sich nicht“  </w:t>
      </w:r>
      <w:r w:rsidRPr="009C777B">
        <w:rPr>
          <w:rFonts w:eastAsia="Times New Roman"/>
          <w:b/>
          <w:sz w:val="32"/>
          <w:szCs w:val="32"/>
        </w:rPr>
        <w:t xml:space="preserve"> </w:t>
      </w:r>
    </w:p>
    <w:p w14:paraId="3E7491DA" w14:textId="066B075C" w:rsidR="009C777B" w:rsidRDefault="009C777B" w:rsidP="00095C26">
      <w:pPr>
        <w:spacing w:after="115" w:line="252" w:lineRule="auto"/>
        <w:ind w:left="0" w:firstLine="0"/>
        <w:rPr>
          <w:rFonts w:eastAsia="Times New Roman"/>
          <w:b/>
          <w:sz w:val="32"/>
          <w:szCs w:val="32"/>
        </w:rPr>
      </w:pPr>
      <w:r w:rsidRPr="009C777B">
        <w:rPr>
          <w:rFonts w:eastAsia="Times New Roman"/>
          <w:b/>
          <w:sz w:val="32"/>
          <w:szCs w:val="32"/>
        </w:rPr>
        <w:t>ZIA: Beim Hochfahren der Städte genau hinschauen</w:t>
      </w:r>
    </w:p>
    <w:p w14:paraId="7946513A" w14:textId="190C26A6" w:rsidR="00565A8D" w:rsidRPr="009C777B" w:rsidRDefault="00565A8D" w:rsidP="00095C26">
      <w:pPr>
        <w:spacing w:after="115" w:line="252" w:lineRule="auto"/>
        <w:ind w:left="0" w:firstLine="0"/>
        <w:rPr>
          <w:rFonts w:eastAsiaTheme="minorHAnsi"/>
          <w:b/>
          <w:sz w:val="32"/>
          <w:szCs w:val="32"/>
        </w:rPr>
      </w:pPr>
    </w:p>
    <w:p w14:paraId="379C9CBF" w14:textId="7A65889E" w:rsidR="009C777B" w:rsidRDefault="009C777B" w:rsidP="009C777B">
      <w:pPr>
        <w:spacing w:after="240"/>
        <w:rPr>
          <w:rFonts w:eastAsia="Times New Roman"/>
        </w:rPr>
      </w:pPr>
      <w:r>
        <w:rPr>
          <w:rStyle w:val="s10"/>
          <w:b/>
          <w:bCs/>
          <w:szCs w:val="24"/>
        </w:rPr>
        <w:t>Berlin, 21</w:t>
      </w:r>
      <w:r w:rsidR="00CF758A">
        <w:rPr>
          <w:rStyle w:val="s10"/>
          <w:b/>
          <w:bCs/>
          <w:szCs w:val="24"/>
        </w:rPr>
        <w:t>.04</w:t>
      </w:r>
      <w:r w:rsidR="00565A8D">
        <w:rPr>
          <w:rStyle w:val="s10"/>
          <w:b/>
          <w:bCs/>
          <w:szCs w:val="24"/>
        </w:rPr>
        <w:t>.2020</w:t>
      </w:r>
      <w:r>
        <w:rPr>
          <w:rStyle w:val="s10"/>
          <w:b/>
          <w:bCs/>
          <w:szCs w:val="24"/>
        </w:rPr>
        <w:t xml:space="preserve"> - </w:t>
      </w:r>
      <w:r>
        <w:rPr>
          <w:rFonts w:eastAsia="Times New Roman"/>
        </w:rPr>
        <w:t>Der Zentrale Immobilien</w:t>
      </w:r>
      <w:r>
        <w:rPr>
          <w:rFonts w:eastAsia="Times New Roman"/>
        </w:rPr>
        <w:t xml:space="preserve"> A</w:t>
      </w:r>
      <w:r>
        <w:rPr>
          <w:rFonts w:eastAsia="Times New Roman"/>
        </w:rPr>
        <w:t>usschu</w:t>
      </w:r>
      <w:r>
        <w:rPr>
          <w:rFonts w:eastAsia="Times New Roman"/>
        </w:rPr>
        <w:t>ss ZIA, Spitzenverband der deutschen Immobilienwirtschaft,</w:t>
      </w:r>
      <w:r>
        <w:rPr>
          <w:rFonts w:eastAsia="Times New Roman"/>
        </w:rPr>
        <w:t xml:space="preserve"> hat die ersten Daten aus Fußgängerzonen und Handelszentren in Deutschland analysiert und kommt zu dem Schlu</w:t>
      </w:r>
      <w:r>
        <w:rPr>
          <w:rFonts w:eastAsia="Times New Roman"/>
        </w:rPr>
        <w:t>ss,</w:t>
      </w:r>
      <w:r>
        <w:rPr>
          <w:rFonts w:eastAsia="Times New Roman"/>
        </w:rPr>
        <w:t xml:space="preserve"> dass bislang die befürchteten Anstürme weder in Fußgängerzonen noch etwa in Einkaufspassagen stattfinden. In großen deutschen Städten mit den weitest</w:t>
      </w:r>
      <w:r>
        <w:rPr>
          <w:rFonts w:eastAsia="Times New Roman"/>
        </w:rPr>
        <w:t xml:space="preserve"> </w:t>
      </w:r>
      <w:r>
        <w:rPr>
          <w:rFonts w:eastAsia="Times New Roman"/>
        </w:rPr>
        <w:t xml:space="preserve">gehenden Liberalisierungen wie Dortmund ging der Zustrom </w:t>
      </w:r>
      <w:r>
        <w:rPr>
          <w:rFonts w:eastAsia="Times New Roman"/>
        </w:rPr>
        <w:t>am</w:t>
      </w:r>
      <w:r w:rsidR="00C05FC6">
        <w:rPr>
          <w:rFonts w:eastAsia="Times New Roman"/>
        </w:rPr>
        <w:t xml:space="preserve"> gestrigen</w:t>
      </w:r>
      <w:r>
        <w:rPr>
          <w:rFonts w:eastAsia="Times New Roman"/>
        </w:rPr>
        <w:t xml:space="preserve"> Montag </w:t>
      </w:r>
      <w:r>
        <w:rPr>
          <w:rFonts w:eastAsia="Times New Roman"/>
        </w:rPr>
        <w:t>im Vergleich zum Vorjahrestag um 41</w:t>
      </w:r>
      <w:r>
        <w:rPr>
          <w:rFonts w:eastAsia="Times New Roman"/>
        </w:rPr>
        <w:t xml:space="preserve"> Prozent</w:t>
      </w:r>
      <w:r>
        <w:rPr>
          <w:rFonts w:eastAsia="Times New Roman"/>
        </w:rPr>
        <w:t xml:space="preserve"> zurück, in Dortmunds größtem Einkaufscenter gar um 62</w:t>
      </w:r>
      <w:r>
        <w:rPr>
          <w:rFonts w:eastAsia="Times New Roman"/>
        </w:rPr>
        <w:t xml:space="preserve"> Prozent. </w:t>
      </w:r>
    </w:p>
    <w:p w14:paraId="30B0D574" w14:textId="77777777" w:rsidR="009C777B" w:rsidRDefault="009C777B" w:rsidP="009C777B">
      <w:pPr>
        <w:spacing w:after="240"/>
        <w:rPr>
          <w:rFonts w:eastAsia="Times New Roman"/>
        </w:rPr>
      </w:pPr>
      <w:r>
        <w:rPr>
          <w:rFonts w:eastAsia="Times New Roman"/>
        </w:rPr>
        <w:t>Ebenso verhält es sich mit Hamburgs Prachtmeile der Spitaler Straße</w:t>
      </w:r>
      <w:r>
        <w:rPr>
          <w:rFonts w:eastAsia="Times New Roman"/>
        </w:rPr>
        <w:t xml:space="preserve"> mit minus</w:t>
      </w:r>
      <w:r>
        <w:rPr>
          <w:rFonts w:eastAsia="Times New Roman"/>
        </w:rPr>
        <w:t xml:space="preserve"> 52</w:t>
      </w:r>
      <w:r>
        <w:rPr>
          <w:rFonts w:eastAsia="Times New Roman"/>
        </w:rPr>
        <w:t xml:space="preserve"> Prozent </w:t>
      </w:r>
      <w:r>
        <w:rPr>
          <w:rFonts w:eastAsia="Times New Roman"/>
        </w:rPr>
        <w:t xml:space="preserve">und dem Innenstadtcenter Europapassage </w:t>
      </w:r>
      <w:r>
        <w:rPr>
          <w:rFonts w:eastAsia="Times New Roman"/>
        </w:rPr>
        <w:t>minus</w:t>
      </w:r>
      <w:r>
        <w:rPr>
          <w:rFonts w:eastAsia="Times New Roman"/>
        </w:rPr>
        <w:t xml:space="preserve"> 61</w:t>
      </w:r>
      <w:r>
        <w:rPr>
          <w:rFonts w:eastAsia="Times New Roman"/>
        </w:rPr>
        <w:t xml:space="preserve"> Prozent. </w:t>
      </w:r>
      <w:r>
        <w:rPr>
          <w:rFonts w:eastAsia="Times New Roman"/>
        </w:rPr>
        <w:t xml:space="preserve">Die Innenstadt </w:t>
      </w:r>
      <w:r>
        <w:rPr>
          <w:rFonts w:eastAsia="Times New Roman"/>
        </w:rPr>
        <w:t xml:space="preserve">von </w:t>
      </w:r>
      <w:r>
        <w:rPr>
          <w:rFonts w:eastAsia="Times New Roman"/>
        </w:rPr>
        <w:t>Karlsruhe zählt mit</w:t>
      </w:r>
      <w:r>
        <w:rPr>
          <w:rFonts w:eastAsia="Times New Roman"/>
        </w:rPr>
        <w:t xml:space="preserve"> minus</w:t>
      </w:r>
      <w:r>
        <w:rPr>
          <w:rFonts w:eastAsia="Times New Roman"/>
        </w:rPr>
        <w:t xml:space="preserve"> 71</w:t>
      </w:r>
      <w:r>
        <w:rPr>
          <w:rFonts w:eastAsia="Times New Roman"/>
        </w:rPr>
        <w:t xml:space="preserve"> Prozent</w:t>
      </w:r>
      <w:r>
        <w:rPr>
          <w:rFonts w:eastAsia="Times New Roman"/>
        </w:rPr>
        <w:t xml:space="preserve"> zu den Spitzenreitern „geöffneter“ Städte. Demgegenüber sind die Werte in Städten mit stärkeren Restriktionen unterschiedlich: In Sachsen ist der Rückgang </w:t>
      </w:r>
      <w:r>
        <w:rPr>
          <w:rFonts w:eastAsia="Times New Roman"/>
        </w:rPr>
        <w:t xml:space="preserve">um </w:t>
      </w:r>
      <w:r>
        <w:rPr>
          <w:rFonts w:eastAsia="Times New Roman"/>
        </w:rPr>
        <w:t>46</w:t>
      </w:r>
      <w:r>
        <w:rPr>
          <w:rFonts w:eastAsia="Times New Roman"/>
        </w:rPr>
        <w:t xml:space="preserve"> Prozent</w:t>
      </w:r>
      <w:r>
        <w:rPr>
          <w:rFonts w:eastAsia="Times New Roman"/>
        </w:rPr>
        <w:t xml:space="preserve"> und München </w:t>
      </w:r>
      <w:r>
        <w:rPr>
          <w:rFonts w:eastAsia="Times New Roman"/>
        </w:rPr>
        <w:t xml:space="preserve">um </w:t>
      </w:r>
      <w:r>
        <w:rPr>
          <w:rFonts w:eastAsia="Times New Roman"/>
        </w:rPr>
        <w:t>86</w:t>
      </w:r>
      <w:r>
        <w:rPr>
          <w:rFonts w:eastAsia="Times New Roman"/>
        </w:rPr>
        <w:t xml:space="preserve"> Prozent</w:t>
      </w:r>
      <w:r>
        <w:rPr>
          <w:rFonts w:eastAsia="Times New Roman"/>
        </w:rPr>
        <w:t>.</w:t>
      </w:r>
      <w:r>
        <w:rPr>
          <w:rFonts w:eastAsia="Times New Roman"/>
        </w:rPr>
        <w:br/>
      </w:r>
    </w:p>
    <w:p w14:paraId="0F4F7E69" w14:textId="77777777" w:rsidR="009C777B" w:rsidRDefault="009C777B" w:rsidP="009C777B">
      <w:pPr>
        <w:spacing w:after="240"/>
        <w:rPr>
          <w:rFonts w:eastAsia="Times New Roman"/>
        </w:rPr>
      </w:pPr>
      <w:r>
        <w:rPr>
          <w:rFonts w:eastAsia="Times New Roman"/>
        </w:rPr>
        <w:t>Grundsätzlich sind die Werte in deutschen Shoppingcente</w:t>
      </w:r>
      <w:r>
        <w:rPr>
          <w:rFonts w:eastAsia="Times New Roman"/>
        </w:rPr>
        <w:t>r</w:t>
      </w:r>
      <w:r>
        <w:rPr>
          <w:rFonts w:eastAsia="Times New Roman"/>
        </w:rPr>
        <w:t xml:space="preserve">n mit </w:t>
      </w:r>
      <w:r>
        <w:rPr>
          <w:rFonts w:eastAsia="Times New Roman"/>
        </w:rPr>
        <w:t xml:space="preserve">minus </w:t>
      </w:r>
      <w:r>
        <w:rPr>
          <w:rFonts w:eastAsia="Times New Roman"/>
        </w:rPr>
        <w:t>50</w:t>
      </w:r>
      <w:r>
        <w:rPr>
          <w:rFonts w:eastAsia="Times New Roman"/>
        </w:rPr>
        <w:t xml:space="preserve"> Prozent</w:t>
      </w:r>
      <w:r>
        <w:rPr>
          <w:rFonts w:eastAsia="Times New Roman"/>
        </w:rPr>
        <w:t xml:space="preserve"> bis </w:t>
      </w:r>
      <w:r>
        <w:rPr>
          <w:rFonts w:eastAsia="Times New Roman"/>
        </w:rPr>
        <w:t xml:space="preserve"> minus</w:t>
      </w:r>
      <w:r>
        <w:rPr>
          <w:rFonts w:eastAsia="Times New Roman"/>
        </w:rPr>
        <w:t xml:space="preserve"> 70</w:t>
      </w:r>
      <w:r>
        <w:rPr>
          <w:rFonts w:eastAsia="Times New Roman"/>
        </w:rPr>
        <w:t xml:space="preserve"> Prozent</w:t>
      </w:r>
      <w:r>
        <w:rPr>
          <w:rFonts w:eastAsia="Times New Roman"/>
        </w:rPr>
        <w:t xml:space="preserve"> schlechter als in den Fußgängerzonen.</w:t>
      </w:r>
      <w:r>
        <w:rPr>
          <w:rFonts w:eastAsia="Times New Roman"/>
        </w:rPr>
        <w:br/>
        <w:t xml:space="preserve">ZIA-Präsident Andreas </w:t>
      </w:r>
      <w:proofErr w:type="spellStart"/>
      <w:r>
        <w:rPr>
          <w:rFonts w:eastAsia="Times New Roman"/>
        </w:rPr>
        <w:t>Mattner</w:t>
      </w:r>
      <w:proofErr w:type="spellEnd"/>
      <w:r>
        <w:rPr>
          <w:rFonts w:eastAsia="Times New Roman"/>
        </w:rPr>
        <w:t xml:space="preserve"> kommentierte das Ergebnis</w:t>
      </w:r>
      <w:r>
        <w:rPr>
          <w:rFonts w:eastAsia="Times New Roman"/>
        </w:rPr>
        <w:t>:</w:t>
      </w:r>
      <w:r>
        <w:rPr>
          <w:rFonts w:eastAsia="Times New Roman"/>
        </w:rPr>
        <w:t xml:space="preserve"> „Der große Ansturm fand nicht statt, die Maßnahmen zur Hygiene und Sicherheit sind derzeit erkennbar gut organisiert, all dies bleibt zu beobachten, ist aber ein klares Signal an die Politik: Wir müssen genau hinschauen bei den Entscheidungen zur Rettung von 1,2 Millionen Beschäftigten im deutschen Handel und hohen volkswirtschaftlichen Werten der Handelsimmobilien“.</w:t>
      </w:r>
    </w:p>
    <w:p w14:paraId="0DF71FCF" w14:textId="6409CA71" w:rsidR="009C777B" w:rsidRPr="009C777B" w:rsidRDefault="009C777B" w:rsidP="009C777B">
      <w:pPr>
        <w:spacing w:after="240"/>
        <w:rPr>
          <w:rFonts w:eastAsia="Times New Roman"/>
        </w:rPr>
      </w:pPr>
      <w:r>
        <w:rPr>
          <w:rFonts w:eastAsia="Times New Roman"/>
        </w:rPr>
        <w:t>Iris Schöberl, Vorsitzende des ZIA-Handelsausschusses mahnte nochmals die Einsetzung einer Begleitkommission für die Pol</w:t>
      </w:r>
      <w:r>
        <w:rPr>
          <w:rFonts w:eastAsia="Times New Roman"/>
        </w:rPr>
        <w:t>i</w:t>
      </w:r>
      <w:r>
        <w:rPr>
          <w:rFonts w:eastAsia="Times New Roman"/>
        </w:rPr>
        <w:t>tikberatung an: „Die nächste Entscheidung der Ministerpräsidenten sollte auf der Basis von Virologen, Ökonomen und der Branche erfolgen, nur bei Managern von Handelsimmobilien und beim Handel selbst liegen die Kenntnisse über die Praktikabilität der einschneidenden Maßnahmen“.</w:t>
      </w:r>
    </w:p>
    <w:p w14:paraId="182B5E74" w14:textId="13786CEB" w:rsidR="00095C26" w:rsidRDefault="00095C26" w:rsidP="009C777B">
      <w:pPr>
        <w:pStyle w:val="NurText"/>
        <w:spacing w:line="360" w:lineRule="auto"/>
        <w:jc w:val="both"/>
        <w:rPr>
          <w:sz w:val="24"/>
          <w:szCs w:val="24"/>
        </w:rPr>
      </w:pPr>
    </w:p>
    <w:p w14:paraId="40A6BB52" w14:textId="61EB3A60" w:rsidR="00565A8D" w:rsidRDefault="00565A8D" w:rsidP="00565A8D">
      <w:pPr>
        <w:pStyle w:val="NurText"/>
      </w:pPr>
      <w:r>
        <w:rPr>
          <w:sz w:val="24"/>
          <w:szCs w:val="24"/>
        </w:rPr>
        <w:t> </w:t>
      </w: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bookmarkStart w:id="1" w:name="_GoBack"/>
      <w:bookmarkEnd w:id="1"/>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9D5"/>
    <w:rsid w:val="000221CD"/>
    <w:rsid w:val="00095C26"/>
    <w:rsid w:val="000E02D9"/>
    <w:rsid w:val="00103818"/>
    <w:rsid w:val="0010589B"/>
    <w:rsid w:val="0018064A"/>
    <w:rsid w:val="001B5226"/>
    <w:rsid w:val="001E2B25"/>
    <w:rsid w:val="00223626"/>
    <w:rsid w:val="00246B4F"/>
    <w:rsid w:val="002527CB"/>
    <w:rsid w:val="00291250"/>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6F103A"/>
    <w:rsid w:val="007119C7"/>
    <w:rsid w:val="00743AAB"/>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9C777B"/>
    <w:rsid w:val="00A70560"/>
    <w:rsid w:val="00AB6292"/>
    <w:rsid w:val="00AD20BE"/>
    <w:rsid w:val="00AF2B8C"/>
    <w:rsid w:val="00AF4D78"/>
    <w:rsid w:val="00AF67B3"/>
    <w:rsid w:val="00B139FA"/>
    <w:rsid w:val="00B24A4A"/>
    <w:rsid w:val="00B42DC1"/>
    <w:rsid w:val="00B45908"/>
    <w:rsid w:val="00B77F03"/>
    <w:rsid w:val="00B927F0"/>
    <w:rsid w:val="00B936C1"/>
    <w:rsid w:val="00BB7FA4"/>
    <w:rsid w:val="00C03B56"/>
    <w:rsid w:val="00C05FC6"/>
    <w:rsid w:val="00C36662"/>
    <w:rsid w:val="00CB648E"/>
    <w:rsid w:val="00CF758A"/>
    <w:rsid w:val="00D36A51"/>
    <w:rsid w:val="00D77DF3"/>
    <w:rsid w:val="00DB76B1"/>
    <w:rsid w:val="00DC0CA9"/>
    <w:rsid w:val="00DC4911"/>
    <w:rsid w:val="00DF67B8"/>
    <w:rsid w:val="00E109A7"/>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61947">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2020-03-26T15:07:00Z</cp:lastPrinted>
  <dcterms:created xsi:type="dcterms:W3CDTF">2020-04-21T12:09:00Z</dcterms:created>
  <dcterms:modified xsi:type="dcterms:W3CDTF">2020-04-21T12:09:00Z</dcterms:modified>
</cp:coreProperties>
</file>