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5" w:type="dxa"/>
        <w:shd w:val="clear" w:color="auto" w:fill="E6E6E6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3544"/>
        <w:gridCol w:w="6111"/>
      </w:tblGrid>
      <w:tr w:rsidR="00AF38A5" w14:paraId="288A5E3B" w14:textId="77777777" w:rsidTr="00FE6A67">
        <w:trPr>
          <w:trHeight w:val="2836"/>
        </w:trPr>
        <w:tc>
          <w:tcPr>
            <w:tcW w:w="3544" w:type="dxa"/>
            <w:shd w:val="clear" w:color="auto" w:fill="E6E6E6"/>
          </w:tcPr>
          <w:p w14:paraId="6FDF7BE6" w14:textId="49345CB2" w:rsidR="00356564" w:rsidRDefault="00A70E2B" w:rsidP="00EA6275">
            <w:pPr>
              <w:pStyle w:val="Presseinfo-berschrift1"/>
              <w:rPr>
                <w:sz w:val="28"/>
                <w:szCs w:val="28"/>
              </w:rPr>
            </w:pPr>
            <w:r>
              <w:t xml:space="preserve">       </w:t>
            </w:r>
            <w:r w:rsidRPr="00237F8B">
              <w:rPr>
                <w:sz w:val="28"/>
                <w:szCs w:val="28"/>
              </w:rPr>
              <w:t xml:space="preserve">         </w:t>
            </w:r>
          </w:p>
          <w:p w14:paraId="200DF597" w14:textId="02E758EF" w:rsidR="00356564" w:rsidRDefault="00AF38A5" w:rsidP="00EA6275">
            <w:pPr>
              <w:pStyle w:val="Presseinfo-berschrift1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D2BDAB2" wp14:editId="2A459CE0">
                  <wp:extent cx="981955" cy="12192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99" cy="128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04B7DF4" wp14:editId="739200D3">
                  <wp:extent cx="975226" cy="1210849"/>
                  <wp:effectExtent l="0" t="0" r="0" b="889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39" cy="126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E90BDB" w14:textId="5F00BEAF" w:rsidR="00C30CD3" w:rsidRPr="00356564" w:rsidRDefault="00C30CD3" w:rsidP="00356564">
            <w:pPr>
              <w:pStyle w:val="Presseinfo-berschrift1"/>
              <w:ind w:left="-16"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11" w:type="dxa"/>
            <w:shd w:val="clear" w:color="auto" w:fill="E6E6E6"/>
          </w:tcPr>
          <w:p w14:paraId="2C6E30B6" w14:textId="251F28FC" w:rsidR="00237F8B" w:rsidRPr="00002518" w:rsidRDefault="00AF38A5" w:rsidP="00237F8B">
            <w:pPr>
              <w:pStyle w:val="Presseinfo-berschrift1"/>
            </w:pPr>
            <w:r w:rsidRPr="00715B9B">
              <w:rPr>
                <w:sz w:val="16"/>
                <w:szCs w:val="16"/>
              </w:rPr>
              <w:br/>
            </w:r>
            <w:r w:rsidR="00002518" w:rsidRPr="00002518">
              <w:t>TARUK</w:t>
            </w:r>
            <w:r w:rsidR="00C37DF6">
              <w:t xml:space="preserve"> </w:t>
            </w:r>
            <w:r w:rsidR="00FE6A67">
              <w:t xml:space="preserve">erweitert Produktprogramm </w:t>
            </w:r>
            <w:r w:rsidR="00FE6A67" w:rsidRPr="00FE6A67">
              <w:rPr>
                <w:sz w:val="32"/>
                <w:szCs w:val="32"/>
              </w:rPr>
              <w:t>R</w:t>
            </w:r>
            <w:r w:rsidR="007A6CA8" w:rsidRPr="00FE6A67">
              <w:rPr>
                <w:sz w:val="32"/>
                <w:szCs w:val="32"/>
              </w:rPr>
              <w:t xml:space="preserve">eisen </w:t>
            </w:r>
            <w:r w:rsidR="00C37DF6" w:rsidRPr="00FE6A67">
              <w:rPr>
                <w:sz w:val="32"/>
                <w:szCs w:val="32"/>
              </w:rPr>
              <w:t xml:space="preserve">2021/22 in </w:t>
            </w:r>
            <w:r w:rsidR="007A6CA8" w:rsidRPr="00FE6A67">
              <w:rPr>
                <w:sz w:val="32"/>
                <w:szCs w:val="32"/>
              </w:rPr>
              <w:t>zwei Katalogen</w:t>
            </w:r>
          </w:p>
          <w:p w14:paraId="33FDBEB8" w14:textId="2C07F35A" w:rsidR="00C30CD3" w:rsidRPr="00715B9B" w:rsidRDefault="009B4B51" w:rsidP="009B4B51">
            <w:pPr>
              <w:pStyle w:val="Presseinfo-berschrift1"/>
              <w:ind w:firstLine="0"/>
              <w:rPr>
                <w:b w:val="0"/>
                <w:bCs/>
                <w:color w:val="auto"/>
                <w:sz w:val="26"/>
                <w:szCs w:val="26"/>
              </w:rPr>
            </w:pPr>
            <w:r w:rsidRPr="00715B9B">
              <w:rPr>
                <w:b w:val="0"/>
                <w:bCs/>
                <w:color w:val="auto"/>
                <w:sz w:val="26"/>
                <w:szCs w:val="26"/>
              </w:rPr>
              <w:t xml:space="preserve">Neben seinen bewährten Kleingruppen-Fernreisen präsentiert der Erlebnisreiseveranstalter für </w:t>
            </w:r>
            <w:r w:rsidR="00684A3D" w:rsidRPr="00715B9B">
              <w:rPr>
                <w:b w:val="0"/>
                <w:bCs/>
                <w:color w:val="auto"/>
                <w:sz w:val="26"/>
                <w:szCs w:val="26"/>
              </w:rPr>
              <w:t>das nächste Jahr</w:t>
            </w:r>
            <w:r w:rsidRPr="00715B9B">
              <w:rPr>
                <w:b w:val="0"/>
                <w:bCs/>
                <w:color w:val="auto"/>
                <w:sz w:val="26"/>
                <w:szCs w:val="26"/>
              </w:rPr>
              <w:t xml:space="preserve"> ei</w:t>
            </w:r>
            <w:r w:rsidR="00684A3D" w:rsidRPr="00715B9B">
              <w:rPr>
                <w:b w:val="0"/>
                <w:bCs/>
                <w:color w:val="auto"/>
                <w:sz w:val="26"/>
                <w:szCs w:val="26"/>
              </w:rPr>
              <w:t xml:space="preserve">n </w:t>
            </w:r>
            <w:r w:rsidR="00604AC0" w:rsidRPr="00715B9B">
              <w:rPr>
                <w:b w:val="0"/>
                <w:bCs/>
                <w:color w:val="auto"/>
                <w:sz w:val="26"/>
                <w:szCs w:val="26"/>
              </w:rPr>
              <w:t>erheblich</w:t>
            </w:r>
            <w:r w:rsidRPr="00715B9B">
              <w:rPr>
                <w:b w:val="0"/>
                <w:bCs/>
                <w:color w:val="auto"/>
                <w:sz w:val="26"/>
                <w:szCs w:val="26"/>
              </w:rPr>
              <w:t xml:space="preserve"> erweitertes Europa-Programm – und widmet </w:t>
            </w:r>
            <w:r w:rsidR="00684A3D" w:rsidRPr="00715B9B">
              <w:rPr>
                <w:b w:val="0"/>
                <w:bCs/>
                <w:color w:val="auto"/>
                <w:sz w:val="26"/>
                <w:szCs w:val="26"/>
              </w:rPr>
              <w:t>dem Kontinent</w:t>
            </w:r>
            <w:r w:rsidRPr="00715B9B">
              <w:rPr>
                <w:b w:val="0"/>
                <w:bCs/>
                <w:color w:val="auto"/>
                <w:sz w:val="26"/>
                <w:szCs w:val="26"/>
              </w:rPr>
              <w:t xml:space="preserve"> einen eigenen Katalog.</w:t>
            </w:r>
          </w:p>
        </w:tc>
      </w:tr>
    </w:tbl>
    <w:p w14:paraId="232F9BA9" w14:textId="77777777" w:rsidR="007054C0" w:rsidRPr="00D0575B" w:rsidRDefault="007054C0" w:rsidP="00927D80">
      <w:pPr>
        <w:rPr>
          <w:sz w:val="16"/>
          <w:szCs w:val="16"/>
        </w:rPr>
      </w:pPr>
    </w:p>
    <w:p w14:paraId="1E09C172" w14:textId="50A0791A" w:rsidR="00604AC0" w:rsidRPr="0032682D" w:rsidRDefault="003120A3" w:rsidP="00296E43">
      <w:pPr>
        <w:rPr>
          <w:rFonts w:ascii="Corbel" w:hAnsi="Corbel"/>
          <w:b/>
          <w:bCs/>
          <w:sz w:val="21"/>
          <w:szCs w:val="21"/>
        </w:rPr>
      </w:pPr>
      <w:r w:rsidRPr="0032682D">
        <w:rPr>
          <w:rFonts w:ascii="Corbel" w:hAnsi="Corbel"/>
          <w:b/>
          <w:bCs/>
          <w:sz w:val="21"/>
          <w:szCs w:val="21"/>
        </w:rPr>
        <w:t>2</w:t>
      </w:r>
      <w:r w:rsidR="004E065B" w:rsidRPr="0032682D">
        <w:rPr>
          <w:rFonts w:ascii="Corbel" w:hAnsi="Corbel"/>
          <w:b/>
          <w:bCs/>
          <w:sz w:val="21"/>
          <w:szCs w:val="21"/>
        </w:rPr>
        <w:t>7</w:t>
      </w:r>
      <w:r w:rsidR="0033627B" w:rsidRPr="0032682D">
        <w:rPr>
          <w:rFonts w:ascii="Corbel" w:hAnsi="Corbel"/>
          <w:b/>
          <w:bCs/>
          <w:sz w:val="21"/>
          <w:szCs w:val="21"/>
        </w:rPr>
        <w:t xml:space="preserve">. </w:t>
      </w:r>
      <w:r w:rsidR="009E2F3E" w:rsidRPr="0032682D">
        <w:rPr>
          <w:rFonts w:ascii="Corbel" w:hAnsi="Corbel"/>
          <w:b/>
          <w:bCs/>
          <w:sz w:val="21"/>
          <w:szCs w:val="21"/>
        </w:rPr>
        <w:t>Oktober</w:t>
      </w:r>
      <w:r w:rsidR="00237F8B" w:rsidRPr="0032682D">
        <w:rPr>
          <w:rFonts w:ascii="Corbel" w:hAnsi="Corbel"/>
          <w:b/>
          <w:bCs/>
          <w:sz w:val="21"/>
          <w:szCs w:val="21"/>
        </w:rPr>
        <w:t xml:space="preserve"> 2020 –</w:t>
      </w:r>
      <w:r w:rsidR="004E065B" w:rsidRPr="0032682D">
        <w:rPr>
          <w:rFonts w:ascii="Corbel" w:hAnsi="Corbel"/>
          <w:b/>
          <w:bCs/>
          <w:sz w:val="21"/>
          <w:szCs w:val="21"/>
        </w:rPr>
        <w:t xml:space="preserve"> </w:t>
      </w:r>
      <w:r w:rsidR="00713EF8">
        <w:rPr>
          <w:rFonts w:ascii="Corbel" w:hAnsi="Corbel"/>
          <w:b/>
          <w:bCs/>
          <w:sz w:val="21"/>
          <w:szCs w:val="21"/>
        </w:rPr>
        <w:t xml:space="preserve">Mit einer deutlichen </w:t>
      </w:r>
      <w:r w:rsidR="001D2BF5">
        <w:rPr>
          <w:rFonts w:ascii="Corbel" w:hAnsi="Corbel"/>
          <w:b/>
          <w:bCs/>
          <w:sz w:val="21"/>
          <w:szCs w:val="21"/>
        </w:rPr>
        <w:t>Erweiterung</w:t>
      </w:r>
      <w:r w:rsidR="00713EF8">
        <w:rPr>
          <w:rFonts w:ascii="Corbel" w:hAnsi="Corbel"/>
          <w:b/>
          <w:bCs/>
          <w:sz w:val="21"/>
          <w:szCs w:val="21"/>
        </w:rPr>
        <w:t xml:space="preserve"> seines Angebotes </w:t>
      </w:r>
      <w:r w:rsidR="001D2BF5">
        <w:rPr>
          <w:rFonts w:ascii="Corbel" w:hAnsi="Corbel"/>
          <w:b/>
          <w:bCs/>
          <w:sz w:val="21"/>
          <w:szCs w:val="21"/>
        </w:rPr>
        <w:t>trotzt</w:t>
      </w:r>
      <w:r w:rsidR="00713EF8">
        <w:rPr>
          <w:rFonts w:ascii="Corbel" w:hAnsi="Corbel"/>
          <w:b/>
          <w:bCs/>
          <w:sz w:val="21"/>
          <w:szCs w:val="21"/>
        </w:rPr>
        <w:t xml:space="preserve"> TARUK Corona – und präsentiert </w:t>
      </w:r>
      <w:r w:rsidR="00F001C9" w:rsidRPr="0032682D">
        <w:rPr>
          <w:rFonts w:ascii="Corbel" w:hAnsi="Corbel"/>
          <w:b/>
          <w:bCs/>
          <w:sz w:val="21"/>
          <w:szCs w:val="21"/>
        </w:rPr>
        <w:t>seine Rundreisen</w:t>
      </w:r>
      <w:r w:rsidR="00604AC0" w:rsidRPr="0032682D">
        <w:rPr>
          <w:rFonts w:ascii="Corbel" w:hAnsi="Corbel"/>
          <w:b/>
          <w:bCs/>
          <w:sz w:val="21"/>
          <w:szCs w:val="21"/>
        </w:rPr>
        <w:t xml:space="preserve"> </w:t>
      </w:r>
      <w:r w:rsidR="00713EF8">
        <w:rPr>
          <w:rFonts w:ascii="Corbel" w:hAnsi="Corbel"/>
          <w:b/>
          <w:bCs/>
          <w:sz w:val="21"/>
          <w:szCs w:val="21"/>
        </w:rPr>
        <w:t xml:space="preserve">erstmals </w:t>
      </w:r>
      <w:r w:rsidR="00604AC0" w:rsidRPr="0032682D">
        <w:rPr>
          <w:rFonts w:ascii="Corbel" w:hAnsi="Corbel"/>
          <w:b/>
          <w:bCs/>
          <w:sz w:val="21"/>
          <w:szCs w:val="21"/>
        </w:rPr>
        <w:t>in zwei Katalogen: Neben einem 324</w:t>
      </w:r>
      <w:r w:rsidR="001D2BF5">
        <w:rPr>
          <w:rFonts w:ascii="Corbel" w:hAnsi="Corbel"/>
          <w:b/>
          <w:bCs/>
          <w:sz w:val="21"/>
          <w:szCs w:val="21"/>
        </w:rPr>
        <w:t>-seitigen</w:t>
      </w:r>
      <w:r w:rsidR="00604AC0" w:rsidRPr="0032682D">
        <w:rPr>
          <w:rFonts w:ascii="Corbel" w:hAnsi="Corbel"/>
          <w:b/>
          <w:bCs/>
          <w:sz w:val="21"/>
          <w:szCs w:val="21"/>
        </w:rPr>
        <w:t xml:space="preserve"> Katalog mit </w:t>
      </w:r>
      <w:r w:rsidR="00F001C9" w:rsidRPr="0032682D">
        <w:rPr>
          <w:rFonts w:ascii="Corbel" w:hAnsi="Corbel"/>
          <w:b/>
          <w:bCs/>
          <w:sz w:val="21"/>
          <w:szCs w:val="21"/>
        </w:rPr>
        <w:t xml:space="preserve">seinen bewährten </w:t>
      </w:r>
      <w:r w:rsidR="00604AC0" w:rsidRPr="0032682D">
        <w:rPr>
          <w:rFonts w:ascii="Corbel" w:hAnsi="Corbel"/>
          <w:b/>
          <w:bCs/>
          <w:sz w:val="21"/>
          <w:szCs w:val="21"/>
        </w:rPr>
        <w:t xml:space="preserve">FERNREISEN widmet </w:t>
      </w:r>
      <w:r w:rsidR="00713EF8">
        <w:rPr>
          <w:rFonts w:ascii="Corbel" w:hAnsi="Corbel"/>
          <w:b/>
          <w:bCs/>
          <w:sz w:val="21"/>
          <w:szCs w:val="21"/>
        </w:rPr>
        <w:t xml:space="preserve">der Kleingruppenspezialist </w:t>
      </w:r>
      <w:r w:rsidR="001D2BF5">
        <w:rPr>
          <w:rFonts w:ascii="Corbel" w:hAnsi="Corbel"/>
          <w:b/>
          <w:bCs/>
          <w:sz w:val="21"/>
          <w:szCs w:val="21"/>
        </w:rPr>
        <w:t>s</w:t>
      </w:r>
      <w:r w:rsidR="00713EF8">
        <w:rPr>
          <w:rFonts w:ascii="Corbel" w:hAnsi="Corbel"/>
          <w:b/>
          <w:bCs/>
          <w:sz w:val="21"/>
          <w:szCs w:val="21"/>
        </w:rPr>
        <w:t>einem</w:t>
      </w:r>
      <w:r w:rsidR="00604AC0" w:rsidRPr="0032682D">
        <w:rPr>
          <w:rFonts w:ascii="Corbel" w:hAnsi="Corbel"/>
          <w:b/>
          <w:bCs/>
          <w:sz w:val="21"/>
          <w:szCs w:val="21"/>
        </w:rPr>
        <w:t xml:space="preserve"> </w:t>
      </w:r>
      <w:r w:rsidR="001D2BF5">
        <w:rPr>
          <w:rFonts w:ascii="Corbel" w:hAnsi="Corbel"/>
          <w:b/>
          <w:bCs/>
          <w:sz w:val="21"/>
          <w:szCs w:val="21"/>
        </w:rPr>
        <w:t>erheblich ausgebauten</w:t>
      </w:r>
      <w:r w:rsidR="00604AC0" w:rsidRPr="0032682D">
        <w:rPr>
          <w:rFonts w:ascii="Corbel" w:hAnsi="Corbel"/>
          <w:b/>
          <w:bCs/>
          <w:sz w:val="21"/>
          <w:szCs w:val="21"/>
        </w:rPr>
        <w:t xml:space="preserve"> EUROPA-Programm einen eigenen Katalog. Nachdem man im Vorjahr n</w:t>
      </w:r>
      <w:r w:rsidR="00AB37CB">
        <w:rPr>
          <w:rFonts w:ascii="Corbel" w:hAnsi="Corbel"/>
          <w:b/>
          <w:bCs/>
          <w:sz w:val="21"/>
          <w:szCs w:val="21"/>
        </w:rPr>
        <w:t>ach</w:t>
      </w:r>
      <w:r w:rsidR="00604AC0" w:rsidRPr="0032682D">
        <w:rPr>
          <w:rFonts w:ascii="Corbel" w:hAnsi="Corbel"/>
          <w:b/>
          <w:bCs/>
          <w:sz w:val="21"/>
          <w:szCs w:val="21"/>
        </w:rPr>
        <w:t xml:space="preserve"> Afrika, Amerika, Asien und Australien </w:t>
      </w:r>
      <w:r w:rsidR="001D2BF5">
        <w:rPr>
          <w:rFonts w:ascii="Corbel" w:hAnsi="Corbel"/>
          <w:b/>
          <w:bCs/>
          <w:sz w:val="21"/>
          <w:szCs w:val="21"/>
        </w:rPr>
        <w:t xml:space="preserve">Europa </w:t>
      </w:r>
      <w:r w:rsidR="00604AC0" w:rsidRPr="0032682D">
        <w:rPr>
          <w:rFonts w:ascii="Corbel" w:hAnsi="Corbel"/>
          <w:b/>
          <w:bCs/>
          <w:sz w:val="21"/>
          <w:szCs w:val="21"/>
        </w:rPr>
        <w:t xml:space="preserve">erstmals – mit zunächst vier Reisen – ins Programm aufgenommen hatte, können TARUK-Kunden nun zwischen 14 außergewöhnlichen </w:t>
      </w:r>
      <w:r w:rsidR="001D2BF5">
        <w:rPr>
          <w:rFonts w:ascii="Corbel" w:hAnsi="Corbel"/>
          <w:b/>
          <w:bCs/>
          <w:sz w:val="21"/>
          <w:szCs w:val="21"/>
        </w:rPr>
        <w:t xml:space="preserve">innereuropäischen </w:t>
      </w:r>
      <w:r w:rsidR="0032682D">
        <w:rPr>
          <w:rFonts w:ascii="Corbel" w:hAnsi="Corbel"/>
          <w:b/>
          <w:bCs/>
          <w:sz w:val="21"/>
          <w:szCs w:val="21"/>
        </w:rPr>
        <w:t>Erlebnis</w:t>
      </w:r>
      <w:r w:rsidR="00604AC0" w:rsidRPr="0032682D">
        <w:rPr>
          <w:rFonts w:ascii="Corbel" w:hAnsi="Corbel"/>
          <w:b/>
          <w:bCs/>
          <w:sz w:val="21"/>
          <w:szCs w:val="21"/>
        </w:rPr>
        <w:t xml:space="preserve">reisen </w:t>
      </w:r>
      <w:r w:rsidR="0032682D">
        <w:rPr>
          <w:rFonts w:ascii="Corbel" w:hAnsi="Corbel"/>
          <w:b/>
          <w:bCs/>
          <w:sz w:val="21"/>
          <w:szCs w:val="21"/>
        </w:rPr>
        <w:t xml:space="preserve">in kleinen Gruppen </w:t>
      </w:r>
      <w:r w:rsidR="00604AC0" w:rsidRPr="0032682D">
        <w:rPr>
          <w:rFonts w:ascii="Corbel" w:hAnsi="Corbel"/>
          <w:b/>
          <w:bCs/>
          <w:sz w:val="21"/>
          <w:szCs w:val="21"/>
        </w:rPr>
        <w:t>wählen.</w:t>
      </w:r>
    </w:p>
    <w:p w14:paraId="7F7FF4E2" w14:textId="16A8EA26" w:rsidR="005B267C" w:rsidRPr="0032682D" w:rsidRDefault="00D5479D" w:rsidP="00296E43">
      <w:pPr>
        <w:rPr>
          <w:rFonts w:ascii="Corbel" w:hAnsi="Corbel"/>
          <w:sz w:val="21"/>
          <w:szCs w:val="21"/>
        </w:rPr>
      </w:pPr>
      <w:r w:rsidRPr="0032682D">
        <w:rPr>
          <w:rFonts w:ascii="Corbel" w:hAnsi="Corbel"/>
          <w:sz w:val="21"/>
          <w:szCs w:val="21"/>
        </w:rPr>
        <w:t>Beispiele für die neuen TARUK-</w:t>
      </w:r>
      <w:r w:rsidR="001D2BF5">
        <w:rPr>
          <w:rFonts w:ascii="Corbel" w:hAnsi="Corbel"/>
          <w:sz w:val="21"/>
          <w:szCs w:val="21"/>
        </w:rPr>
        <w:t>Europat</w:t>
      </w:r>
      <w:r w:rsidRPr="0032682D">
        <w:rPr>
          <w:rFonts w:ascii="Corbel" w:hAnsi="Corbel"/>
          <w:sz w:val="21"/>
          <w:szCs w:val="21"/>
        </w:rPr>
        <w:t xml:space="preserve">ouren sind </w:t>
      </w:r>
      <w:r w:rsidR="00EB5C63">
        <w:rPr>
          <w:rFonts w:ascii="Corbel" w:hAnsi="Corbel"/>
          <w:sz w:val="21"/>
          <w:szCs w:val="21"/>
        </w:rPr>
        <w:t xml:space="preserve">die </w:t>
      </w:r>
      <w:r w:rsidR="00F479AF" w:rsidRPr="0032682D">
        <w:rPr>
          <w:rFonts w:ascii="Corbel" w:hAnsi="Corbel"/>
          <w:sz w:val="21"/>
          <w:szCs w:val="21"/>
        </w:rPr>
        <w:t xml:space="preserve">jeweils 14- bis </w:t>
      </w:r>
      <w:r w:rsidRPr="0032682D">
        <w:rPr>
          <w:rFonts w:ascii="Corbel" w:hAnsi="Corbel"/>
          <w:sz w:val="21"/>
          <w:szCs w:val="21"/>
        </w:rPr>
        <w:t>1</w:t>
      </w:r>
      <w:r w:rsidR="00F479AF" w:rsidRPr="0032682D">
        <w:rPr>
          <w:rFonts w:ascii="Corbel" w:hAnsi="Corbel"/>
          <w:sz w:val="21"/>
          <w:szCs w:val="21"/>
        </w:rPr>
        <w:t>6</w:t>
      </w:r>
      <w:r w:rsidRPr="0032682D">
        <w:rPr>
          <w:rFonts w:ascii="Corbel" w:hAnsi="Corbel"/>
          <w:sz w:val="21"/>
          <w:szCs w:val="21"/>
        </w:rPr>
        <w:t>-tägige</w:t>
      </w:r>
      <w:r w:rsidR="00F479AF" w:rsidRPr="0032682D">
        <w:rPr>
          <w:rFonts w:ascii="Corbel" w:hAnsi="Corbel"/>
          <w:sz w:val="21"/>
          <w:szCs w:val="21"/>
        </w:rPr>
        <w:t>n</w:t>
      </w:r>
      <w:r w:rsidRPr="0032682D">
        <w:rPr>
          <w:rFonts w:ascii="Corbel" w:hAnsi="Corbel"/>
          <w:sz w:val="21"/>
          <w:szCs w:val="21"/>
        </w:rPr>
        <w:t xml:space="preserve"> Rundreise</w:t>
      </w:r>
      <w:r w:rsidR="00F479AF" w:rsidRPr="0032682D">
        <w:rPr>
          <w:rFonts w:ascii="Corbel" w:hAnsi="Corbel"/>
          <w:sz w:val="21"/>
          <w:szCs w:val="21"/>
        </w:rPr>
        <w:t>n</w:t>
      </w:r>
      <w:r w:rsidRPr="0032682D">
        <w:rPr>
          <w:rFonts w:ascii="Corbel" w:hAnsi="Corbel"/>
          <w:sz w:val="21"/>
          <w:szCs w:val="21"/>
        </w:rPr>
        <w:t xml:space="preserve"> </w:t>
      </w:r>
      <w:r w:rsidRPr="0032682D">
        <w:rPr>
          <w:rFonts w:ascii="Corbel" w:hAnsi="Corbel"/>
          <w:b/>
          <w:bCs/>
          <w:sz w:val="21"/>
          <w:szCs w:val="21"/>
        </w:rPr>
        <w:t>Transsib zum Baikalsee</w:t>
      </w:r>
      <w:r w:rsidRPr="0032682D">
        <w:rPr>
          <w:rFonts w:ascii="Corbel" w:hAnsi="Corbel"/>
          <w:sz w:val="21"/>
          <w:szCs w:val="21"/>
        </w:rPr>
        <w:t xml:space="preserve"> </w:t>
      </w:r>
      <w:r w:rsidR="00F479AF" w:rsidRPr="0032682D">
        <w:rPr>
          <w:rFonts w:ascii="Corbel" w:hAnsi="Corbel"/>
          <w:sz w:val="21"/>
          <w:szCs w:val="21"/>
        </w:rPr>
        <w:t xml:space="preserve">(Russland), </w:t>
      </w:r>
      <w:r w:rsidR="0032682D" w:rsidRPr="0032682D">
        <w:rPr>
          <w:rFonts w:ascii="Corbel" w:hAnsi="Corbel"/>
          <w:b/>
          <w:bCs/>
          <w:sz w:val="21"/>
          <w:szCs w:val="21"/>
        </w:rPr>
        <w:t>Balkan wild &amp; süß</w:t>
      </w:r>
      <w:r w:rsidR="0032682D" w:rsidRPr="0032682D">
        <w:rPr>
          <w:rFonts w:ascii="Corbel" w:hAnsi="Corbel"/>
          <w:sz w:val="21"/>
          <w:szCs w:val="21"/>
        </w:rPr>
        <w:t xml:space="preserve"> (Albanien/Montenegro), </w:t>
      </w:r>
      <w:r w:rsidR="00F479AF" w:rsidRPr="0032682D">
        <w:rPr>
          <w:rFonts w:ascii="Corbel" w:hAnsi="Corbel"/>
          <w:b/>
          <w:bCs/>
          <w:sz w:val="21"/>
          <w:szCs w:val="21"/>
        </w:rPr>
        <w:t>Donau-Quartett</w:t>
      </w:r>
      <w:r w:rsidR="00F479AF" w:rsidRPr="0032682D">
        <w:rPr>
          <w:rFonts w:ascii="Corbel" w:hAnsi="Corbel"/>
          <w:sz w:val="21"/>
          <w:szCs w:val="21"/>
        </w:rPr>
        <w:t xml:space="preserve"> (Tschechien/Slow</w:t>
      </w:r>
      <w:r w:rsidR="00FE6A67">
        <w:rPr>
          <w:rFonts w:ascii="Corbel" w:hAnsi="Corbel"/>
          <w:sz w:val="21"/>
          <w:szCs w:val="21"/>
        </w:rPr>
        <w:t>a</w:t>
      </w:r>
      <w:r w:rsidR="00F479AF" w:rsidRPr="0032682D">
        <w:rPr>
          <w:rFonts w:ascii="Corbel" w:hAnsi="Corbel"/>
          <w:sz w:val="21"/>
          <w:szCs w:val="21"/>
        </w:rPr>
        <w:t>kei/Ungarn/Wien)</w:t>
      </w:r>
      <w:r w:rsidR="0032682D" w:rsidRPr="0032682D">
        <w:rPr>
          <w:rFonts w:ascii="Corbel" w:hAnsi="Corbel"/>
          <w:sz w:val="21"/>
          <w:szCs w:val="21"/>
        </w:rPr>
        <w:t xml:space="preserve"> oder </w:t>
      </w:r>
      <w:r w:rsidR="00271D9E" w:rsidRPr="0032682D">
        <w:rPr>
          <w:rFonts w:ascii="Corbel" w:hAnsi="Corbel"/>
          <w:b/>
          <w:bCs/>
          <w:sz w:val="21"/>
          <w:szCs w:val="21"/>
        </w:rPr>
        <w:t>Ostseetraum Baltikum</w:t>
      </w:r>
      <w:r w:rsidR="00271D9E" w:rsidRPr="0032682D">
        <w:rPr>
          <w:rFonts w:ascii="Corbel" w:hAnsi="Corbel"/>
          <w:sz w:val="21"/>
          <w:szCs w:val="21"/>
        </w:rPr>
        <w:t xml:space="preserve"> (Estland/Lettland/Litauen)</w:t>
      </w:r>
      <w:r w:rsidR="00F479AF" w:rsidRPr="0032682D">
        <w:rPr>
          <w:rFonts w:ascii="Corbel" w:hAnsi="Corbel"/>
          <w:sz w:val="21"/>
          <w:szCs w:val="21"/>
        </w:rPr>
        <w:t xml:space="preserve">. Auch die Georgien-/Armenien-Rundreise </w:t>
      </w:r>
      <w:proofErr w:type="spellStart"/>
      <w:r w:rsidR="00F479AF" w:rsidRPr="0032682D">
        <w:rPr>
          <w:rFonts w:ascii="Corbel" w:hAnsi="Corbel"/>
          <w:b/>
          <w:bCs/>
          <w:sz w:val="21"/>
          <w:szCs w:val="21"/>
        </w:rPr>
        <w:t>Kasbek</w:t>
      </w:r>
      <w:proofErr w:type="spellEnd"/>
      <w:r w:rsidR="00F479AF" w:rsidRPr="0032682D">
        <w:rPr>
          <w:rFonts w:ascii="Corbel" w:hAnsi="Corbel"/>
          <w:b/>
          <w:bCs/>
          <w:sz w:val="21"/>
          <w:szCs w:val="21"/>
        </w:rPr>
        <w:t>-Ararat</w:t>
      </w:r>
      <w:r w:rsidR="00F479AF" w:rsidRPr="0032682D">
        <w:rPr>
          <w:rFonts w:ascii="Corbel" w:hAnsi="Corbel"/>
          <w:sz w:val="21"/>
          <w:szCs w:val="21"/>
        </w:rPr>
        <w:t xml:space="preserve">, auf die TARUK bereits im Vorjahr </w:t>
      </w:r>
      <w:r w:rsidR="001D2BF5">
        <w:rPr>
          <w:rFonts w:ascii="Corbel" w:hAnsi="Corbel"/>
          <w:sz w:val="21"/>
          <w:szCs w:val="21"/>
        </w:rPr>
        <w:t xml:space="preserve">eine </w:t>
      </w:r>
      <w:r w:rsidR="00F479AF" w:rsidRPr="0032682D">
        <w:rPr>
          <w:rFonts w:ascii="Corbel" w:hAnsi="Corbel"/>
          <w:sz w:val="21"/>
          <w:szCs w:val="21"/>
        </w:rPr>
        <w:t xml:space="preserve">große Resonanz und Nachfrage verzeichnen konnte, ist weiter im Programm. </w:t>
      </w:r>
    </w:p>
    <w:p w14:paraId="0BA59F01" w14:textId="48A7910A" w:rsidR="005B267C" w:rsidRPr="0032682D" w:rsidRDefault="005B267C" w:rsidP="00296E43">
      <w:pPr>
        <w:rPr>
          <w:rFonts w:ascii="Corbel" w:hAnsi="Corbel"/>
          <w:b/>
          <w:bCs/>
          <w:sz w:val="21"/>
          <w:szCs w:val="21"/>
        </w:rPr>
      </w:pPr>
      <w:r w:rsidRPr="0032682D">
        <w:rPr>
          <w:rFonts w:ascii="Corbel" w:hAnsi="Corbel"/>
          <w:b/>
          <w:bCs/>
          <w:sz w:val="21"/>
          <w:szCs w:val="21"/>
        </w:rPr>
        <w:t>Kleingruppen-Rundreisen in Europa im deutschen Markt noch die Ausnahme</w:t>
      </w:r>
    </w:p>
    <w:p w14:paraId="4FAA4877" w14:textId="53FC649B" w:rsidR="00F479AF" w:rsidRPr="0032682D" w:rsidRDefault="00AB37CB" w:rsidP="00296E43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Als erster deutscher Reiseveranstalter bietet TARUK auch seine </w:t>
      </w:r>
      <w:r w:rsidRPr="00AB37CB">
        <w:rPr>
          <w:rFonts w:ascii="Corbel" w:hAnsi="Corbel"/>
          <w:b/>
          <w:bCs/>
          <w:sz w:val="21"/>
          <w:szCs w:val="21"/>
        </w:rPr>
        <w:t>Europareisen ausnahmslos in Klein- oder Kleinstgruppen</w:t>
      </w:r>
      <w:r>
        <w:rPr>
          <w:rFonts w:ascii="Corbel" w:hAnsi="Corbel"/>
          <w:sz w:val="21"/>
          <w:szCs w:val="21"/>
        </w:rPr>
        <w:t xml:space="preserve"> mit maximal 12, häufig sogar noch weniger Teilnehmern an. </w:t>
      </w:r>
      <w:r w:rsidR="00F740ED" w:rsidRPr="0032682D">
        <w:rPr>
          <w:rFonts w:ascii="Corbel" w:hAnsi="Corbel"/>
          <w:sz w:val="21"/>
          <w:szCs w:val="21"/>
        </w:rPr>
        <w:t>„</w:t>
      </w:r>
      <w:r w:rsidR="00AB771F">
        <w:rPr>
          <w:rFonts w:ascii="Corbel" w:hAnsi="Corbel"/>
          <w:sz w:val="21"/>
          <w:szCs w:val="21"/>
        </w:rPr>
        <w:t xml:space="preserve">Dies ist </w:t>
      </w:r>
      <w:r w:rsidR="004C49E7" w:rsidRPr="0032682D">
        <w:rPr>
          <w:rFonts w:ascii="Corbel" w:hAnsi="Corbel"/>
          <w:sz w:val="21"/>
          <w:szCs w:val="21"/>
        </w:rPr>
        <w:t>auf d</w:t>
      </w:r>
      <w:r w:rsidR="00F740ED" w:rsidRPr="0032682D">
        <w:rPr>
          <w:rFonts w:ascii="Corbel" w:hAnsi="Corbel"/>
          <w:sz w:val="21"/>
          <w:szCs w:val="21"/>
        </w:rPr>
        <w:t xml:space="preserve">em deutschen Markt </w:t>
      </w:r>
      <w:r>
        <w:rPr>
          <w:rFonts w:ascii="Corbel" w:hAnsi="Corbel"/>
          <w:sz w:val="21"/>
          <w:szCs w:val="21"/>
        </w:rPr>
        <w:t>ein Novum</w:t>
      </w:r>
      <w:r w:rsidR="004C49E7" w:rsidRPr="0032682D">
        <w:rPr>
          <w:rFonts w:ascii="Corbel" w:hAnsi="Corbel"/>
          <w:sz w:val="21"/>
          <w:szCs w:val="21"/>
        </w:rPr>
        <w:t xml:space="preserve">. </w:t>
      </w:r>
      <w:r w:rsidR="009A2FCF">
        <w:rPr>
          <w:rFonts w:ascii="Corbel" w:hAnsi="Corbel"/>
          <w:sz w:val="21"/>
          <w:szCs w:val="21"/>
        </w:rPr>
        <w:t>So erleben u</w:t>
      </w:r>
      <w:r w:rsidR="00F740ED" w:rsidRPr="0032682D">
        <w:rPr>
          <w:rFonts w:ascii="Corbel" w:hAnsi="Corbel"/>
          <w:sz w:val="21"/>
          <w:szCs w:val="21"/>
        </w:rPr>
        <w:t xml:space="preserve">nsere Gäste </w:t>
      </w:r>
      <w:r w:rsidR="004C49E7" w:rsidRPr="0032682D">
        <w:rPr>
          <w:rFonts w:ascii="Corbel" w:hAnsi="Corbel"/>
          <w:sz w:val="21"/>
          <w:szCs w:val="21"/>
        </w:rPr>
        <w:t>die Faszination der</w:t>
      </w:r>
      <w:r w:rsidR="00F740ED" w:rsidRPr="0032682D">
        <w:rPr>
          <w:rFonts w:ascii="Corbel" w:hAnsi="Corbel"/>
          <w:sz w:val="21"/>
          <w:szCs w:val="21"/>
        </w:rPr>
        <w:t xml:space="preserve"> </w:t>
      </w:r>
      <w:r w:rsidR="0032682D">
        <w:rPr>
          <w:rFonts w:ascii="Corbel" w:hAnsi="Corbel"/>
          <w:sz w:val="21"/>
          <w:szCs w:val="21"/>
        </w:rPr>
        <w:t>Reisel</w:t>
      </w:r>
      <w:r w:rsidR="004C49E7" w:rsidRPr="0032682D">
        <w:rPr>
          <w:rFonts w:ascii="Corbel" w:hAnsi="Corbel"/>
          <w:sz w:val="21"/>
          <w:szCs w:val="21"/>
        </w:rPr>
        <w:t>änder besonders intensiv und hautnah</w:t>
      </w:r>
      <w:r w:rsidR="00F740ED" w:rsidRPr="0032682D">
        <w:rPr>
          <w:rFonts w:ascii="Corbel" w:hAnsi="Corbel"/>
          <w:sz w:val="21"/>
          <w:szCs w:val="21"/>
        </w:rPr>
        <w:t>“, so TARUK-Firmenchef Johannes Haape.</w:t>
      </w:r>
      <w:r w:rsidR="004C49E7" w:rsidRPr="0032682D">
        <w:rPr>
          <w:rFonts w:ascii="Corbel" w:hAnsi="Corbel"/>
          <w:sz w:val="21"/>
          <w:szCs w:val="21"/>
        </w:rPr>
        <w:t xml:space="preserve"> Ein weiteres Merkmal jeder TARUK-Reise </w:t>
      </w:r>
      <w:r w:rsidR="001D2BF5">
        <w:rPr>
          <w:rFonts w:ascii="Corbel" w:hAnsi="Corbel"/>
          <w:sz w:val="21"/>
          <w:szCs w:val="21"/>
        </w:rPr>
        <w:t xml:space="preserve">– auch der neuen Europa-Rundreisen – </w:t>
      </w:r>
      <w:r w:rsidR="004C49E7" w:rsidRPr="0032682D">
        <w:rPr>
          <w:rFonts w:ascii="Corbel" w:hAnsi="Corbel"/>
          <w:sz w:val="21"/>
          <w:szCs w:val="21"/>
        </w:rPr>
        <w:t xml:space="preserve">ist die </w:t>
      </w:r>
      <w:r w:rsidR="004C49E7" w:rsidRPr="0032682D">
        <w:rPr>
          <w:rFonts w:ascii="Corbel" w:hAnsi="Corbel"/>
          <w:b/>
          <w:bCs/>
          <w:sz w:val="21"/>
          <w:szCs w:val="21"/>
        </w:rPr>
        <w:t>einheimische deutschsprachige Reiseleitung</w:t>
      </w:r>
      <w:r w:rsidR="004C49E7" w:rsidRPr="0032682D">
        <w:rPr>
          <w:rFonts w:ascii="Corbel" w:hAnsi="Corbel"/>
          <w:sz w:val="21"/>
          <w:szCs w:val="21"/>
        </w:rPr>
        <w:t xml:space="preserve">, die </w:t>
      </w:r>
      <w:r w:rsidR="009A2FCF">
        <w:rPr>
          <w:rFonts w:ascii="Corbel" w:hAnsi="Corbel"/>
          <w:sz w:val="21"/>
          <w:szCs w:val="21"/>
        </w:rPr>
        <w:t>ihre</w:t>
      </w:r>
      <w:r w:rsidR="004C49E7" w:rsidRPr="0032682D">
        <w:rPr>
          <w:rFonts w:ascii="Corbel" w:hAnsi="Corbel"/>
          <w:sz w:val="21"/>
          <w:szCs w:val="21"/>
        </w:rPr>
        <w:t xml:space="preserve"> Gäste rund um die Uhr persönlich betreut. </w:t>
      </w:r>
    </w:p>
    <w:p w14:paraId="0CAB596B" w14:textId="3B430A48" w:rsidR="004C49E7" w:rsidRPr="0032682D" w:rsidRDefault="005B267C" w:rsidP="00296E43">
      <w:pPr>
        <w:rPr>
          <w:rFonts w:ascii="Corbel" w:hAnsi="Corbel"/>
          <w:b/>
          <w:bCs/>
          <w:sz w:val="21"/>
          <w:szCs w:val="21"/>
        </w:rPr>
      </w:pPr>
      <w:r w:rsidRPr="0032682D">
        <w:rPr>
          <w:rFonts w:ascii="Corbel" w:hAnsi="Corbel"/>
          <w:b/>
          <w:bCs/>
          <w:sz w:val="21"/>
          <w:szCs w:val="21"/>
        </w:rPr>
        <w:t>Bewährte Fernreise-Klassiker und neue Leckerbissen</w:t>
      </w:r>
    </w:p>
    <w:p w14:paraId="0DC8A8E4" w14:textId="179AE4F7" w:rsidR="009F502E" w:rsidRDefault="009F502E" w:rsidP="00296E43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Auch </w:t>
      </w:r>
      <w:r w:rsidR="00D726BC">
        <w:rPr>
          <w:rFonts w:ascii="Corbel" w:hAnsi="Corbel"/>
          <w:sz w:val="21"/>
          <w:szCs w:val="21"/>
        </w:rPr>
        <w:t xml:space="preserve">bewährte Fernreisen, die schon länger im Programm sind, werden hinsichtlich </w:t>
      </w:r>
      <w:r>
        <w:rPr>
          <w:rFonts w:ascii="Corbel" w:hAnsi="Corbel"/>
          <w:sz w:val="21"/>
          <w:szCs w:val="21"/>
        </w:rPr>
        <w:t>Reiseverlauf,</w:t>
      </w:r>
      <w:r w:rsidR="002B102A">
        <w:rPr>
          <w:rFonts w:ascii="Corbel" w:hAnsi="Corbel"/>
          <w:sz w:val="21"/>
          <w:szCs w:val="21"/>
        </w:rPr>
        <w:t xml:space="preserve"> </w:t>
      </w:r>
      <w:r>
        <w:rPr>
          <w:rFonts w:ascii="Corbel" w:hAnsi="Corbel"/>
          <w:sz w:val="21"/>
          <w:szCs w:val="21"/>
        </w:rPr>
        <w:t>Programmgestaltung</w:t>
      </w:r>
      <w:r w:rsidR="009A2FCF">
        <w:rPr>
          <w:rFonts w:ascii="Corbel" w:hAnsi="Corbel"/>
          <w:sz w:val="21"/>
          <w:szCs w:val="21"/>
        </w:rPr>
        <w:t xml:space="preserve"> und </w:t>
      </w:r>
      <w:r w:rsidR="00D726BC">
        <w:rPr>
          <w:rFonts w:ascii="Corbel" w:hAnsi="Corbel"/>
          <w:sz w:val="21"/>
          <w:szCs w:val="21"/>
        </w:rPr>
        <w:t>ausgewählte</w:t>
      </w:r>
      <w:r w:rsidR="0079563A">
        <w:rPr>
          <w:rFonts w:ascii="Corbel" w:hAnsi="Corbel"/>
          <w:sz w:val="21"/>
          <w:szCs w:val="21"/>
        </w:rPr>
        <w:t>n</w:t>
      </w:r>
      <w:r w:rsidR="00D726BC">
        <w:rPr>
          <w:rFonts w:ascii="Corbel" w:hAnsi="Corbel"/>
          <w:sz w:val="21"/>
          <w:szCs w:val="21"/>
        </w:rPr>
        <w:t xml:space="preserve"> Unterkünfte</w:t>
      </w:r>
      <w:r w:rsidR="0079563A">
        <w:rPr>
          <w:rFonts w:ascii="Corbel" w:hAnsi="Corbel"/>
          <w:sz w:val="21"/>
          <w:szCs w:val="21"/>
        </w:rPr>
        <w:t>n</w:t>
      </w:r>
      <w:r w:rsidR="00D726BC">
        <w:rPr>
          <w:rFonts w:ascii="Corbel" w:hAnsi="Corbel"/>
          <w:sz w:val="21"/>
          <w:szCs w:val="21"/>
        </w:rPr>
        <w:t xml:space="preserve"> von den </w:t>
      </w:r>
      <w:r w:rsidR="002B102A">
        <w:rPr>
          <w:rFonts w:ascii="Corbel" w:hAnsi="Corbel"/>
          <w:sz w:val="21"/>
          <w:szCs w:val="21"/>
        </w:rPr>
        <w:t>TARUK-</w:t>
      </w:r>
      <w:r w:rsidR="00D726BC">
        <w:rPr>
          <w:rFonts w:ascii="Corbel" w:hAnsi="Corbel"/>
          <w:sz w:val="21"/>
          <w:szCs w:val="21"/>
        </w:rPr>
        <w:t xml:space="preserve">Länderexperten regelmäßig überprüft – und gegebenenfalls optimiert. In diesem Jahr wurden die Reiseprogramme zusätzlich in Bezug auf </w:t>
      </w:r>
      <w:r w:rsidR="00D726BC" w:rsidRPr="009F199A">
        <w:rPr>
          <w:rFonts w:ascii="Corbel" w:hAnsi="Corbel"/>
          <w:sz w:val="21"/>
          <w:szCs w:val="21"/>
        </w:rPr>
        <w:t>Sicherheits- und Hygieneaspekte</w:t>
      </w:r>
      <w:r w:rsidR="00D726BC">
        <w:rPr>
          <w:rFonts w:ascii="Corbel" w:hAnsi="Corbel"/>
          <w:sz w:val="21"/>
          <w:szCs w:val="21"/>
        </w:rPr>
        <w:t xml:space="preserve"> auf kritische Proben gestellt. Somit bietet TARUK für die kommende Saison ein </w:t>
      </w:r>
      <w:r w:rsidR="00D726BC" w:rsidRPr="00D726BC">
        <w:rPr>
          <w:rFonts w:ascii="Corbel" w:hAnsi="Corbel"/>
          <w:b/>
          <w:bCs/>
          <w:sz w:val="21"/>
          <w:szCs w:val="21"/>
        </w:rPr>
        <w:t>attraktives Programm</w:t>
      </w:r>
      <w:r w:rsidR="00D726BC">
        <w:rPr>
          <w:rFonts w:ascii="Corbel" w:hAnsi="Corbel"/>
          <w:sz w:val="21"/>
          <w:szCs w:val="21"/>
        </w:rPr>
        <w:t xml:space="preserve"> </w:t>
      </w:r>
      <w:r w:rsidR="00713EF8">
        <w:rPr>
          <w:rFonts w:ascii="Corbel" w:hAnsi="Corbel"/>
          <w:sz w:val="21"/>
          <w:szCs w:val="21"/>
        </w:rPr>
        <w:t xml:space="preserve">56 </w:t>
      </w:r>
      <w:r w:rsidR="00D726BC">
        <w:rPr>
          <w:rFonts w:ascii="Corbel" w:hAnsi="Corbel"/>
          <w:sz w:val="21"/>
          <w:szCs w:val="21"/>
        </w:rPr>
        <w:t xml:space="preserve">einzigartiger Kleingruppen-Rundreisen in </w:t>
      </w:r>
      <w:r w:rsidR="00D726BC" w:rsidRPr="00D726BC">
        <w:rPr>
          <w:rFonts w:ascii="Corbel" w:hAnsi="Corbel"/>
          <w:b/>
          <w:bCs/>
          <w:sz w:val="21"/>
          <w:szCs w:val="21"/>
        </w:rPr>
        <w:t>fünf Kontinenten</w:t>
      </w:r>
      <w:r w:rsidR="009F199A">
        <w:rPr>
          <w:rFonts w:ascii="Corbel" w:hAnsi="Corbel"/>
          <w:sz w:val="21"/>
          <w:szCs w:val="21"/>
        </w:rPr>
        <w:t xml:space="preserve">, denen ein </w:t>
      </w:r>
      <w:r w:rsidR="009F199A" w:rsidRPr="009F199A">
        <w:rPr>
          <w:rFonts w:ascii="Corbel" w:hAnsi="Corbel"/>
          <w:b/>
          <w:bCs/>
          <w:sz w:val="21"/>
          <w:szCs w:val="21"/>
        </w:rPr>
        <w:t>umfassendes Siche</w:t>
      </w:r>
      <w:r w:rsidR="009C3D41">
        <w:rPr>
          <w:rFonts w:ascii="Corbel" w:hAnsi="Corbel"/>
          <w:b/>
          <w:bCs/>
          <w:sz w:val="21"/>
          <w:szCs w:val="21"/>
        </w:rPr>
        <w:t>r</w:t>
      </w:r>
      <w:r w:rsidR="009F199A" w:rsidRPr="009F199A">
        <w:rPr>
          <w:rFonts w:ascii="Corbel" w:hAnsi="Corbel"/>
          <w:b/>
          <w:bCs/>
          <w:sz w:val="21"/>
          <w:szCs w:val="21"/>
        </w:rPr>
        <w:t>heits- und Hygienekonzept</w:t>
      </w:r>
      <w:r w:rsidR="009F199A">
        <w:rPr>
          <w:rFonts w:ascii="Corbel" w:hAnsi="Corbel"/>
          <w:sz w:val="21"/>
          <w:szCs w:val="21"/>
        </w:rPr>
        <w:t xml:space="preserve"> zu Grunde liegt.</w:t>
      </w:r>
      <w:r w:rsidR="00382677">
        <w:rPr>
          <w:rFonts w:ascii="Corbel" w:hAnsi="Corbel"/>
          <w:sz w:val="21"/>
          <w:szCs w:val="21"/>
        </w:rPr>
        <w:t xml:space="preserve"> </w:t>
      </w:r>
      <w:r w:rsidR="002B102A">
        <w:rPr>
          <w:rFonts w:ascii="Corbel" w:hAnsi="Corbel"/>
          <w:sz w:val="21"/>
          <w:szCs w:val="21"/>
        </w:rPr>
        <w:t xml:space="preserve">Je nach individueller Vorliebe können TARUK-Kunden zwischen den Reisetypologien KLASSIK, ENTDECKER, </w:t>
      </w:r>
      <w:proofErr w:type="spellStart"/>
      <w:r w:rsidR="002B102A">
        <w:rPr>
          <w:rFonts w:ascii="Corbel" w:hAnsi="Corbel"/>
          <w:sz w:val="21"/>
          <w:szCs w:val="21"/>
        </w:rPr>
        <w:t>MUßE</w:t>
      </w:r>
      <w:proofErr w:type="spellEnd"/>
      <w:r w:rsidR="002B102A">
        <w:rPr>
          <w:rFonts w:ascii="Corbel" w:hAnsi="Corbel"/>
          <w:sz w:val="21"/>
          <w:szCs w:val="21"/>
        </w:rPr>
        <w:t xml:space="preserve"> und AKTIV wählen.</w:t>
      </w:r>
    </w:p>
    <w:p w14:paraId="02102808" w14:textId="38922027" w:rsidR="00B455F0" w:rsidRDefault="00B455F0" w:rsidP="00296E43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lastRenderedPageBreak/>
        <w:t xml:space="preserve">Als </w:t>
      </w:r>
      <w:proofErr w:type="gramStart"/>
      <w:r>
        <w:rPr>
          <w:rFonts w:ascii="Corbel" w:hAnsi="Corbel"/>
          <w:sz w:val="21"/>
          <w:szCs w:val="21"/>
        </w:rPr>
        <w:t>ganz neues</w:t>
      </w:r>
      <w:proofErr w:type="gramEnd"/>
      <w:r>
        <w:rPr>
          <w:rFonts w:ascii="Corbel" w:hAnsi="Corbel"/>
          <w:sz w:val="21"/>
          <w:szCs w:val="21"/>
        </w:rPr>
        <w:t xml:space="preserve"> Fernreiseziel präsentiert TARUK seinen Kunden erstmals </w:t>
      </w:r>
      <w:r w:rsidRPr="00B455F0">
        <w:rPr>
          <w:rFonts w:ascii="Corbel" w:hAnsi="Corbel"/>
          <w:b/>
          <w:bCs/>
          <w:sz w:val="21"/>
          <w:szCs w:val="21"/>
        </w:rPr>
        <w:t>Usbekistan</w:t>
      </w:r>
      <w:r>
        <w:rPr>
          <w:rFonts w:ascii="Corbel" w:hAnsi="Corbel"/>
          <w:sz w:val="21"/>
          <w:szCs w:val="21"/>
        </w:rPr>
        <w:t xml:space="preserve">. Der Name </w:t>
      </w:r>
      <w:r w:rsidRPr="00B455F0">
        <w:rPr>
          <w:rFonts w:ascii="Corbel" w:hAnsi="Corbel"/>
          <w:b/>
          <w:bCs/>
          <w:sz w:val="21"/>
          <w:szCs w:val="21"/>
        </w:rPr>
        <w:t>Mythos Seidenstraße</w:t>
      </w:r>
      <w:r>
        <w:rPr>
          <w:rFonts w:ascii="Corbel" w:hAnsi="Corbel"/>
          <w:sz w:val="21"/>
          <w:szCs w:val="21"/>
        </w:rPr>
        <w:t xml:space="preserve"> ist Programm dieser 15-tägigen Rundreise, bei der die Teilnehmer bekannte Höhepunkte, Kulturdenkmäler von Weltrang, aber auch vollkommen abgeschiedene Regionen Usbekistans erkunden und in die faszinierende Geschichte und kontrastreiche Natur</w:t>
      </w:r>
      <w:r w:rsidR="00670445">
        <w:rPr>
          <w:rFonts w:ascii="Corbel" w:hAnsi="Corbel"/>
          <w:sz w:val="21"/>
          <w:szCs w:val="21"/>
        </w:rPr>
        <w:t xml:space="preserve"> dieser Perle des Orients eintauchen. Eine weitere Besonderheit dieser Reise ist die Gruppengröße – die Reise wird mit </w:t>
      </w:r>
      <w:r w:rsidR="00670445" w:rsidRPr="0088284C">
        <w:rPr>
          <w:rFonts w:ascii="Corbel" w:hAnsi="Corbel"/>
          <w:b/>
          <w:bCs/>
          <w:sz w:val="21"/>
          <w:szCs w:val="21"/>
        </w:rPr>
        <w:t>maximal sieben Teilnehmern</w:t>
      </w:r>
      <w:r w:rsidR="00670445">
        <w:rPr>
          <w:rFonts w:ascii="Corbel" w:hAnsi="Corbel"/>
          <w:sz w:val="21"/>
          <w:szCs w:val="21"/>
        </w:rPr>
        <w:t xml:space="preserve"> durchgeführt.</w:t>
      </w:r>
    </w:p>
    <w:p w14:paraId="58E83AA1" w14:textId="4F20A14C" w:rsidR="0088284C" w:rsidRDefault="0088284C" w:rsidP="00296E43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Das gesamte Produktangebot der TARUK-Rundreisen umfasst somit</w:t>
      </w:r>
      <w:r w:rsidR="0079563A">
        <w:rPr>
          <w:rFonts w:ascii="Corbel" w:hAnsi="Corbel"/>
          <w:sz w:val="21"/>
          <w:szCs w:val="21"/>
        </w:rPr>
        <w:t xml:space="preserve"> </w:t>
      </w:r>
      <w:r w:rsidRPr="0088284C">
        <w:rPr>
          <w:rFonts w:ascii="Corbel" w:hAnsi="Corbel"/>
          <w:b/>
          <w:bCs/>
          <w:sz w:val="21"/>
          <w:szCs w:val="21"/>
        </w:rPr>
        <w:t>über 70 Länder</w:t>
      </w:r>
      <w:r>
        <w:rPr>
          <w:rFonts w:ascii="Corbel" w:hAnsi="Corbel"/>
          <w:sz w:val="21"/>
          <w:szCs w:val="21"/>
        </w:rPr>
        <w:t xml:space="preserve">. Jede der in den Katalogen ausgeschriebenen Reisen kann auch als </w:t>
      </w:r>
      <w:r w:rsidRPr="0088284C">
        <w:rPr>
          <w:rFonts w:ascii="Corbel" w:hAnsi="Corbel"/>
          <w:b/>
          <w:bCs/>
          <w:sz w:val="21"/>
          <w:szCs w:val="21"/>
        </w:rPr>
        <w:t>private Gruppenreise zum Wunschtermin</w:t>
      </w:r>
      <w:r>
        <w:rPr>
          <w:rFonts w:ascii="Corbel" w:hAnsi="Corbel"/>
          <w:sz w:val="21"/>
          <w:szCs w:val="21"/>
        </w:rPr>
        <w:t xml:space="preserve"> gebucht werden. Zusätzlich bietet TARUK auf seiner Website für ausgewählte Länder Vorschläge für </w:t>
      </w:r>
      <w:r w:rsidRPr="0088284C">
        <w:rPr>
          <w:rFonts w:ascii="Corbel" w:hAnsi="Corbel"/>
          <w:b/>
          <w:bCs/>
          <w:sz w:val="21"/>
          <w:szCs w:val="21"/>
        </w:rPr>
        <w:t>Selbstfahrer-Touren</w:t>
      </w:r>
      <w:r>
        <w:rPr>
          <w:rFonts w:ascii="Corbel" w:hAnsi="Corbel"/>
          <w:sz w:val="21"/>
          <w:szCs w:val="21"/>
        </w:rPr>
        <w:t>.</w:t>
      </w:r>
    </w:p>
    <w:p w14:paraId="215A5096" w14:textId="5FFBE4D7" w:rsidR="0088284C" w:rsidRDefault="009C3D41" w:rsidP="00237F8B">
      <w:pPr>
        <w:rPr>
          <w:rFonts w:ascii="Corbel" w:hAnsi="Corbel"/>
          <w:i/>
          <w:sz w:val="16"/>
          <w:szCs w:val="16"/>
        </w:rPr>
      </w:pPr>
      <w:r>
        <w:rPr>
          <w:rFonts w:ascii="Corbel" w:hAnsi="Corbel"/>
          <w:sz w:val="21"/>
          <w:szCs w:val="21"/>
        </w:rPr>
        <w:t>Beide Kataloge können ab sofort per Mail (</w:t>
      </w:r>
      <w:hyperlink r:id="rId10" w:history="1">
        <w:r w:rsidRPr="0079549F">
          <w:rPr>
            <w:rStyle w:val="Hyperlink"/>
            <w:rFonts w:ascii="Corbel" w:hAnsi="Corbel"/>
            <w:sz w:val="21"/>
            <w:szCs w:val="21"/>
          </w:rPr>
          <w:t>info@taruk.com</w:t>
        </w:r>
      </w:hyperlink>
      <w:r>
        <w:rPr>
          <w:rFonts w:ascii="Corbel" w:hAnsi="Corbel"/>
          <w:sz w:val="21"/>
          <w:szCs w:val="21"/>
        </w:rPr>
        <w:t>) oder telefonisch (033209) 21740 bei TARUK bestellt werden.</w:t>
      </w:r>
    </w:p>
    <w:p w14:paraId="5A195F7B" w14:textId="65893C03" w:rsidR="0021313E" w:rsidRDefault="00237F8B" w:rsidP="00237F8B">
      <w:r w:rsidRPr="00237F8B">
        <w:rPr>
          <w:rFonts w:ascii="Corbel" w:hAnsi="Corbel"/>
          <w:i/>
          <w:sz w:val="16"/>
          <w:szCs w:val="16"/>
        </w:rPr>
        <w:br/>
      </w:r>
      <w:r w:rsidR="0021313E" w:rsidRPr="00237F8B">
        <w:rPr>
          <w:rFonts w:ascii="Corbel" w:hAnsi="Corbel"/>
          <w:i/>
          <w:sz w:val="16"/>
          <w:szCs w:val="16"/>
        </w:rPr>
        <w:t xml:space="preserve">Textlänge:  </w:t>
      </w:r>
      <w:r w:rsidR="00B916FA">
        <w:rPr>
          <w:rFonts w:ascii="Corbel" w:hAnsi="Corbel"/>
          <w:i/>
          <w:sz w:val="16"/>
          <w:szCs w:val="16"/>
        </w:rPr>
        <w:t>3.</w:t>
      </w:r>
      <w:r w:rsidR="009C3D41">
        <w:rPr>
          <w:rFonts w:ascii="Corbel" w:hAnsi="Corbel"/>
          <w:i/>
          <w:sz w:val="16"/>
          <w:szCs w:val="16"/>
        </w:rPr>
        <w:t>2</w:t>
      </w:r>
      <w:r w:rsidR="0079563A">
        <w:rPr>
          <w:rFonts w:ascii="Corbel" w:hAnsi="Corbel"/>
          <w:i/>
          <w:sz w:val="16"/>
          <w:szCs w:val="16"/>
        </w:rPr>
        <w:t>3</w:t>
      </w:r>
      <w:r w:rsidR="009C3D41">
        <w:rPr>
          <w:rFonts w:ascii="Corbel" w:hAnsi="Corbel"/>
          <w:i/>
          <w:sz w:val="16"/>
          <w:szCs w:val="16"/>
        </w:rPr>
        <w:t>4</w:t>
      </w:r>
      <w:r w:rsidR="003576B3">
        <w:rPr>
          <w:rFonts w:ascii="Corbel" w:hAnsi="Corbel"/>
          <w:i/>
          <w:sz w:val="16"/>
          <w:szCs w:val="16"/>
        </w:rPr>
        <w:t xml:space="preserve"> </w:t>
      </w:r>
      <w:r w:rsidR="0021313E" w:rsidRPr="00237F8B">
        <w:rPr>
          <w:rFonts w:ascii="Corbel" w:hAnsi="Corbel"/>
          <w:i/>
          <w:sz w:val="16"/>
          <w:szCs w:val="16"/>
        </w:rPr>
        <w:t>Zeichen inkl. Leerzeichen</w:t>
      </w:r>
    </w:p>
    <w:p w14:paraId="1DBC23B8" w14:textId="21C5DE24" w:rsidR="009A2FCF" w:rsidRDefault="00237F8B" w:rsidP="00B916FA">
      <w:pPr>
        <w:rPr>
          <w:rFonts w:ascii="Corbel" w:hAnsi="Corbel"/>
          <w:i/>
          <w:sz w:val="16"/>
          <w:szCs w:val="16"/>
        </w:rPr>
      </w:pPr>
      <w:r w:rsidRPr="00237F8B">
        <w:rPr>
          <w:rFonts w:ascii="Corbel" w:hAnsi="Corbel"/>
          <w:i/>
          <w:sz w:val="16"/>
          <w:szCs w:val="16"/>
        </w:rPr>
        <w:t>Weitere Infos unte</w:t>
      </w:r>
      <w:r w:rsidR="009E2F3E">
        <w:rPr>
          <w:rFonts w:ascii="Corbel" w:hAnsi="Corbel"/>
          <w:i/>
          <w:sz w:val="16"/>
          <w:szCs w:val="16"/>
        </w:rPr>
        <w:t xml:space="preserve">r </w:t>
      </w:r>
      <w:hyperlink r:id="rId11" w:history="1">
        <w:r w:rsidR="009A2FCF" w:rsidRPr="009A2FCF">
          <w:rPr>
            <w:rStyle w:val="Hyperlink"/>
            <w:rFonts w:ascii="Corbel" w:hAnsi="Corbel"/>
            <w:i/>
            <w:sz w:val="16"/>
            <w:szCs w:val="16"/>
          </w:rPr>
          <w:t>www.taruk.com</w:t>
        </w:r>
      </w:hyperlink>
    </w:p>
    <w:p w14:paraId="092D08E7" w14:textId="4C5B8257" w:rsidR="00237F8B" w:rsidRPr="00E10110" w:rsidRDefault="00E10110" w:rsidP="00B916FA">
      <w:pPr>
        <w:rPr>
          <w:sz w:val="18"/>
          <w:szCs w:val="18"/>
        </w:rPr>
      </w:pPr>
      <w:r>
        <w:br/>
      </w:r>
      <w:r w:rsidR="00237F8B" w:rsidRPr="00B916FA">
        <w:rPr>
          <w:sz w:val="18"/>
          <w:szCs w:val="18"/>
        </w:rPr>
        <w:t>Bildunterschrift:</w:t>
      </w:r>
      <w:r w:rsidR="00237F8B" w:rsidRPr="00E10110">
        <w:rPr>
          <w:i/>
          <w:iCs/>
          <w:sz w:val="18"/>
          <w:szCs w:val="18"/>
        </w:rPr>
        <w:t xml:space="preserve"> </w:t>
      </w:r>
      <w:r w:rsidR="009A2FCF">
        <w:rPr>
          <w:i/>
          <w:iCs/>
          <w:sz w:val="18"/>
          <w:szCs w:val="18"/>
        </w:rPr>
        <w:t xml:space="preserve">Geballte Vorfreude und Reiselust – die beiden brandneuen TARUK-Kataloge FERNREISEN und EUROPA </w:t>
      </w:r>
      <w:r w:rsidR="00237F8B" w:rsidRPr="00B916FA">
        <w:rPr>
          <w:sz w:val="18"/>
          <w:szCs w:val="18"/>
        </w:rPr>
        <w:t>(Foto: TARUK)</w:t>
      </w:r>
    </w:p>
    <w:p w14:paraId="1D8C41BC" w14:textId="125BAA87" w:rsidR="00237F8B" w:rsidRDefault="00237F8B" w:rsidP="00CD6A7D">
      <w:pPr>
        <w:rPr>
          <w:rFonts w:ascii="Corbel" w:hAnsi="Corbel"/>
          <w:i/>
          <w:iCs/>
          <w:color w:val="767171" w:themeColor="background2" w:themeShade="80"/>
          <w:sz w:val="10"/>
          <w:szCs w:val="10"/>
        </w:rPr>
      </w:pPr>
    </w:p>
    <w:p w14:paraId="61A9C2A6" w14:textId="77777777" w:rsidR="00B916FA" w:rsidRPr="00237F8B" w:rsidRDefault="00B916FA" w:rsidP="00CD6A7D">
      <w:pPr>
        <w:rPr>
          <w:rFonts w:ascii="Corbel" w:hAnsi="Corbel"/>
          <w:i/>
          <w:iCs/>
          <w:color w:val="767171" w:themeColor="background2" w:themeShade="80"/>
          <w:sz w:val="10"/>
          <w:szCs w:val="10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70" w:type="dxa"/>
        </w:tblCellMar>
        <w:tblLook w:val="04A0" w:firstRow="1" w:lastRow="0" w:firstColumn="1" w:lastColumn="0" w:noHBand="0" w:noVBand="1"/>
      </w:tblPr>
      <w:tblGrid>
        <w:gridCol w:w="5506"/>
        <w:gridCol w:w="3969"/>
      </w:tblGrid>
      <w:tr w:rsidR="00C44821" w:rsidRPr="0049258F" w14:paraId="4A0EF0FC" w14:textId="77777777" w:rsidTr="0060616B">
        <w:trPr>
          <w:trHeight w:val="4031"/>
        </w:trPr>
        <w:tc>
          <w:tcPr>
            <w:tcW w:w="5506" w:type="dxa"/>
            <w:tcBorders>
              <w:top w:val="nil"/>
              <w:left w:val="single" w:sz="18" w:space="0" w:color="800000"/>
              <w:bottom w:val="nil"/>
              <w:right w:val="nil"/>
            </w:tcBorders>
            <w:shd w:val="clear" w:color="auto" w:fill="F3F3F3"/>
          </w:tcPr>
          <w:p w14:paraId="2A79DEE6" w14:textId="77777777" w:rsidR="00C44821" w:rsidRPr="004B2242" w:rsidRDefault="00C44821" w:rsidP="00D40636">
            <w:pPr>
              <w:pStyle w:val="Presseinfo-berschrift2"/>
            </w:pPr>
            <w:r>
              <w:t xml:space="preserve">Über </w:t>
            </w:r>
            <w:r w:rsidRPr="004B2242">
              <w:t>TARUK</w:t>
            </w:r>
            <w:r>
              <w:t xml:space="preserve"> </w:t>
            </w:r>
          </w:p>
          <w:p w14:paraId="2068E530" w14:textId="2F33530D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E</w:t>
            </w:r>
            <w:r w:rsidR="00C911BF">
              <w:t>inzigartige</w:t>
            </w:r>
            <w:r>
              <w:t xml:space="preserve"> Rundreisen in kleinen Gruppen sowie Selbstfahrer-Touren</w:t>
            </w:r>
          </w:p>
          <w:p w14:paraId="732D2EC9" w14:textId="5A8E0A2D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 xml:space="preserve">Persönlich konzipierte </w:t>
            </w:r>
            <w:r w:rsidR="00C911BF">
              <w:t>Reiserouten u</w:t>
            </w:r>
            <w:r>
              <w:t xml:space="preserve">nd </w:t>
            </w:r>
            <w:r w:rsidR="00C911BF">
              <w:t>-</w:t>
            </w:r>
            <w:r>
              <w:t>programme</w:t>
            </w:r>
          </w:p>
          <w:p w14:paraId="2768D8BF" w14:textId="1CDDE0AE" w:rsidR="00C44821" w:rsidRDefault="00C911BF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H</w:t>
            </w:r>
            <w:r w:rsidR="00C44821">
              <w:t>andverlesene</w:t>
            </w:r>
            <w:r>
              <w:t xml:space="preserve"> landestypische </w:t>
            </w:r>
            <w:r w:rsidR="00C44821">
              <w:t>Unterkünfte</w:t>
            </w:r>
            <w:r w:rsidR="009E2F3E">
              <w:t xml:space="preserve"> mit </w:t>
            </w:r>
            <w:r>
              <w:t>individuellen</w:t>
            </w:r>
            <w:r w:rsidR="009E2F3E">
              <w:t xml:space="preserve"> Hygienekonzepten</w:t>
            </w:r>
          </w:p>
          <w:p w14:paraId="3E3A8FDE" w14:textId="0B04A1F2" w:rsidR="00C911BF" w:rsidRDefault="00C911BF" w:rsidP="00386B1F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 xml:space="preserve">Persönliche Betreuung der Reisegäste durch einheimische deutschsprachige Reiseleiter </w:t>
            </w:r>
          </w:p>
          <w:p w14:paraId="7C4FD772" w14:textId="77777777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Intensive, authentische Begegnungen mit Menschen, Natur und Kultur</w:t>
            </w:r>
          </w:p>
          <w:p w14:paraId="63587B2C" w14:textId="77777777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Alle Katalogreisen auch als Privatreisen buchbar</w:t>
            </w:r>
          </w:p>
          <w:p w14:paraId="547A3BB9" w14:textId="0E5FD205" w:rsidR="00C44821" w:rsidRPr="00ED24AF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 xml:space="preserve">Reisen in </w:t>
            </w:r>
            <w:r w:rsidR="00237F8B">
              <w:t xml:space="preserve">über </w:t>
            </w:r>
            <w:r w:rsidR="00C911BF">
              <w:t>7</w:t>
            </w:r>
            <w:r w:rsidR="00237F8B">
              <w:t xml:space="preserve">0 </w:t>
            </w:r>
            <w:r>
              <w:t xml:space="preserve">Länder in fünf Kontinenten an rund 800 Abreiseterminen pro Jahr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05201E5" w14:textId="77777777" w:rsidR="00C44821" w:rsidRDefault="00C44821" w:rsidP="0060616B">
            <w:pPr>
              <w:spacing w:before="120" w:after="0" w:line="288" w:lineRule="auto"/>
              <w:jc w:val="center"/>
              <w:rPr>
                <w:b/>
                <w:sz w:val="18"/>
                <w:szCs w:val="18"/>
              </w:rPr>
            </w:pPr>
          </w:p>
          <w:p w14:paraId="151F984B" w14:textId="30F44D9E" w:rsidR="00C44821" w:rsidRDefault="00454996" w:rsidP="0060616B">
            <w:pPr>
              <w:pStyle w:val="Default"/>
              <w:spacing w:after="120"/>
              <w:jc w:val="center"/>
              <w:rPr>
                <w:b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B7D0B05" wp14:editId="61D7DF37">
                  <wp:extent cx="1290181" cy="1134597"/>
                  <wp:effectExtent l="0" t="0" r="5715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4" cy="11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3083" w14:textId="319B3EC9" w:rsidR="00C44821" w:rsidRPr="00454996" w:rsidRDefault="00C44821" w:rsidP="0060616B">
            <w:pPr>
              <w:pStyle w:val="Default"/>
              <w:jc w:val="center"/>
              <w:rPr>
                <w:b/>
                <w:sz w:val="8"/>
                <w:szCs w:val="8"/>
              </w:rPr>
            </w:pPr>
            <w:r w:rsidRPr="00CA69F1">
              <w:rPr>
                <w:b/>
                <w:sz w:val="16"/>
                <w:szCs w:val="16"/>
              </w:rPr>
              <w:t>Ihr Pressekontakt bei TARUK</w:t>
            </w:r>
            <w:r w:rsidR="00454996" w:rsidRPr="00454996">
              <w:rPr>
                <w:b/>
                <w:sz w:val="8"/>
                <w:szCs w:val="8"/>
              </w:rPr>
              <w:br/>
            </w:r>
          </w:p>
          <w:p w14:paraId="6E6B9152" w14:textId="77777777" w:rsidR="00454996" w:rsidRPr="00454996" w:rsidRDefault="0043736B" w:rsidP="00454996">
            <w:pPr>
              <w:pStyle w:val="Default"/>
              <w:jc w:val="center"/>
              <w:rPr>
                <w:b/>
                <w:bCs/>
                <w:iCs/>
                <w:sz w:val="8"/>
                <w:szCs w:val="8"/>
              </w:rPr>
            </w:pPr>
            <w:r w:rsidRPr="00454996">
              <w:rPr>
                <w:b/>
                <w:bCs/>
                <w:iCs/>
                <w:sz w:val="16"/>
                <w:szCs w:val="16"/>
              </w:rPr>
              <w:t>Jens Harder</w:t>
            </w:r>
            <w:r w:rsidR="00C44821" w:rsidRPr="00454996">
              <w:rPr>
                <w:b/>
                <w:bCs/>
                <w:iCs/>
                <w:sz w:val="8"/>
                <w:szCs w:val="8"/>
              </w:rPr>
              <w:t xml:space="preserve">     </w:t>
            </w:r>
          </w:p>
          <w:p w14:paraId="52AC056E" w14:textId="3DD980FC" w:rsidR="00C44821" w:rsidRPr="00454996" w:rsidRDefault="00C44821" w:rsidP="00454996">
            <w:pPr>
              <w:pStyle w:val="Default"/>
              <w:jc w:val="center"/>
              <w:rPr>
                <w:iCs/>
                <w:sz w:val="6"/>
                <w:szCs w:val="6"/>
              </w:rPr>
            </w:pPr>
            <w:r w:rsidRPr="00454996">
              <w:rPr>
                <w:b/>
                <w:bCs/>
                <w:iCs/>
                <w:sz w:val="12"/>
                <w:szCs w:val="12"/>
              </w:rPr>
              <w:t xml:space="preserve">                </w:t>
            </w:r>
            <w:r w:rsidRPr="00454996">
              <w:rPr>
                <w:iCs/>
                <w:sz w:val="12"/>
                <w:szCs w:val="12"/>
              </w:rPr>
              <w:br/>
            </w:r>
            <w:r w:rsidR="00B916FA">
              <w:rPr>
                <w:iCs/>
                <w:sz w:val="16"/>
                <w:szCs w:val="16"/>
              </w:rPr>
              <w:t xml:space="preserve">- </w:t>
            </w:r>
            <w:r w:rsidRPr="00454996">
              <w:rPr>
                <w:iCs/>
                <w:sz w:val="16"/>
                <w:szCs w:val="16"/>
              </w:rPr>
              <w:t>Presse- und Öffentlichkeitsarbeit</w:t>
            </w:r>
            <w:r w:rsidR="00B916FA">
              <w:rPr>
                <w:iCs/>
                <w:sz w:val="16"/>
                <w:szCs w:val="16"/>
              </w:rPr>
              <w:t xml:space="preserve"> -</w:t>
            </w:r>
            <w:r w:rsidR="00454996" w:rsidRPr="00454996">
              <w:rPr>
                <w:iCs/>
                <w:sz w:val="6"/>
                <w:szCs w:val="6"/>
              </w:rPr>
              <w:br/>
            </w:r>
          </w:p>
          <w:p w14:paraId="2C591FE8" w14:textId="77777777" w:rsidR="00C44821" w:rsidRPr="00454996" w:rsidRDefault="00C44821" w:rsidP="0060616B">
            <w:pPr>
              <w:pStyle w:val="Default"/>
              <w:jc w:val="center"/>
              <w:rPr>
                <w:iCs/>
                <w:sz w:val="16"/>
                <w:szCs w:val="16"/>
              </w:rPr>
            </w:pPr>
            <w:r w:rsidRPr="00454996">
              <w:rPr>
                <w:iCs/>
                <w:sz w:val="16"/>
                <w:szCs w:val="16"/>
              </w:rPr>
              <w:t>Straße der Einheit 54, 14548 Schwielowsee-Caputh</w:t>
            </w:r>
          </w:p>
          <w:p w14:paraId="7229E40A" w14:textId="76142660" w:rsidR="00C44821" w:rsidRPr="00CA69F1" w:rsidRDefault="00C44821" w:rsidP="0060616B">
            <w:pPr>
              <w:pStyle w:val="Default"/>
              <w:jc w:val="center"/>
              <w:rPr>
                <w:sz w:val="16"/>
                <w:szCs w:val="16"/>
              </w:rPr>
            </w:pPr>
            <w:r w:rsidRPr="00454996">
              <w:rPr>
                <w:iCs/>
                <w:sz w:val="16"/>
                <w:szCs w:val="16"/>
              </w:rPr>
              <w:t>Telefon: +49-(0</w:t>
            </w:r>
            <w:r w:rsidR="00454996">
              <w:rPr>
                <w:iCs/>
                <w:sz w:val="16"/>
                <w:szCs w:val="16"/>
              </w:rPr>
              <w:t>)33209</w:t>
            </w:r>
            <w:r w:rsidRPr="00454996">
              <w:rPr>
                <w:iCs/>
                <w:sz w:val="16"/>
                <w:szCs w:val="16"/>
              </w:rPr>
              <w:t>-</w:t>
            </w:r>
            <w:r w:rsidR="00454996">
              <w:rPr>
                <w:iCs/>
                <w:sz w:val="16"/>
                <w:szCs w:val="16"/>
              </w:rPr>
              <w:t>2174145</w:t>
            </w:r>
          </w:p>
          <w:p w14:paraId="4C1E4EE4" w14:textId="51C10F72" w:rsidR="00C44821" w:rsidRDefault="00454996" w:rsidP="0060616B">
            <w:pPr>
              <w:spacing w:after="0"/>
              <w:jc w:val="center"/>
              <w:rPr>
                <w:sz w:val="16"/>
                <w:szCs w:val="16"/>
              </w:rPr>
            </w:pPr>
            <w:r w:rsidRPr="00454996">
              <w:rPr>
                <w:sz w:val="16"/>
                <w:szCs w:val="16"/>
              </w:rPr>
              <w:t>j.harder</w:t>
            </w:r>
            <w:r w:rsidR="00C44821" w:rsidRPr="00454996">
              <w:rPr>
                <w:sz w:val="16"/>
                <w:szCs w:val="16"/>
              </w:rPr>
              <w:t>@taruk.com</w:t>
            </w:r>
          </w:p>
          <w:p w14:paraId="41C55306" w14:textId="5328E5FA" w:rsidR="00C44821" w:rsidRPr="00921835" w:rsidRDefault="00C44821" w:rsidP="0060616B">
            <w:pPr>
              <w:pStyle w:val="Default"/>
              <w:spacing w:after="120"/>
              <w:jc w:val="center"/>
              <w:rPr>
                <w:b/>
                <w:sz w:val="16"/>
                <w:szCs w:val="16"/>
              </w:rPr>
            </w:pPr>
            <w:r w:rsidRPr="00454996">
              <w:rPr>
                <w:sz w:val="16"/>
                <w:szCs w:val="16"/>
              </w:rPr>
              <w:t>www.taruk.com</w:t>
            </w:r>
          </w:p>
        </w:tc>
      </w:tr>
    </w:tbl>
    <w:p w14:paraId="3A3FCB4A" w14:textId="77777777" w:rsidR="00C44821" w:rsidRPr="00282F3F" w:rsidRDefault="00C44821" w:rsidP="00AB3BA8">
      <w:pPr>
        <w:pStyle w:val="Default"/>
        <w:spacing w:after="120"/>
        <w:rPr>
          <w:sz w:val="12"/>
          <w:szCs w:val="12"/>
        </w:rPr>
      </w:pPr>
    </w:p>
    <w:sectPr w:rsidR="00C44821" w:rsidRPr="00282F3F" w:rsidSect="00092214">
      <w:headerReference w:type="default" r:id="rId13"/>
      <w:footerReference w:type="default" r:id="rId14"/>
      <w:pgSz w:w="11906" w:h="16838"/>
      <w:pgMar w:top="2552" w:right="1247" w:bottom="851" w:left="1247" w:header="1135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BF008" w14:textId="77777777" w:rsidR="008A5AE6" w:rsidRDefault="008A5AE6" w:rsidP="00B64E59">
      <w:pPr>
        <w:spacing w:after="0" w:line="240" w:lineRule="auto"/>
      </w:pPr>
      <w:r>
        <w:separator/>
      </w:r>
    </w:p>
  </w:endnote>
  <w:endnote w:type="continuationSeparator" w:id="0">
    <w:p w14:paraId="6C70E1D7" w14:textId="77777777" w:rsidR="008A5AE6" w:rsidRDefault="008A5AE6" w:rsidP="00B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248" w:tblpY="15418"/>
      <w:tblW w:w="9595" w:type="dxa"/>
      <w:tblLook w:val="04A0" w:firstRow="1" w:lastRow="0" w:firstColumn="1" w:lastColumn="0" w:noHBand="0" w:noVBand="1"/>
    </w:tblPr>
    <w:tblGrid>
      <w:gridCol w:w="2441"/>
      <w:gridCol w:w="2291"/>
      <w:gridCol w:w="2291"/>
      <w:gridCol w:w="2572"/>
    </w:tblGrid>
    <w:tr w:rsidR="00C30CD3" w:rsidRPr="00384418" w14:paraId="71972B63" w14:textId="77777777" w:rsidTr="00983807">
      <w:trPr>
        <w:trHeight w:val="317"/>
      </w:trPr>
      <w:tc>
        <w:tcPr>
          <w:tcW w:w="2441" w:type="dxa"/>
          <w:shd w:val="clear" w:color="auto" w:fill="auto"/>
        </w:tcPr>
        <w:p w14:paraId="00A1F65A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TARUK International GmbH</w:t>
          </w:r>
        </w:p>
        <w:p w14:paraId="607480D5" w14:textId="77777777" w:rsidR="00C30CD3" w:rsidRPr="00BC6DB8" w:rsidRDefault="00C30CD3" w:rsidP="00983807">
          <w:pPr>
            <w:pStyle w:val="Fuzeile"/>
          </w:pPr>
          <w:r w:rsidRPr="00BC6DB8">
            <w:t>Straße der Einheit 54</w:t>
          </w:r>
        </w:p>
      </w:tc>
      <w:tc>
        <w:tcPr>
          <w:tcW w:w="2291" w:type="dxa"/>
          <w:shd w:val="clear" w:color="auto" w:fill="auto"/>
        </w:tcPr>
        <w:p w14:paraId="707F56AD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33209 2174 0</w:t>
          </w:r>
        </w:p>
        <w:p w14:paraId="602D1458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033209 2174 10</w:t>
          </w:r>
        </w:p>
      </w:tc>
      <w:tc>
        <w:tcPr>
          <w:tcW w:w="2291" w:type="dxa"/>
          <w:shd w:val="clear" w:color="auto" w:fill="auto"/>
        </w:tcPr>
        <w:p w14:paraId="3C726A95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Geschäftsführung</w:t>
          </w:r>
        </w:p>
        <w:p w14:paraId="0C6F9E3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MJ Haape</w:t>
          </w:r>
        </w:p>
      </w:tc>
      <w:tc>
        <w:tcPr>
          <w:tcW w:w="2572" w:type="dxa"/>
          <w:shd w:val="clear" w:color="auto" w:fill="auto"/>
        </w:tcPr>
        <w:p w14:paraId="31154D6B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Bankverbindung</w:t>
          </w:r>
        </w:p>
        <w:p w14:paraId="1947C682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Berliner Volksbank</w:t>
          </w:r>
        </w:p>
      </w:tc>
    </w:tr>
    <w:tr w:rsidR="00C30CD3" w:rsidRPr="00384418" w14:paraId="2A975175" w14:textId="77777777" w:rsidTr="00983807">
      <w:trPr>
        <w:trHeight w:val="93"/>
      </w:trPr>
      <w:tc>
        <w:tcPr>
          <w:tcW w:w="2441" w:type="dxa"/>
          <w:shd w:val="clear" w:color="auto" w:fill="auto"/>
        </w:tcPr>
        <w:p w14:paraId="4F685DB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14548 Caputh</w:t>
          </w:r>
        </w:p>
      </w:tc>
      <w:tc>
        <w:tcPr>
          <w:tcW w:w="2291" w:type="dxa"/>
          <w:shd w:val="clear" w:color="auto" w:fill="auto"/>
        </w:tcPr>
        <w:p w14:paraId="71E00CEB" w14:textId="77777777" w:rsidR="00C30CD3" w:rsidRPr="00BC6DB8" w:rsidRDefault="00FE6A67" w:rsidP="00384418">
          <w:pPr>
            <w:pStyle w:val="Fuzeile"/>
            <w:rPr>
              <w:szCs w:val="16"/>
            </w:rPr>
          </w:pPr>
          <w:hyperlink r:id="rId1" w:history="1">
            <w:r w:rsidR="00C30CD3" w:rsidRPr="00384418">
              <w:rPr>
                <w:rStyle w:val="Hyperlink"/>
                <w:color w:val="000000"/>
                <w:szCs w:val="16"/>
                <w:u w:val="none"/>
              </w:rPr>
              <w:t>info@taruk.com</w:t>
            </w:r>
          </w:hyperlink>
          <w:r w:rsidR="00C30CD3" w:rsidRPr="00BC6DB8">
            <w:rPr>
              <w:szCs w:val="16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3B5C929A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USt.-IdNr. DE224813462</w:t>
          </w:r>
        </w:p>
      </w:tc>
      <w:tc>
        <w:tcPr>
          <w:tcW w:w="2572" w:type="dxa"/>
          <w:shd w:val="clear" w:color="auto" w:fill="auto"/>
        </w:tcPr>
        <w:p w14:paraId="6970E1E7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IBAN DE 981009 0000 7114 1840 09</w:t>
          </w:r>
        </w:p>
      </w:tc>
    </w:tr>
    <w:tr w:rsidR="00C30CD3" w:rsidRPr="00384418" w14:paraId="44F05DC6" w14:textId="77777777" w:rsidTr="00983807">
      <w:trPr>
        <w:trHeight w:val="227"/>
      </w:trPr>
      <w:tc>
        <w:tcPr>
          <w:tcW w:w="2441" w:type="dxa"/>
          <w:shd w:val="clear" w:color="auto" w:fill="auto"/>
        </w:tcPr>
        <w:p w14:paraId="0A1CB69F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Germany</w:t>
          </w:r>
        </w:p>
      </w:tc>
      <w:tc>
        <w:tcPr>
          <w:tcW w:w="2291" w:type="dxa"/>
          <w:shd w:val="clear" w:color="auto" w:fill="auto"/>
        </w:tcPr>
        <w:p w14:paraId="0A969F52" w14:textId="77777777" w:rsidR="00C30CD3" w:rsidRPr="00BC6DB8" w:rsidRDefault="00FE6A67" w:rsidP="00384418">
          <w:pPr>
            <w:pStyle w:val="Fuzeile"/>
            <w:rPr>
              <w:szCs w:val="16"/>
              <w:lang w:val="en-US"/>
            </w:rPr>
          </w:pPr>
          <w:hyperlink r:id="rId2" w:history="1">
            <w:r w:rsidR="00C30CD3" w:rsidRPr="00384418">
              <w:rPr>
                <w:rStyle w:val="Hyperlink"/>
                <w:color w:val="000000"/>
                <w:szCs w:val="16"/>
                <w:u w:val="none"/>
                <w:lang w:val="en-US"/>
              </w:rPr>
              <w:t>www.taruk.com</w:t>
            </w:r>
          </w:hyperlink>
          <w:r w:rsidR="00C30CD3" w:rsidRPr="00BC6DB8">
            <w:rPr>
              <w:szCs w:val="16"/>
              <w:lang w:val="en-US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4F6AD10C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HRB 16250 AG Potsdam</w:t>
          </w:r>
        </w:p>
      </w:tc>
      <w:tc>
        <w:tcPr>
          <w:tcW w:w="2572" w:type="dxa"/>
          <w:shd w:val="clear" w:color="auto" w:fill="auto"/>
        </w:tcPr>
        <w:p w14:paraId="4FE2A568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BIC BEVODEBB</w:t>
          </w:r>
        </w:p>
      </w:tc>
    </w:tr>
  </w:tbl>
  <w:p w14:paraId="544A4A59" w14:textId="77777777" w:rsidR="00C30CD3" w:rsidRPr="00384418" w:rsidRDefault="00C30CD3" w:rsidP="00384418">
    <w:pPr>
      <w:pStyle w:val="Fuzeile"/>
      <w:rPr>
        <w:szCs w:val="16"/>
        <w:lang w:val="en-US"/>
      </w:rPr>
    </w:pPr>
  </w:p>
  <w:p w14:paraId="411314DE" w14:textId="53A4FCB8" w:rsidR="00C30CD3" w:rsidRPr="00384418" w:rsidRDefault="00180EDF" w:rsidP="00384418">
    <w:pPr>
      <w:pStyle w:val="Fu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421E7" wp14:editId="4D15AD45">
              <wp:simplePos x="0" y="0"/>
              <wp:positionH relativeFrom="column">
                <wp:posOffset>-262890</wp:posOffset>
              </wp:positionH>
              <wp:positionV relativeFrom="paragraph">
                <wp:posOffset>45720</wp:posOffset>
              </wp:positionV>
              <wp:extent cx="5447030" cy="297180"/>
              <wp:effectExtent l="0" t="0" r="0" b="2540"/>
              <wp:wrapThrough wrapText="bothSides">
                <wp:wrapPolygon edited="0">
                  <wp:start x="-35" y="0"/>
                  <wp:lineTo x="-35" y="20077"/>
                  <wp:lineTo x="21600" y="20077"/>
                  <wp:lineTo x="21600" y="0"/>
                  <wp:lineTo x="-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4470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4385" w14:textId="67D4BFB0" w:rsidR="00C30CD3" w:rsidRDefault="00180EDF" w:rsidP="00384418">
                          <w:r w:rsidRPr="004B2242">
                            <w:rPr>
                              <w:rFonts w:ascii="Corbel" w:hAnsi="Corbe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AEAC1D2" wp14:editId="77A74A27">
                                <wp:extent cx="5527040" cy="228600"/>
                                <wp:effectExtent l="0" t="0" r="0" b="0"/>
                                <wp:docPr id="13" name="Bild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704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21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7pt;margin-top:3.6pt;width:428.9pt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" stroked="f">
              <v:textbox>
                <w:txbxContent>
                  <w:p w14:paraId="7B894385" w14:textId="67D4BFB0" w:rsidR="00C30CD3" w:rsidRDefault="00180EDF" w:rsidP="00384418">
                    <w:r w:rsidRPr="004B2242">
                      <w:rPr>
                        <w:rFonts w:ascii="Corbel" w:hAnsi="Corbel"/>
                        <w:noProof/>
                        <w:lang w:eastAsia="de-DE"/>
                      </w:rPr>
                      <w:drawing>
                        <wp:inline distT="0" distB="0" distL="0" distR="0" wp14:anchorId="1AEAC1D2" wp14:editId="77A74A27">
                          <wp:extent cx="5527040" cy="228600"/>
                          <wp:effectExtent l="0" t="0" r="0" b="0"/>
                          <wp:docPr id="13" name="Bild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704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1CACD" w14:textId="77777777" w:rsidR="008A5AE6" w:rsidRDefault="008A5AE6" w:rsidP="00B64E59">
      <w:pPr>
        <w:spacing w:after="0" w:line="240" w:lineRule="auto"/>
      </w:pPr>
      <w:r>
        <w:separator/>
      </w:r>
    </w:p>
  </w:footnote>
  <w:footnote w:type="continuationSeparator" w:id="0">
    <w:p w14:paraId="55C9F267" w14:textId="77777777" w:rsidR="008A5AE6" w:rsidRDefault="008A5AE6" w:rsidP="00B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AB092" w14:textId="4C17CB03" w:rsidR="00C30CD3" w:rsidRPr="00645320" w:rsidRDefault="00180EDF" w:rsidP="00384418">
    <w:pPr>
      <w:pStyle w:val="Kopfzeile"/>
      <w:rPr>
        <w:rFonts w:ascii="Corbel" w:hAnsi="Corbel"/>
        <w:b/>
        <w:color w:val="930B33"/>
        <w:sz w:val="32"/>
      </w:rPr>
    </w:pPr>
    <w:r w:rsidRPr="00645320">
      <w:rPr>
        <w:rFonts w:ascii="Corbel" w:hAnsi="Corbel"/>
        <w:b/>
        <w:noProof/>
        <w:color w:val="930B33"/>
        <w:lang w:eastAsia="de-DE"/>
      </w:rPr>
      <w:drawing>
        <wp:anchor distT="0" distB="0" distL="114300" distR="114300" simplePos="0" relativeHeight="251657216" behindDoc="0" locked="0" layoutInCell="1" allowOverlap="1" wp14:anchorId="02BE3DC3" wp14:editId="337C8C1C">
          <wp:simplePos x="0" y="0"/>
          <wp:positionH relativeFrom="column">
            <wp:posOffset>4402455</wp:posOffset>
          </wp:positionH>
          <wp:positionV relativeFrom="page">
            <wp:posOffset>288925</wp:posOffset>
          </wp:positionV>
          <wp:extent cx="1702435" cy="960120"/>
          <wp:effectExtent l="0" t="0" r="0" b="0"/>
          <wp:wrapNone/>
          <wp:docPr id="1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D3" w:rsidRPr="00645320">
      <w:rPr>
        <w:rFonts w:ascii="Corbel" w:hAnsi="Corbel"/>
        <w:b/>
        <w:color w:val="930B33"/>
        <w:sz w:val="52"/>
        <w:szCs w:val="52"/>
      </w:rPr>
      <w:t>PRESSEINFORMATION</w:t>
    </w:r>
    <w:r w:rsidR="00C30CD3" w:rsidRPr="00645320">
      <w:rPr>
        <w:rFonts w:ascii="Corbel" w:hAnsi="Corbel"/>
        <w:b/>
        <w:color w:val="930B33"/>
        <w:sz w:val="32"/>
      </w:rPr>
      <w:tab/>
    </w:r>
    <w:r w:rsidR="00C30CD3" w:rsidRPr="00645320">
      <w:rPr>
        <w:rFonts w:ascii="Corbel" w:hAnsi="Corbel"/>
        <w:b/>
        <w:color w:val="930B33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310B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0006F"/>
    <w:multiLevelType w:val="hybridMultilevel"/>
    <w:tmpl w:val="AF0CD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70D5"/>
    <w:multiLevelType w:val="hybridMultilevel"/>
    <w:tmpl w:val="21FAC9B8"/>
    <w:lvl w:ilvl="0" w:tplc="D03AFE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59"/>
    <w:rsid w:val="00002518"/>
    <w:rsid w:val="0000597D"/>
    <w:rsid w:val="000140A2"/>
    <w:rsid w:val="00020796"/>
    <w:rsid w:val="00027FB0"/>
    <w:rsid w:val="00031DFE"/>
    <w:rsid w:val="000357B6"/>
    <w:rsid w:val="000416D1"/>
    <w:rsid w:val="00043024"/>
    <w:rsid w:val="00055205"/>
    <w:rsid w:val="0006162D"/>
    <w:rsid w:val="0006308E"/>
    <w:rsid w:val="00066FF2"/>
    <w:rsid w:val="0007348D"/>
    <w:rsid w:val="00075910"/>
    <w:rsid w:val="00080D4A"/>
    <w:rsid w:val="00092214"/>
    <w:rsid w:val="000A3929"/>
    <w:rsid w:val="000B0B65"/>
    <w:rsid w:val="000E0042"/>
    <w:rsid w:val="000E1808"/>
    <w:rsid w:val="000E1B63"/>
    <w:rsid w:val="000E2CDC"/>
    <w:rsid w:val="000E2DF1"/>
    <w:rsid w:val="000E4BC4"/>
    <w:rsid w:val="00100EC6"/>
    <w:rsid w:val="001035BC"/>
    <w:rsid w:val="00103F4C"/>
    <w:rsid w:val="0010667A"/>
    <w:rsid w:val="00107487"/>
    <w:rsid w:val="0011072D"/>
    <w:rsid w:val="00120F5B"/>
    <w:rsid w:val="00123A4C"/>
    <w:rsid w:val="00124807"/>
    <w:rsid w:val="001253E1"/>
    <w:rsid w:val="00125CDA"/>
    <w:rsid w:val="001328B9"/>
    <w:rsid w:val="001331BF"/>
    <w:rsid w:val="00136905"/>
    <w:rsid w:val="0014562E"/>
    <w:rsid w:val="00147F49"/>
    <w:rsid w:val="00167A48"/>
    <w:rsid w:val="0017074F"/>
    <w:rsid w:val="00175387"/>
    <w:rsid w:val="00180EDF"/>
    <w:rsid w:val="00191CDF"/>
    <w:rsid w:val="001A1E41"/>
    <w:rsid w:val="001A5832"/>
    <w:rsid w:val="001A7EC8"/>
    <w:rsid w:val="001B0020"/>
    <w:rsid w:val="001B021E"/>
    <w:rsid w:val="001B0D7A"/>
    <w:rsid w:val="001B1F89"/>
    <w:rsid w:val="001B3257"/>
    <w:rsid w:val="001B3F24"/>
    <w:rsid w:val="001B7669"/>
    <w:rsid w:val="001C11D3"/>
    <w:rsid w:val="001C3AC7"/>
    <w:rsid w:val="001C72B8"/>
    <w:rsid w:val="001D2BF5"/>
    <w:rsid w:val="001D3800"/>
    <w:rsid w:val="001D3EF8"/>
    <w:rsid w:val="001D45DE"/>
    <w:rsid w:val="001E02D3"/>
    <w:rsid w:val="001E1A6D"/>
    <w:rsid w:val="001E3F5E"/>
    <w:rsid w:val="001F0043"/>
    <w:rsid w:val="001F0393"/>
    <w:rsid w:val="00205EFC"/>
    <w:rsid w:val="0021313E"/>
    <w:rsid w:val="00213C9F"/>
    <w:rsid w:val="002161EC"/>
    <w:rsid w:val="002205E5"/>
    <w:rsid w:val="00223B67"/>
    <w:rsid w:val="00236F3E"/>
    <w:rsid w:val="00237F8B"/>
    <w:rsid w:val="002457CC"/>
    <w:rsid w:val="00246134"/>
    <w:rsid w:val="002524A3"/>
    <w:rsid w:val="00252DDA"/>
    <w:rsid w:val="002555BC"/>
    <w:rsid w:val="002626E8"/>
    <w:rsid w:val="00263C9A"/>
    <w:rsid w:val="0026445D"/>
    <w:rsid w:val="00264572"/>
    <w:rsid w:val="00265F5C"/>
    <w:rsid w:val="00271D9E"/>
    <w:rsid w:val="00281A97"/>
    <w:rsid w:val="00282F3F"/>
    <w:rsid w:val="002841BF"/>
    <w:rsid w:val="002854F9"/>
    <w:rsid w:val="002857A0"/>
    <w:rsid w:val="00285E56"/>
    <w:rsid w:val="00290E2A"/>
    <w:rsid w:val="002913DD"/>
    <w:rsid w:val="00293DF6"/>
    <w:rsid w:val="00296E43"/>
    <w:rsid w:val="002A656E"/>
    <w:rsid w:val="002B102A"/>
    <w:rsid w:val="002C075B"/>
    <w:rsid w:val="002C08E3"/>
    <w:rsid w:val="002C1357"/>
    <w:rsid w:val="002C3F8C"/>
    <w:rsid w:val="002D03B3"/>
    <w:rsid w:val="002D7A6A"/>
    <w:rsid w:val="002D7F84"/>
    <w:rsid w:val="002F2A89"/>
    <w:rsid w:val="002F2F4B"/>
    <w:rsid w:val="002F362A"/>
    <w:rsid w:val="00300B4D"/>
    <w:rsid w:val="003120A3"/>
    <w:rsid w:val="0031252E"/>
    <w:rsid w:val="00314A54"/>
    <w:rsid w:val="003236DF"/>
    <w:rsid w:val="0032682D"/>
    <w:rsid w:val="00331144"/>
    <w:rsid w:val="0033627B"/>
    <w:rsid w:val="00337AB3"/>
    <w:rsid w:val="00341C9A"/>
    <w:rsid w:val="003441A5"/>
    <w:rsid w:val="0034592F"/>
    <w:rsid w:val="003530CA"/>
    <w:rsid w:val="00356564"/>
    <w:rsid w:val="003576B3"/>
    <w:rsid w:val="00360A48"/>
    <w:rsid w:val="00362C1F"/>
    <w:rsid w:val="00371702"/>
    <w:rsid w:val="00377519"/>
    <w:rsid w:val="003812C8"/>
    <w:rsid w:val="00382677"/>
    <w:rsid w:val="00384418"/>
    <w:rsid w:val="00385435"/>
    <w:rsid w:val="0038571E"/>
    <w:rsid w:val="00393013"/>
    <w:rsid w:val="00395137"/>
    <w:rsid w:val="003A129A"/>
    <w:rsid w:val="003A3504"/>
    <w:rsid w:val="003A5B13"/>
    <w:rsid w:val="003B177B"/>
    <w:rsid w:val="003B6BF5"/>
    <w:rsid w:val="003C0729"/>
    <w:rsid w:val="003C2ECB"/>
    <w:rsid w:val="003C5135"/>
    <w:rsid w:val="003D257B"/>
    <w:rsid w:val="003D453E"/>
    <w:rsid w:val="003D5445"/>
    <w:rsid w:val="003D5497"/>
    <w:rsid w:val="003E0135"/>
    <w:rsid w:val="003E3CE7"/>
    <w:rsid w:val="003F227E"/>
    <w:rsid w:val="003F6E66"/>
    <w:rsid w:val="003F790C"/>
    <w:rsid w:val="004025BB"/>
    <w:rsid w:val="004047DA"/>
    <w:rsid w:val="00411575"/>
    <w:rsid w:val="00412BE7"/>
    <w:rsid w:val="00413142"/>
    <w:rsid w:val="00414C02"/>
    <w:rsid w:val="00425C41"/>
    <w:rsid w:val="0043051F"/>
    <w:rsid w:val="0043347D"/>
    <w:rsid w:val="00437159"/>
    <w:rsid w:val="00437294"/>
    <w:rsid w:val="0043736B"/>
    <w:rsid w:val="00444F4D"/>
    <w:rsid w:val="00445EF6"/>
    <w:rsid w:val="004474BD"/>
    <w:rsid w:val="00451B5C"/>
    <w:rsid w:val="00451FD5"/>
    <w:rsid w:val="00452202"/>
    <w:rsid w:val="00454996"/>
    <w:rsid w:val="004636D1"/>
    <w:rsid w:val="00465FCD"/>
    <w:rsid w:val="00466908"/>
    <w:rsid w:val="00472C76"/>
    <w:rsid w:val="00484365"/>
    <w:rsid w:val="0049258F"/>
    <w:rsid w:val="00492E16"/>
    <w:rsid w:val="004A7DB4"/>
    <w:rsid w:val="004B1275"/>
    <w:rsid w:val="004B2242"/>
    <w:rsid w:val="004B3EA7"/>
    <w:rsid w:val="004B5C0A"/>
    <w:rsid w:val="004B6370"/>
    <w:rsid w:val="004C1493"/>
    <w:rsid w:val="004C49E7"/>
    <w:rsid w:val="004C624E"/>
    <w:rsid w:val="004C68CB"/>
    <w:rsid w:val="004C7FA1"/>
    <w:rsid w:val="004D2BBF"/>
    <w:rsid w:val="004D669D"/>
    <w:rsid w:val="004D6711"/>
    <w:rsid w:val="004E056B"/>
    <w:rsid w:val="004E065B"/>
    <w:rsid w:val="004E5285"/>
    <w:rsid w:val="004F1E48"/>
    <w:rsid w:val="00503286"/>
    <w:rsid w:val="00503CF6"/>
    <w:rsid w:val="0052601B"/>
    <w:rsid w:val="005274C3"/>
    <w:rsid w:val="00531EE4"/>
    <w:rsid w:val="0055403A"/>
    <w:rsid w:val="005649B5"/>
    <w:rsid w:val="005662B9"/>
    <w:rsid w:val="00575342"/>
    <w:rsid w:val="005763A7"/>
    <w:rsid w:val="0058023E"/>
    <w:rsid w:val="0058173F"/>
    <w:rsid w:val="00582901"/>
    <w:rsid w:val="0058464E"/>
    <w:rsid w:val="00587AEC"/>
    <w:rsid w:val="005927F2"/>
    <w:rsid w:val="00592D70"/>
    <w:rsid w:val="005A0807"/>
    <w:rsid w:val="005A173B"/>
    <w:rsid w:val="005A68AF"/>
    <w:rsid w:val="005B267C"/>
    <w:rsid w:val="005B7DF5"/>
    <w:rsid w:val="005C15DD"/>
    <w:rsid w:val="005C1748"/>
    <w:rsid w:val="005C40F6"/>
    <w:rsid w:val="005C456C"/>
    <w:rsid w:val="005C6896"/>
    <w:rsid w:val="005D19F6"/>
    <w:rsid w:val="005E7C91"/>
    <w:rsid w:val="005E7E18"/>
    <w:rsid w:val="005E7F42"/>
    <w:rsid w:val="005F7C7A"/>
    <w:rsid w:val="00602492"/>
    <w:rsid w:val="0060256C"/>
    <w:rsid w:val="006036E4"/>
    <w:rsid w:val="00604A1D"/>
    <w:rsid w:val="00604AC0"/>
    <w:rsid w:val="00606A92"/>
    <w:rsid w:val="00606F0C"/>
    <w:rsid w:val="00607631"/>
    <w:rsid w:val="006157B5"/>
    <w:rsid w:val="00617DD7"/>
    <w:rsid w:val="0063396E"/>
    <w:rsid w:val="0064001E"/>
    <w:rsid w:val="00645320"/>
    <w:rsid w:val="0064590B"/>
    <w:rsid w:val="0064672E"/>
    <w:rsid w:val="00653597"/>
    <w:rsid w:val="006547C0"/>
    <w:rsid w:val="00664C42"/>
    <w:rsid w:val="00670445"/>
    <w:rsid w:val="00670E6A"/>
    <w:rsid w:val="00672F21"/>
    <w:rsid w:val="00674B06"/>
    <w:rsid w:val="00677635"/>
    <w:rsid w:val="00682BC0"/>
    <w:rsid w:val="0068415F"/>
    <w:rsid w:val="00684A3D"/>
    <w:rsid w:val="006A1711"/>
    <w:rsid w:val="006A1850"/>
    <w:rsid w:val="006A1F21"/>
    <w:rsid w:val="006A4E65"/>
    <w:rsid w:val="006A685F"/>
    <w:rsid w:val="006B0539"/>
    <w:rsid w:val="006D2CD7"/>
    <w:rsid w:val="006E04C0"/>
    <w:rsid w:val="006E3500"/>
    <w:rsid w:val="006E6E4B"/>
    <w:rsid w:val="006F063F"/>
    <w:rsid w:val="006F1AF6"/>
    <w:rsid w:val="006F6248"/>
    <w:rsid w:val="006F6C76"/>
    <w:rsid w:val="0070075B"/>
    <w:rsid w:val="007054C0"/>
    <w:rsid w:val="00706AC9"/>
    <w:rsid w:val="00707E45"/>
    <w:rsid w:val="00710ECA"/>
    <w:rsid w:val="00713EF8"/>
    <w:rsid w:val="0071492F"/>
    <w:rsid w:val="00715B9B"/>
    <w:rsid w:val="00716F3B"/>
    <w:rsid w:val="0074254F"/>
    <w:rsid w:val="007523E3"/>
    <w:rsid w:val="00752C63"/>
    <w:rsid w:val="0076311A"/>
    <w:rsid w:val="007650DD"/>
    <w:rsid w:val="007840C7"/>
    <w:rsid w:val="00784928"/>
    <w:rsid w:val="00787410"/>
    <w:rsid w:val="007937A2"/>
    <w:rsid w:val="0079563A"/>
    <w:rsid w:val="007A3117"/>
    <w:rsid w:val="007A540C"/>
    <w:rsid w:val="007A6906"/>
    <w:rsid w:val="007A6CA8"/>
    <w:rsid w:val="007B1289"/>
    <w:rsid w:val="007B6926"/>
    <w:rsid w:val="007C257F"/>
    <w:rsid w:val="007C38F3"/>
    <w:rsid w:val="007C682C"/>
    <w:rsid w:val="007C7A9A"/>
    <w:rsid w:val="007D05CD"/>
    <w:rsid w:val="007D08BD"/>
    <w:rsid w:val="007D2D27"/>
    <w:rsid w:val="007F3A79"/>
    <w:rsid w:val="007F53EB"/>
    <w:rsid w:val="007F5734"/>
    <w:rsid w:val="007F7B3F"/>
    <w:rsid w:val="007F7F92"/>
    <w:rsid w:val="00800030"/>
    <w:rsid w:val="00801E82"/>
    <w:rsid w:val="00806645"/>
    <w:rsid w:val="008074BA"/>
    <w:rsid w:val="0081021A"/>
    <w:rsid w:val="008177E4"/>
    <w:rsid w:val="00817E46"/>
    <w:rsid w:val="00831543"/>
    <w:rsid w:val="00832572"/>
    <w:rsid w:val="00832BEC"/>
    <w:rsid w:val="0083498A"/>
    <w:rsid w:val="00843CF0"/>
    <w:rsid w:val="008455F7"/>
    <w:rsid w:val="00847A30"/>
    <w:rsid w:val="008543BF"/>
    <w:rsid w:val="00855900"/>
    <w:rsid w:val="008572CD"/>
    <w:rsid w:val="00865574"/>
    <w:rsid w:val="0086667A"/>
    <w:rsid w:val="008669F9"/>
    <w:rsid w:val="0087301A"/>
    <w:rsid w:val="008761F3"/>
    <w:rsid w:val="0088284C"/>
    <w:rsid w:val="008832B1"/>
    <w:rsid w:val="008A5AE6"/>
    <w:rsid w:val="008C28BA"/>
    <w:rsid w:val="008C3CBA"/>
    <w:rsid w:val="008C582F"/>
    <w:rsid w:val="008D1963"/>
    <w:rsid w:val="008E1D28"/>
    <w:rsid w:val="008E60BC"/>
    <w:rsid w:val="008E7417"/>
    <w:rsid w:val="008F0036"/>
    <w:rsid w:val="008F1233"/>
    <w:rsid w:val="008F3D4D"/>
    <w:rsid w:val="008F512B"/>
    <w:rsid w:val="008F6775"/>
    <w:rsid w:val="008F6E25"/>
    <w:rsid w:val="009057F2"/>
    <w:rsid w:val="00917152"/>
    <w:rsid w:val="009179D0"/>
    <w:rsid w:val="00917B51"/>
    <w:rsid w:val="00927D80"/>
    <w:rsid w:val="00931439"/>
    <w:rsid w:val="009323A3"/>
    <w:rsid w:val="00933B24"/>
    <w:rsid w:val="009413E9"/>
    <w:rsid w:val="009428C0"/>
    <w:rsid w:val="00951B6E"/>
    <w:rsid w:val="00954FDF"/>
    <w:rsid w:val="009559F2"/>
    <w:rsid w:val="00956C8E"/>
    <w:rsid w:val="009620F3"/>
    <w:rsid w:val="0096339B"/>
    <w:rsid w:val="0097136B"/>
    <w:rsid w:val="009827E5"/>
    <w:rsid w:val="00983807"/>
    <w:rsid w:val="00984606"/>
    <w:rsid w:val="00984734"/>
    <w:rsid w:val="00986817"/>
    <w:rsid w:val="00992D82"/>
    <w:rsid w:val="00997C28"/>
    <w:rsid w:val="009A26ED"/>
    <w:rsid w:val="009A2E4B"/>
    <w:rsid w:val="009A2FCF"/>
    <w:rsid w:val="009B309F"/>
    <w:rsid w:val="009B4B51"/>
    <w:rsid w:val="009C0E8E"/>
    <w:rsid w:val="009C2068"/>
    <w:rsid w:val="009C2FFB"/>
    <w:rsid w:val="009C3D41"/>
    <w:rsid w:val="009D1D99"/>
    <w:rsid w:val="009D512C"/>
    <w:rsid w:val="009D61DC"/>
    <w:rsid w:val="009D7248"/>
    <w:rsid w:val="009E2F3E"/>
    <w:rsid w:val="009E3CD4"/>
    <w:rsid w:val="009E4BFB"/>
    <w:rsid w:val="009F0FB2"/>
    <w:rsid w:val="009F199A"/>
    <w:rsid w:val="009F502E"/>
    <w:rsid w:val="00A04CAE"/>
    <w:rsid w:val="00A0646C"/>
    <w:rsid w:val="00A06757"/>
    <w:rsid w:val="00A150BF"/>
    <w:rsid w:val="00A3245D"/>
    <w:rsid w:val="00A352F9"/>
    <w:rsid w:val="00A375BF"/>
    <w:rsid w:val="00A4208F"/>
    <w:rsid w:val="00A432FD"/>
    <w:rsid w:val="00A507C1"/>
    <w:rsid w:val="00A56365"/>
    <w:rsid w:val="00A66B8F"/>
    <w:rsid w:val="00A70E2B"/>
    <w:rsid w:val="00A77125"/>
    <w:rsid w:val="00A860C3"/>
    <w:rsid w:val="00A9225F"/>
    <w:rsid w:val="00AA1310"/>
    <w:rsid w:val="00AA322B"/>
    <w:rsid w:val="00AB24F4"/>
    <w:rsid w:val="00AB37CB"/>
    <w:rsid w:val="00AB3BA8"/>
    <w:rsid w:val="00AB53D1"/>
    <w:rsid w:val="00AB771F"/>
    <w:rsid w:val="00AC21E0"/>
    <w:rsid w:val="00AC75FC"/>
    <w:rsid w:val="00AD2724"/>
    <w:rsid w:val="00AD2AC8"/>
    <w:rsid w:val="00AF38A5"/>
    <w:rsid w:val="00AF6291"/>
    <w:rsid w:val="00AF6376"/>
    <w:rsid w:val="00AF67F3"/>
    <w:rsid w:val="00B047D1"/>
    <w:rsid w:val="00B1115F"/>
    <w:rsid w:val="00B15DE5"/>
    <w:rsid w:val="00B21706"/>
    <w:rsid w:val="00B219CF"/>
    <w:rsid w:val="00B23285"/>
    <w:rsid w:val="00B26380"/>
    <w:rsid w:val="00B40F66"/>
    <w:rsid w:val="00B42DEE"/>
    <w:rsid w:val="00B455F0"/>
    <w:rsid w:val="00B5025D"/>
    <w:rsid w:val="00B507F0"/>
    <w:rsid w:val="00B52408"/>
    <w:rsid w:val="00B53D04"/>
    <w:rsid w:val="00B54FC6"/>
    <w:rsid w:val="00B57E9A"/>
    <w:rsid w:val="00B64765"/>
    <w:rsid w:val="00B64E59"/>
    <w:rsid w:val="00B80C89"/>
    <w:rsid w:val="00B864DC"/>
    <w:rsid w:val="00B871C3"/>
    <w:rsid w:val="00B90951"/>
    <w:rsid w:val="00B916FA"/>
    <w:rsid w:val="00B9200A"/>
    <w:rsid w:val="00BB043D"/>
    <w:rsid w:val="00BB19AA"/>
    <w:rsid w:val="00BB34E6"/>
    <w:rsid w:val="00BB41AB"/>
    <w:rsid w:val="00BB48A3"/>
    <w:rsid w:val="00BC0256"/>
    <w:rsid w:val="00BC05B4"/>
    <w:rsid w:val="00BC0953"/>
    <w:rsid w:val="00BC6DB8"/>
    <w:rsid w:val="00BE3849"/>
    <w:rsid w:val="00BE3F58"/>
    <w:rsid w:val="00BE745E"/>
    <w:rsid w:val="00BF004A"/>
    <w:rsid w:val="00BF00EC"/>
    <w:rsid w:val="00BF4C33"/>
    <w:rsid w:val="00BF6067"/>
    <w:rsid w:val="00C0417A"/>
    <w:rsid w:val="00C0544E"/>
    <w:rsid w:val="00C0616D"/>
    <w:rsid w:val="00C0703E"/>
    <w:rsid w:val="00C07E9D"/>
    <w:rsid w:val="00C1093F"/>
    <w:rsid w:val="00C10A5F"/>
    <w:rsid w:val="00C122EE"/>
    <w:rsid w:val="00C14F8A"/>
    <w:rsid w:val="00C20D0B"/>
    <w:rsid w:val="00C30CD3"/>
    <w:rsid w:val="00C3307E"/>
    <w:rsid w:val="00C34491"/>
    <w:rsid w:val="00C36131"/>
    <w:rsid w:val="00C37DF6"/>
    <w:rsid w:val="00C409AF"/>
    <w:rsid w:val="00C426B4"/>
    <w:rsid w:val="00C43657"/>
    <w:rsid w:val="00C437F9"/>
    <w:rsid w:val="00C44821"/>
    <w:rsid w:val="00C45249"/>
    <w:rsid w:val="00C60589"/>
    <w:rsid w:val="00C6690D"/>
    <w:rsid w:val="00C66FA0"/>
    <w:rsid w:val="00C70E28"/>
    <w:rsid w:val="00C80628"/>
    <w:rsid w:val="00C818BD"/>
    <w:rsid w:val="00C911BF"/>
    <w:rsid w:val="00C93F13"/>
    <w:rsid w:val="00C96081"/>
    <w:rsid w:val="00CA1A5C"/>
    <w:rsid w:val="00CA5108"/>
    <w:rsid w:val="00CA67CD"/>
    <w:rsid w:val="00CA769F"/>
    <w:rsid w:val="00CB3366"/>
    <w:rsid w:val="00CB3BEA"/>
    <w:rsid w:val="00CB4516"/>
    <w:rsid w:val="00CB71E7"/>
    <w:rsid w:val="00CC181C"/>
    <w:rsid w:val="00CC32ED"/>
    <w:rsid w:val="00CC4D11"/>
    <w:rsid w:val="00CD1BBB"/>
    <w:rsid w:val="00CD5163"/>
    <w:rsid w:val="00CD571B"/>
    <w:rsid w:val="00CD6A7D"/>
    <w:rsid w:val="00CD7418"/>
    <w:rsid w:val="00CE18D7"/>
    <w:rsid w:val="00CE329A"/>
    <w:rsid w:val="00D02EDA"/>
    <w:rsid w:val="00D0575B"/>
    <w:rsid w:val="00D153A8"/>
    <w:rsid w:val="00D211AA"/>
    <w:rsid w:val="00D22709"/>
    <w:rsid w:val="00D273B1"/>
    <w:rsid w:val="00D27849"/>
    <w:rsid w:val="00D27F7E"/>
    <w:rsid w:val="00D316E2"/>
    <w:rsid w:val="00D40636"/>
    <w:rsid w:val="00D41728"/>
    <w:rsid w:val="00D51811"/>
    <w:rsid w:val="00D5283B"/>
    <w:rsid w:val="00D5479D"/>
    <w:rsid w:val="00D568A2"/>
    <w:rsid w:val="00D61648"/>
    <w:rsid w:val="00D65E7D"/>
    <w:rsid w:val="00D67C93"/>
    <w:rsid w:val="00D71E06"/>
    <w:rsid w:val="00D726BC"/>
    <w:rsid w:val="00D81D76"/>
    <w:rsid w:val="00D874F5"/>
    <w:rsid w:val="00D87C35"/>
    <w:rsid w:val="00D97DA3"/>
    <w:rsid w:val="00DA1B16"/>
    <w:rsid w:val="00DA4A61"/>
    <w:rsid w:val="00DA738A"/>
    <w:rsid w:val="00DB6A76"/>
    <w:rsid w:val="00DC2CC8"/>
    <w:rsid w:val="00DC4CA1"/>
    <w:rsid w:val="00DC5562"/>
    <w:rsid w:val="00DD0AE1"/>
    <w:rsid w:val="00DD0D80"/>
    <w:rsid w:val="00DD40D1"/>
    <w:rsid w:val="00DE2187"/>
    <w:rsid w:val="00DE25CE"/>
    <w:rsid w:val="00DF09A7"/>
    <w:rsid w:val="00DF0FA3"/>
    <w:rsid w:val="00DF2DDB"/>
    <w:rsid w:val="00DF395C"/>
    <w:rsid w:val="00DF72DC"/>
    <w:rsid w:val="00E04E00"/>
    <w:rsid w:val="00E07F77"/>
    <w:rsid w:val="00E10110"/>
    <w:rsid w:val="00E15A61"/>
    <w:rsid w:val="00E1787F"/>
    <w:rsid w:val="00E24EAA"/>
    <w:rsid w:val="00E435A0"/>
    <w:rsid w:val="00E45723"/>
    <w:rsid w:val="00E45E34"/>
    <w:rsid w:val="00E67D08"/>
    <w:rsid w:val="00E7318E"/>
    <w:rsid w:val="00E732AB"/>
    <w:rsid w:val="00E749CE"/>
    <w:rsid w:val="00E776D0"/>
    <w:rsid w:val="00E9591D"/>
    <w:rsid w:val="00EA6275"/>
    <w:rsid w:val="00EB5C63"/>
    <w:rsid w:val="00EB797B"/>
    <w:rsid w:val="00EC473A"/>
    <w:rsid w:val="00EC73A9"/>
    <w:rsid w:val="00ED77C8"/>
    <w:rsid w:val="00EE03BB"/>
    <w:rsid w:val="00EE0783"/>
    <w:rsid w:val="00EE39DC"/>
    <w:rsid w:val="00EE6D2E"/>
    <w:rsid w:val="00EF0BDD"/>
    <w:rsid w:val="00F001C9"/>
    <w:rsid w:val="00F023E2"/>
    <w:rsid w:val="00F02BDE"/>
    <w:rsid w:val="00F03644"/>
    <w:rsid w:val="00F10124"/>
    <w:rsid w:val="00F17088"/>
    <w:rsid w:val="00F3530B"/>
    <w:rsid w:val="00F44DCD"/>
    <w:rsid w:val="00F479AF"/>
    <w:rsid w:val="00F5288E"/>
    <w:rsid w:val="00F60963"/>
    <w:rsid w:val="00F616B8"/>
    <w:rsid w:val="00F61D4B"/>
    <w:rsid w:val="00F62E73"/>
    <w:rsid w:val="00F635CF"/>
    <w:rsid w:val="00F740ED"/>
    <w:rsid w:val="00F80504"/>
    <w:rsid w:val="00F83E5C"/>
    <w:rsid w:val="00F86750"/>
    <w:rsid w:val="00F90BFC"/>
    <w:rsid w:val="00F93889"/>
    <w:rsid w:val="00F946BE"/>
    <w:rsid w:val="00FA7925"/>
    <w:rsid w:val="00FB3161"/>
    <w:rsid w:val="00FB57CF"/>
    <w:rsid w:val="00FB6084"/>
    <w:rsid w:val="00FB6377"/>
    <w:rsid w:val="00FB7DCA"/>
    <w:rsid w:val="00FC23BC"/>
    <w:rsid w:val="00FC2F65"/>
    <w:rsid w:val="00FC4B5D"/>
    <w:rsid w:val="00FC6D42"/>
    <w:rsid w:val="00FE4F20"/>
    <w:rsid w:val="00FE657C"/>
    <w:rsid w:val="00FE6A67"/>
    <w:rsid w:val="00FF4903"/>
    <w:rsid w:val="00FF4B37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08779E"/>
  <w15:chartTrackingRefBased/>
  <w15:docId w15:val="{35E184BA-C70A-4721-B865-7FF8D000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07"/>
    <w:pPr>
      <w:spacing w:after="160" w:line="259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4E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4E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64E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6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59"/>
  </w:style>
  <w:style w:type="paragraph" w:styleId="Fuzeile">
    <w:name w:val="footer"/>
    <w:basedOn w:val="Standard"/>
    <w:link w:val="FuzeileZchn"/>
    <w:autoRedefine/>
    <w:uiPriority w:val="99"/>
    <w:unhideWhenUsed/>
    <w:rsid w:val="00983807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color w:val="7F7F7F"/>
      <w:sz w:val="16"/>
    </w:rPr>
  </w:style>
  <w:style w:type="character" w:customStyle="1" w:styleId="FuzeileZchn">
    <w:name w:val="Fußzeile Zchn"/>
    <w:link w:val="Fuzeile"/>
    <w:uiPriority w:val="99"/>
    <w:rsid w:val="00983807"/>
    <w:rPr>
      <w:rFonts w:ascii="Corbel" w:hAnsi="Corbel"/>
      <w:color w:val="7F7F7F"/>
      <w:sz w:val="16"/>
      <w:szCs w:val="22"/>
      <w:lang w:eastAsia="en-US"/>
    </w:rPr>
  </w:style>
  <w:style w:type="paragraph" w:customStyle="1" w:styleId="Presseinfo-berschrift2">
    <w:name w:val="Presseinfo - Überschrift 2"/>
    <w:basedOn w:val="berschrift1"/>
    <w:link w:val="Presseinfo-berschrift2Zchn"/>
    <w:autoRedefine/>
    <w:qFormat/>
    <w:rsid w:val="00D40636"/>
    <w:pPr>
      <w:spacing w:after="240"/>
    </w:pPr>
    <w:rPr>
      <w:rFonts w:ascii="Corbel" w:hAnsi="Corbel"/>
      <w:noProof/>
      <w:color w:val="auto"/>
      <w:sz w:val="24"/>
      <w:szCs w:val="24"/>
    </w:rPr>
  </w:style>
  <w:style w:type="paragraph" w:customStyle="1" w:styleId="Presseinfo-berschrift1">
    <w:name w:val="Presseinfo - Überschrift 1"/>
    <w:basedOn w:val="berschrift1"/>
    <w:link w:val="Presseinfo-berschrift1Zchn"/>
    <w:autoRedefine/>
    <w:qFormat/>
    <w:rsid w:val="00EA6275"/>
    <w:pPr>
      <w:spacing w:before="0" w:after="120"/>
      <w:ind w:hanging="16"/>
    </w:pPr>
    <w:rPr>
      <w:rFonts w:ascii="Corbel" w:hAnsi="Corbel"/>
      <w:b/>
      <w:color w:val="881B43"/>
      <w:sz w:val="36"/>
      <w:szCs w:val="36"/>
    </w:rPr>
  </w:style>
  <w:style w:type="character" w:customStyle="1" w:styleId="Presseinfo-berschrift2Zchn">
    <w:name w:val="Presseinfo - Überschrift 2 Zchn"/>
    <w:link w:val="Presseinfo-berschrift2"/>
    <w:rsid w:val="00D40636"/>
    <w:rPr>
      <w:rFonts w:ascii="Corbel" w:eastAsia="Times New Roman" w:hAnsi="Corbel"/>
      <w:noProof/>
      <w:sz w:val="24"/>
      <w:szCs w:val="24"/>
      <w:lang w:eastAsia="en-US"/>
    </w:rPr>
  </w:style>
  <w:style w:type="character" w:styleId="Hyperlink">
    <w:name w:val="Hyperlink"/>
    <w:uiPriority w:val="99"/>
    <w:unhideWhenUsed/>
    <w:rsid w:val="00DF72DC"/>
    <w:rPr>
      <w:color w:val="0563C1"/>
      <w:u w:val="single"/>
    </w:rPr>
  </w:style>
  <w:style w:type="character" w:customStyle="1" w:styleId="Presseinfo-berschrift1Zchn">
    <w:name w:val="Presseinfo - Überschrift 1 Zchn"/>
    <w:link w:val="Presseinfo-berschrift1"/>
    <w:rsid w:val="00EA6275"/>
    <w:rPr>
      <w:rFonts w:ascii="Corbel" w:eastAsia="Times New Roman" w:hAnsi="Corbel"/>
      <w:b/>
      <w:color w:val="881B43"/>
      <w:sz w:val="36"/>
      <w:szCs w:val="36"/>
      <w:lang w:eastAsia="en-US"/>
    </w:rPr>
  </w:style>
  <w:style w:type="paragraph" w:customStyle="1" w:styleId="MittleresRaster21">
    <w:name w:val="Mittleres Raster 21"/>
    <w:link w:val="MittleresRaster2Zchn"/>
    <w:autoRedefine/>
    <w:uiPriority w:val="1"/>
    <w:qFormat/>
    <w:rsid w:val="00384418"/>
    <w:rPr>
      <w:spacing w:val="20"/>
      <w:sz w:val="14"/>
      <w:szCs w:val="14"/>
      <w:lang w:eastAsia="en-US"/>
    </w:rPr>
  </w:style>
  <w:style w:type="paragraph" w:customStyle="1" w:styleId="Presseinfo-Text">
    <w:name w:val="Presseinfo - Text"/>
    <w:basedOn w:val="MittleresRaster21"/>
    <w:link w:val="Presseinfo-TextZchn"/>
    <w:autoRedefine/>
    <w:qFormat/>
    <w:rsid w:val="00384418"/>
    <w:pPr>
      <w:spacing w:before="120" w:after="120"/>
    </w:pPr>
    <w:rPr>
      <w:rFonts w:ascii="Corbel" w:hAnsi="Corbel"/>
      <w:spacing w:val="0"/>
      <w:sz w:val="24"/>
      <w:szCs w:val="24"/>
    </w:rPr>
  </w:style>
  <w:style w:type="table" w:styleId="Tabellenraster">
    <w:name w:val="Table Grid"/>
    <w:basedOn w:val="NormaleTabelle"/>
    <w:uiPriority w:val="39"/>
    <w:rsid w:val="00D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2Zchn">
    <w:name w:val="Mittleres Raster 2 Zchn"/>
    <w:link w:val="MittleresRaster21"/>
    <w:uiPriority w:val="1"/>
    <w:rsid w:val="00384418"/>
    <w:rPr>
      <w:spacing w:val="20"/>
      <w:sz w:val="14"/>
      <w:szCs w:val="14"/>
      <w:lang w:eastAsia="en-US"/>
    </w:rPr>
  </w:style>
  <w:style w:type="character" w:customStyle="1" w:styleId="Presseinfo-TextZchn">
    <w:name w:val="Presseinfo - Text Zchn"/>
    <w:link w:val="Presseinfo-Text"/>
    <w:qFormat/>
    <w:rsid w:val="00384418"/>
    <w:rPr>
      <w:rFonts w:ascii="Corbel" w:hAnsi="Corbe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224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1B0020"/>
    <w:rPr>
      <w:color w:val="808080"/>
      <w:shd w:val="clear" w:color="auto" w:fill="E6E6E6"/>
    </w:rPr>
  </w:style>
  <w:style w:type="character" w:customStyle="1" w:styleId="st">
    <w:name w:val="st"/>
    <w:rsid w:val="00B26380"/>
  </w:style>
  <w:style w:type="character" w:styleId="Hervorhebung">
    <w:name w:val="Emphasis"/>
    <w:uiPriority w:val="20"/>
    <w:qFormat/>
    <w:rsid w:val="00B26380"/>
    <w:rPr>
      <w:i/>
      <w:iCs/>
    </w:rPr>
  </w:style>
  <w:style w:type="paragraph" w:styleId="Listenabsatz">
    <w:name w:val="List Paragraph"/>
    <w:basedOn w:val="Standard"/>
    <w:uiPriority w:val="34"/>
    <w:qFormat/>
    <w:rsid w:val="008655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8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taru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taru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taruk.com" TargetMode="External"/><Relationship Id="rId1" Type="http://schemas.openxmlformats.org/officeDocument/2006/relationships/hyperlink" Target="mailto:info@taruk.com" TargetMode="External"/><Relationship Id="rId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BFAB-E1E2-4953-8CF3-389C110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Links>
    <vt:vector size="18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mailto:info@taruk.com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Liefeldt</dc:creator>
  <cp:keywords/>
  <cp:lastModifiedBy>Jens Harder</cp:lastModifiedBy>
  <cp:revision>17</cp:revision>
  <cp:lastPrinted>2020-10-20T14:21:00Z</cp:lastPrinted>
  <dcterms:created xsi:type="dcterms:W3CDTF">2020-10-20T07:04:00Z</dcterms:created>
  <dcterms:modified xsi:type="dcterms:W3CDTF">2020-10-26T16:47:00Z</dcterms:modified>
</cp:coreProperties>
</file>