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AEE67" w14:textId="77777777" w:rsidR="00FE327F" w:rsidRPr="00FE327F" w:rsidRDefault="00FE327F" w:rsidP="00FE327F">
      <w:pPr>
        <w:pStyle w:val="berschrift2"/>
        <w:spacing w:line="360" w:lineRule="auto"/>
        <w:jc w:val="left"/>
        <w:rPr>
          <w:rFonts w:ascii="AvenirNext LT Pro Light" w:hAnsi="AvenirNext LT Pro Light" w:cs="Tahoma"/>
          <w:szCs w:val="28"/>
          <w:lang w:val="de-DE"/>
        </w:rPr>
      </w:pPr>
      <w:r w:rsidRPr="00FE327F">
        <w:rPr>
          <w:rFonts w:ascii="AvenirNext LT Pro Light" w:hAnsi="AvenirNext LT Pro Light" w:cs="Tahoma"/>
          <w:szCs w:val="28"/>
          <w:lang w:val="de-DE"/>
        </w:rPr>
        <w:t xml:space="preserve">Pressemitteilung </w:t>
      </w:r>
    </w:p>
    <w:p w14:paraId="238FAED5" w14:textId="06657653" w:rsidR="00FE327F" w:rsidRDefault="002944DE" w:rsidP="00FE327F">
      <w:pPr>
        <w:rPr>
          <w:rFonts w:ascii="AvenirNext LT Pro Medium" w:hAnsi="AvenirNext LT Pro Medium" w:cs="Tahoma"/>
          <w:bCs/>
          <w:sz w:val="32"/>
          <w:szCs w:val="32"/>
          <w:lang w:val="de-DE" w:eastAsia="x-none"/>
        </w:rPr>
      </w:pPr>
      <w:r>
        <w:rPr>
          <w:rFonts w:ascii="AvenirNext LT Pro Light" w:hAnsi="AvenirNext LT Pro Light" w:cs="Tahoma"/>
          <w:b/>
          <w:sz w:val="28"/>
          <w:szCs w:val="28"/>
          <w:lang w:val="de-DE"/>
        </w:rPr>
        <w:t>16</w:t>
      </w:r>
      <w:r w:rsidR="00FE327F" w:rsidRPr="00FE327F">
        <w:rPr>
          <w:rFonts w:ascii="AvenirNext LT Pro Light" w:hAnsi="AvenirNext LT Pro Light" w:cs="Tahoma"/>
          <w:b/>
          <w:sz w:val="28"/>
          <w:szCs w:val="28"/>
          <w:lang w:val="de-DE"/>
        </w:rPr>
        <w:t>.</w:t>
      </w:r>
      <w:r>
        <w:rPr>
          <w:rFonts w:ascii="AvenirNext LT Pro Light" w:hAnsi="AvenirNext LT Pro Light" w:cs="Tahoma"/>
          <w:b/>
          <w:sz w:val="28"/>
          <w:szCs w:val="28"/>
          <w:lang w:val="de-DE"/>
        </w:rPr>
        <w:t>0</w:t>
      </w:r>
      <w:r w:rsidR="00FE327F">
        <w:rPr>
          <w:rFonts w:ascii="AvenirNext LT Pro Light" w:hAnsi="AvenirNext LT Pro Light" w:cs="Tahoma"/>
          <w:b/>
          <w:sz w:val="28"/>
          <w:szCs w:val="28"/>
          <w:lang w:val="de-DE"/>
        </w:rPr>
        <w:t>1</w:t>
      </w:r>
      <w:r>
        <w:rPr>
          <w:rFonts w:ascii="AvenirNext LT Pro Light" w:hAnsi="AvenirNext LT Pro Light" w:cs="Tahoma"/>
          <w:b/>
          <w:sz w:val="28"/>
          <w:szCs w:val="28"/>
          <w:lang w:val="de-DE"/>
        </w:rPr>
        <w:t>.2018</w:t>
      </w:r>
      <w:r w:rsidR="00FE327F" w:rsidRPr="00FE327F">
        <w:rPr>
          <w:rFonts w:ascii="AvenirNext LT Pro Light" w:hAnsi="AvenirNext LT Pro Light" w:cs="Tahoma"/>
          <w:b/>
          <w:sz w:val="28"/>
          <w:szCs w:val="28"/>
          <w:lang w:val="de-DE"/>
        </w:rPr>
        <w:br/>
      </w:r>
    </w:p>
    <w:p w14:paraId="37DA549D" w14:textId="282656F8" w:rsidR="002944DE" w:rsidRDefault="002944DE" w:rsidP="002944DE">
      <w:pPr>
        <w:pStyle w:val="Titel"/>
        <w:spacing w:before="0" w:after="0" w:line="312" w:lineRule="auto"/>
        <w:jc w:val="both"/>
        <w:rPr>
          <w:rFonts w:ascii="AvenirNext LT Pro Medium" w:hAnsi="AvenirNext LT Pro Medium"/>
          <w:lang w:val="de-DE"/>
        </w:rPr>
      </w:pPr>
      <w:r w:rsidRPr="002944DE">
        <w:rPr>
          <w:rFonts w:ascii="AvenirNext LT Pro Medium" w:hAnsi="AvenirNext LT Pro Medium"/>
          <w:lang w:val="de-DE"/>
        </w:rPr>
        <w:t>Unified Communications Anbieter Swyx nimmt nach Übernahme durch Waterland europäische Marktführung in Angriff</w:t>
      </w:r>
    </w:p>
    <w:p w14:paraId="71EBABA0" w14:textId="77777777" w:rsidR="002944DE" w:rsidRDefault="002944DE" w:rsidP="002944DE">
      <w:pPr>
        <w:pStyle w:val="Titel"/>
        <w:spacing w:before="0" w:after="0" w:line="312" w:lineRule="auto"/>
        <w:jc w:val="both"/>
        <w:rPr>
          <w:rFonts w:ascii="AvenirNext LT Pro Light" w:hAnsi="AvenirNext LT Pro Light"/>
          <w:sz w:val="22"/>
          <w:szCs w:val="22"/>
          <w:lang w:val="de-DE"/>
        </w:rPr>
      </w:pPr>
    </w:p>
    <w:p w14:paraId="11047A5B" w14:textId="46D84569" w:rsidR="002944DE" w:rsidRPr="002944DE" w:rsidRDefault="002944DE" w:rsidP="002944DE">
      <w:pPr>
        <w:pStyle w:val="Titel"/>
        <w:spacing w:before="0" w:after="0" w:line="312" w:lineRule="auto"/>
        <w:jc w:val="both"/>
        <w:rPr>
          <w:rFonts w:ascii="AvenirNext LT Pro Light" w:hAnsi="AvenirNext LT Pro Light"/>
          <w:sz w:val="22"/>
          <w:szCs w:val="22"/>
          <w:lang w:val="de-DE"/>
        </w:rPr>
      </w:pPr>
      <w:r w:rsidRPr="002944DE">
        <w:rPr>
          <w:rFonts w:ascii="AvenirNext LT Pro Light" w:hAnsi="AvenirNext LT Pro Light"/>
          <w:sz w:val="22"/>
          <w:szCs w:val="22"/>
          <w:lang w:val="de-DE"/>
        </w:rPr>
        <w:t>Dortmund/Hamburg, 16. Januar 2018 – Das Beteiligungsunternehmen Waterland hat die Swyx Solutions gekauft, einen europaweit aktiven Hersteller von Unified Communications Lösungen für mittelständische Unternehmen. Damit verstärkt Waterland den Software- und IT-Bereich in seinem Portfolio. Für Swyx eröffnen sich dadurch neue Möglichkeiten zur europäischen Expansion.</w:t>
      </w:r>
    </w:p>
    <w:p w14:paraId="0EDB2CA0" w14:textId="025A3B12" w:rsidR="002944DE" w:rsidRDefault="002944DE" w:rsidP="002944DE">
      <w:pPr>
        <w:pStyle w:val="Titel"/>
        <w:spacing w:before="0" w:after="0" w:line="312" w:lineRule="auto"/>
        <w:jc w:val="both"/>
        <w:rPr>
          <w:rFonts w:ascii="AvenirNext LT Pro Light" w:hAnsi="AvenirNext LT Pro Light"/>
          <w:sz w:val="22"/>
          <w:lang w:val="de-DE"/>
        </w:rPr>
      </w:pPr>
      <w:r w:rsidRPr="002944DE">
        <w:rPr>
          <w:rFonts w:ascii="AvenirNext LT Pro Light" w:hAnsi="AvenirNext LT Pro Light"/>
          <w:sz w:val="22"/>
          <w:szCs w:val="22"/>
          <w:lang w:val="de-DE"/>
        </w:rPr>
        <w:t>Swyx ist ein führender Hersteller von Softwarelösungen</w:t>
      </w:r>
      <w:r w:rsidRPr="002944DE">
        <w:rPr>
          <w:rFonts w:ascii="AvenirNext LT Pro Light" w:hAnsi="AvenirNext LT Pro Light"/>
          <w:sz w:val="22"/>
          <w:lang w:val="de-DE"/>
        </w:rPr>
        <w:t>, die Unternehmen nicht nur die komplette Funktionalität von Telefonanlagen bieten, sondern auch die Kommunikation optimieren und Geschäftsprozesse beschleunigen. Swyx integriert und verknüpft dabei alle Kommunikationskanäle wie Telefonie, Messaging, Video und E-Mail mit unternehmensrelevanten Prozessapplikati</w:t>
      </w:r>
      <w:bookmarkStart w:id="0" w:name="_GoBack"/>
      <w:bookmarkEnd w:id="0"/>
      <w:r w:rsidRPr="002944DE">
        <w:rPr>
          <w:rFonts w:ascii="AvenirNext LT Pro Light" w:hAnsi="AvenirNext LT Pro Light"/>
          <w:sz w:val="22"/>
          <w:lang w:val="de-DE"/>
        </w:rPr>
        <w:t xml:space="preserve">onen. </w:t>
      </w:r>
      <w:bookmarkStart w:id="1" w:name="_Hlk503254547"/>
      <w:r w:rsidRPr="002944DE">
        <w:rPr>
          <w:rFonts w:ascii="AvenirNext LT Pro Light" w:hAnsi="AvenirNext LT Pro Light"/>
          <w:sz w:val="22"/>
          <w:lang w:val="de-DE"/>
        </w:rPr>
        <w:t>Der Betrieb der Lösung kann beim Kunden, aus der Partner-Cloud oder auf Basis des Swyx-eigenen Clouddienstes erfolgen.</w:t>
      </w:r>
    </w:p>
    <w:p w14:paraId="5A98CC8C" w14:textId="77777777" w:rsidR="002944DE" w:rsidRPr="002944DE" w:rsidRDefault="002944DE" w:rsidP="002944DE">
      <w:pPr>
        <w:pStyle w:val="Titel"/>
        <w:spacing w:before="0" w:after="0" w:line="312" w:lineRule="auto"/>
        <w:jc w:val="both"/>
        <w:rPr>
          <w:rFonts w:ascii="AvenirNext LT Pro Light" w:hAnsi="AvenirNext LT Pro Light"/>
          <w:b/>
          <w:bCs/>
          <w:sz w:val="22"/>
          <w:lang w:val="de-DE"/>
        </w:rPr>
      </w:pPr>
    </w:p>
    <w:bookmarkEnd w:id="1"/>
    <w:p w14:paraId="34F5DECB" w14:textId="62378A3D" w:rsidR="002944DE" w:rsidRDefault="002944DE" w:rsidP="002944DE">
      <w:pPr>
        <w:pStyle w:val="Titel"/>
        <w:spacing w:before="0" w:after="0" w:line="312" w:lineRule="auto"/>
        <w:jc w:val="both"/>
        <w:rPr>
          <w:rFonts w:ascii="AvenirNext LT Pro Medium" w:hAnsi="AvenirNext LT Pro Medium"/>
          <w:sz w:val="22"/>
          <w:lang w:val="de-DE"/>
        </w:rPr>
      </w:pPr>
      <w:r w:rsidRPr="002944DE">
        <w:rPr>
          <w:rFonts w:ascii="AvenirNext LT Pro Medium" w:hAnsi="AvenirNext LT Pro Medium"/>
          <w:sz w:val="22"/>
          <w:lang w:val="de-DE"/>
        </w:rPr>
        <w:t xml:space="preserve">Mit Waterland international wachsen </w:t>
      </w:r>
    </w:p>
    <w:p w14:paraId="07BF23AD" w14:textId="77777777" w:rsidR="002944DE" w:rsidRPr="002944DE" w:rsidRDefault="002944DE" w:rsidP="002944DE">
      <w:pPr>
        <w:pStyle w:val="Titel"/>
        <w:spacing w:before="0" w:after="0" w:line="312" w:lineRule="auto"/>
        <w:jc w:val="both"/>
        <w:rPr>
          <w:rFonts w:ascii="AvenirNext LT Pro Medium" w:hAnsi="AvenirNext LT Pro Medium"/>
          <w:bCs/>
          <w:sz w:val="22"/>
          <w:lang w:val="de-DE"/>
        </w:rPr>
      </w:pPr>
    </w:p>
    <w:p w14:paraId="0E937DDD" w14:textId="3BF0571F" w:rsidR="002944DE" w:rsidRDefault="002944DE" w:rsidP="002944DE">
      <w:pPr>
        <w:pStyle w:val="Titel"/>
        <w:spacing w:before="0" w:after="0" w:line="312" w:lineRule="auto"/>
        <w:jc w:val="both"/>
        <w:rPr>
          <w:rFonts w:ascii="AvenirNext LT Pro Light" w:hAnsi="AvenirNext LT Pro Light"/>
          <w:sz w:val="22"/>
          <w:szCs w:val="22"/>
          <w:lang w:val="de-DE"/>
        </w:rPr>
      </w:pPr>
      <w:r w:rsidRPr="002944DE">
        <w:rPr>
          <w:rFonts w:ascii="AvenirNext LT Pro Light" w:hAnsi="AvenirNext LT Pro Light"/>
          <w:sz w:val="22"/>
          <w:szCs w:val="22"/>
          <w:lang w:val="de-DE"/>
        </w:rPr>
        <w:t>„1999 sind wir gestartet, um die klassische Telefonanlage überflüssig zu machen – und Unternehmen damit zugleich eine effizientere Kommunikation und produktivere Abläufe zu ermöglichen. Ein Jahr vor dem 20-jährigen Jubiläum machen wir uns jetzt mit dem neuen Gesellschafter auf den Weg, Europas Marktführer in IP-basierter Unternehmenskommunikation zu werden.“, so Dr. Ralf Ebbinghaus, CEO und Mitgründer des Dortmunder Unternehmens mit Niederlassungen in Großbritannien und Frankreich.</w:t>
      </w:r>
      <w:r>
        <w:rPr>
          <w:rFonts w:ascii="AvenirNext LT Pro Light" w:hAnsi="AvenirNext LT Pro Light"/>
          <w:sz w:val="22"/>
          <w:szCs w:val="22"/>
          <w:lang w:val="de-DE"/>
        </w:rPr>
        <w:t xml:space="preserve"> </w:t>
      </w:r>
      <w:r w:rsidRPr="002944DE">
        <w:rPr>
          <w:rFonts w:ascii="AvenirNext LT Pro Light" w:hAnsi="AvenirNext LT Pro Light"/>
          <w:color w:val="000000"/>
          <w:sz w:val="21"/>
          <w:szCs w:val="21"/>
        </w:rPr>
        <w:t xml:space="preserve">Die Vorteile einer prozessunterstützenden Kommunikation (Unified Communications) werden schon heute von fast einer Million Anwendern in 24 Ländern genutzt, die von über </w:t>
      </w:r>
      <w:r w:rsidRPr="002944DE">
        <w:rPr>
          <w:rFonts w:ascii="AvenirNext LT Pro Light" w:hAnsi="AvenirNext LT Pro Light"/>
          <w:sz w:val="22"/>
          <w:szCs w:val="22"/>
          <w:lang w:val="de-DE"/>
        </w:rPr>
        <w:t xml:space="preserve">1.200 autorisierten Fachhandelspartnern vor Ort betreut werden. </w:t>
      </w:r>
    </w:p>
    <w:p w14:paraId="0E4B0679" w14:textId="0BD01EA8" w:rsidR="002944DE" w:rsidRDefault="002944DE">
      <w:pPr>
        <w:suppressAutoHyphens w:val="0"/>
        <w:spacing w:line="259" w:lineRule="auto"/>
        <w:rPr>
          <w:rFonts w:ascii="AvenirNext LT Pro Light" w:eastAsia="Microsoft YaHei" w:hAnsi="AvenirNext LT Pro Light" w:cs="Arial"/>
          <w:b/>
          <w:sz w:val="22"/>
          <w:szCs w:val="22"/>
          <w:lang w:val="de-DE"/>
        </w:rPr>
      </w:pPr>
      <w:r>
        <w:rPr>
          <w:rFonts w:ascii="AvenirNext LT Pro Light" w:hAnsi="AvenirNext LT Pro Light"/>
          <w:b/>
          <w:sz w:val="22"/>
          <w:szCs w:val="22"/>
          <w:lang w:val="de-DE"/>
        </w:rPr>
        <w:br w:type="page"/>
      </w:r>
    </w:p>
    <w:p w14:paraId="6260A030" w14:textId="77777777" w:rsidR="002944DE" w:rsidRDefault="002944DE" w:rsidP="002944DE">
      <w:pPr>
        <w:pStyle w:val="Titel"/>
        <w:spacing w:before="0" w:after="0" w:line="312" w:lineRule="auto"/>
        <w:jc w:val="both"/>
        <w:rPr>
          <w:rFonts w:ascii="AvenirNext LT Pro Medium" w:hAnsi="AvenirNext LT Pro Medium"/>
          <w:sz w:val="22"/>
          <w:szCs w:val="22"/>
          <w:lang w:val="de-DE"/>
        </w:rPr>
      </w:pPr>
      <w:r w:rsidRPr="002944DE">
        <w:rPr>
          <w:rFonts w:ascii="AvenirNext LT Pro Medium" w:hAnsi="AvenirNext LT Pro Medium"/>
          <w:sz w:val="22"/>
          <w:szCs w:val="22"/>
          <w:lang w:val="de-DE"/>
        </w:rPr>
        <w:t>Vom Mittelstand für den Mittelstand</w:t>
      </w:r>
    </w:p>
    <w:p w14:paraId="3C9932C2" w14:textId="77777777" w:rsidR="002944DE" w:rsidRPr="002944DE" w:rsidRDefault="002944DE" w:rsidP="002944DE">
      <w:pPr>
        <w:pStyle w:val="Titel"/>
        <w:spacing w:before="0" w:after="0" w:line="312" w:lineRule="auto"/>
        <w:jc w:val="both"/>
        <w:rPr>
          <w:rFonts w:ascii="AvenirNext LT Pro Medium" w:hAnsi="AvenirNext LT Pro Medium"/>
          <w:bCs/>
          <w:sz w:val="22"/>
          <w:lang w:val="de-DE"/>
        </w:rPr>
      </w:pPr>
    </w:p>
    <w:p w14:paraId="61A855D0" w14:textId="225122CA" w:rsidR="002944DE" w:rsidRDefault="002944DE" w:rsidP="002944DE">
      <w:pPr>
        <w:pStyle w:val="Titel"/>
        <w:spacing w:before="0" w:after="0" w:line="312" w:lineRule="auto"/>
        <w:jc w:val="both"/>
        <w:rPr>
          <w:rFonts w:ascii="AvenirNext LT Pro Light" w:hAnsi="AvenirNext LT Pro Light"/>
          <w:sz w:val="22"/>
          <w:szCs w:val="22"/>
          <w:lang w:val="de-DE"/>
        </w:rPr>
      </w:pPr>
      <w:r w:rsidRPr="002944DE">
        <w:rPr>
          <w:rFonts w:ascii="AvenirNext LT Pro Light" w:hAnsi="AvenirNext LT Pro Light"/>
          <w:sz w:val="22"/>
          <w:lang w:val="de-DE"/>
        </w:rPr>
        <w:t xml:space="preserve">Mit seinen Lösungen konzentriert sich Swyx besonders auf den Mittelstand und bietet </w:t>
      </w:r>
      <w:r w:rsidRPr="002944DE">
        <w:rPr>
          <w:rFonts w:ascii="AvenirNext LT Pro Light" w:hAnsi="AvenirNext LT Pro Light"/>
          <w:sz w:val="22"/>
          <w:szCs w:val="22"/>
          <w:lang w:val="de-DE"/>
        </w:rPr>
        <w:t xml:space="preserve">mit SwyxON seine bereits mehrfach ausgezeichnete Softwarelösung nun als eigenen Cloud-Dienst an. Damit richtet sich das Unternehmen verstärkt auf die zunehmende Nachfrage nach Cloud-Lösungen aus. </w:t>
      </w:r>
      <w:r w:rsidRPr="002944DE">
        <w:rPr>
          <w:rFonts w:ascii="AvenirNext LT Pro Light" w:hAnsi="AvenirNext LT Pro Light"/>
          <w:sz w:val="22"/>
          <w:lang w:val="de-DE"/>
        </w:rPr>
        <w:t xml:space="preserve">Der internationale Anteil am Umsatz liegt bei rund 10 Prozent. </w:t>
      </w:r>
      <w:r w:rsidRPr="002944DE">
        <w:rPr>
          <w:rFonts w:ascii="AvenirNext LT Pro Light" w:hAnsi="AvenirNext LT Pro Light"/>
          <w:sz w:val="22"/>
          <w:szCs w:val="22"/>
          <w:lang w:val="de-DE"/>
        </w:rPr>
        <w:t>„Gerade außerhalb Deutschlands hat Swyx ein großes Wachstumspotenzial“, sagt Dr. Ralf Ebbinghaus. „Gemeinsam mit Waterland werden wir nun dieses Potenzial ausschöpfen können.“</w:t>
      </w:r>
    </w:p>
    <w:p w14:paraId="1DB05DF3" w14:textId="77777777" w:rsidR="002944DE" w:rsidRPr="002944DE" w:rsidRDefault="002944DE" w:rsidP="002944DE">
      <w:pPr>
        <w:pStyle w:val="Titel"/>
        <w:spacing w:before="0" w:after="0" w:line="312" w:lineRule="auto"/>
        <w:jc w:val="both"/>
        <w:rPr>
          <w:rFonts w:ascii="AvenirNext LT Pro Light" w:hAnsi="AvenirNext LT Pro Light"/>
          <w:b/>
          <w:sz w:val="22"/>
          <w:szCs w:val="22"/>
          <w:lang w:val="de-DE"/>
        </w:rPr>
      </w:pPr>
    </w:p>
    <w:p w14:paraId="64CECC0A" w14:textId="4A1521E6" w:rsidR="002944DE" w:rsidRDefault="002944DE" w:rsidP="002944DE">
      <w:pPr>
        <w:pStyle w:val="Titel"/>
        <w:spacing w:before="0" w:after="0" w:line="312" w:lineRule="auto"/>
        <w:jc w:val="both"/>
        <w:rPr>
          <w:rFonts w:ascii="AvenirNext LT Pro Medium" w:hAnsi="AvenirNext LT Pro Medium"/>
          <w:sz w:val="22"/>
          <w:lang w:val="de-DE"/>
        </w:rPr>
      </w:pPr>
      <w:r w:rsidRPr="002944DE">
        <w:rPr>
          <w:rFonts w:ascii="AvenirNext LT Pro Medium" w:hAnsi="AvenirNext LT Pro Medium"/>
          <w:sz w:val="22"/>
          <w:lang w:val="de-DE"/>
        </w:rPr>
        <w:t>Partner mit umfassender Expertise im IT-Bereich</w:t>
      </w:r>
    </w:p>
    <w:p w14:paraId="27C23FA2" w14:textId="77777777" w:rsidR="002944DE" w:rsidRPr="002944DE" w:rsidRDefault="002944DE" w:rsidP="002944DE">
      <w:pPr>
        <w:pStyle w:val="Titel"/>
        <w:spacing w:before="0" w:after="0" w:line="312" w:lineRule="auto"/>
        <w:jc w:val="both"/>
        <w:rPr>
          <w:rFonts w:ascii="AvenirNext LT Pro Medium" w:hAnsi="AvenirNext LT Pro Medium"/>
          <w:bCs/>
          <w:sz w:val="22"/>
          <w:lang w:val="de-DE"/>
        </w:rPr>
      </w:pPr>
    </w:p>
    <w:p w14:paraId="1C901A90" w14:textId="77777777" w:rsidR="002944DE" w:rsidRPr="002944DE" w:rsidRDefault="002944DE" w:rsidP="002944DE">
      <w:pPr>
        <w:pStyle w:val="Titel"/>
        <w:spacing w:before="0" w:after="0" w:line="312" w:lineRule="auto"/>
        <w:rPr>
          <w:rFonts w:ascii="AvenirNext LT Pro Light" w:hAnsi="AvenirNext LT Pro Light"/>
          <w:b/>
          <w:sz w:val="22"/>
          <w:szCs w:val="22"/>
          <w:lang w:val="de-DE"/>
        </w:rPr>
      </w:pPr>
      <w:r w:rsidRPr="002944DE">
        <w:rPr>
          <w:rFonts w:ascii="AvenirNext LT Pro Light" w:hAnsi="AvenirNext LT Pro Light"/>
          <w:sz w:val="22"/>
          <w:szCs w:val="22"/>
          <w:lang w:val="de-DE"/>
        </w:rPr>
        <w:t xml:space="preserve">Das Beteiligungsunternehmen Waterland führt erfolgreich bereits verschiedene </w:t>
      </w:r>
    </w:p>
    <w:p w14:paraId="5F57D6DC" w14:textId="225E3DE4" w:rsidR="002944DE" w:rsidRDefault="002944DE" w:rsidP="002944DE">
      <w:pPr>
        <w:pStyle w:val="Titel"/>
        <w:spacing w:before="0" w:after="0" w:line="312" w:lineRule="auto"/>
        <w:jc w:val="both"/>
        <w:rPr>
          <w:rFonts w:ascii="AvenirNext LT Pro Light" w:hAnsi="AvenirNext LT Pro Light"/>
          <w:sz w:val="22"/>
          <w:szCs w:val="22"/>
          <w:lang w:val="de-DE"/>
        </w:rPr>
      </w:pPr>
      <w:r w:rsidRPr="002944DE">
        <w:rPr>
          <w:rFonts w:ascii="AvenirNext LT Pro Light" w:hAnsi="AvenirNext LT Pro Light"/>
          <w:sz w:val="22"/>
          <w:szCs w:val="22"/>
          <w:lang w:val="de-DE"/>
        </w:rPr>
        <w:t xml:space="preserve">Unternehmen aus dem IT-Bereich in seinem Portfolio, wie etwa die international agierende Hanse Orga Gruppe (Finanzsoftware) oder die auf Hosting spezialisierte Intelligent Group in den Niederlanden. </w:t>
      </w:r>
    </w:p>
    <w:p w14:paraId="1479232E" w14:textId="77777777" w:rsidR="002944DE" w:rsidRPr="002944DE" w:rsidRDefault="002944DE" w:rsidP="002944DE">
      <w:pPr>
        <w:pStyle w:val="Titel"/>
        <w:spacing w:before="0" w:after="0" w:line="312" w:lineRule="auto"/>
        <w:jc w:val="both"/>
        <w:rPr>
          <w:rFonts w:ascii="AvenirNext LT Pro Light" w:hAnsi="AvenirNext LT Pro Light"/>
          <w:b/>
          <w:sz w:val="22"/>
          <w:szCs w:val="22"/>
          <w:lang w:val="de-DE"/>
        </w:rPr>
      </w:pPr>
    </w:p>
    <w:p w14:paraId="284E0C0E" w14:textId="43B2F05D" w:rsidR="002944DE" w:rsidRDefault="002944DE" w:rsidP="002944DE">
      <w:pPr>
        <w:pStyle w:val="Titel"/>
        <w:spacing w:before="0" w:after="0" w:line="312" w:lineRule="auto"/>
        <w:jc w:val="both"/>
        <w:rPr>
          <w:rFonts w:ascii="AvenirNext LT Pro Light" w:hAnsi="AvenirNext LT Pro Light"/>
          <w:sz w:val="22"/>
          <w:szCs w:val="22"/>
          <w:lang w:val="de-DE"/>
        </w:rPr>
      </w:pPr>
      <w:r w:rsidRPr="002944DE">
        <w:rPr>
          <w:rFonts w:ascii="AvenirNext LT Pro Light" w:hAnsi="AvenirNext LT Pro Light"/>
          <w:sz w:val="22"/>
          <w:szCs w:val="22"/>
          <w:lang w:val="de-DE"/>
        </w:rPr>
        <w:t xml:space="preserve">„Mit Waterland wollen wir die Buy &amp; Build-Strategie dieses erfahrenen Investors ein weiteres Mal mit Leben füllen und unser dynamisches organisches Wachstum der vergangenen Jahre noch ausbauen und die europäische Marke für IP-Kommunikation werden – das Team freut sich auf neue Märkte und Kunden.“, erläutert Ebbinghaus die Erwartungen nach dem am 12. Januar 2018 stattgefundenen Signing. </w:t>
      </w:r>
    </w:p>
    <w:p w14:paraId="42BBEACA" w14:textId="77777777" w:rsidR="002944DE" w:rsidRPr="002944DE" w:rsidRDefault="002944DE" w:rsidP="002944DE">
      <w:pPr>
        <w:pStyle w:val="Titel"/>
        <w:spacing w:before="0" w:after="0" w:line="312" w:lineRule="auto"/>
        <w:jc w:val="both"/>
        <w:rPr>
          <w:rFonts w:ascii="AvenirNext LT Pro Light" w:hAnsi="AvenirNext LT Pro Light"/>
          <w:b/>
          <w:sz w:val="22"/>
          <w:szCs w:val="22"/>
          <w:lang w:val="de-DE"/>
        </w:rPr>
      </w:pPr>
    </w:p>
    <w:p w14:paraId="5CB9ADC8" w14:textId="1DC324D8" w:rsidR="002944DE" w:rsidRDefault="002944DE" w:rsidP="002944DE">
      <w:pPr>
        <w:pStyle w:val="Titel"/>
        <w:spacing w:before="0" w:after="0" w:line="312" w:lineRule="auto"/>
        <w:jc w:val="both"/>
        <w:rPr>
          <w:rFonts w:ascii="AvenirNext LT Pro Light" w:hAnsi="AvenirNext LT Pro Light"/>
          <w:sz w:val="22"/>
          <w:lang w:val="de-DE"/>
        </w:rPr>
      </w:pPr>
      <w:r w:rsidRPr="002944DE">
        <w:rPr>
          <w:rFonts w:ascii="AvenirNext LT Pro Light" w:hAnsi="AvenirNext LT Pro Light"/>
          <w:sz w:val="22"/>
          <w:lang w:val="de-DE"/>
        </w:rPr>
        <w:t>Das bestätigt Dr. Carsten Rahlfs, Partner von Waterland: „Die Investition in Swyx passt perfekt zu unserer Strategie, in wachstumsstarke und qualitativ hochwertige Unternehmen zu investieren, die führende Marktpositionen einnehmen und ausbauen wollen.“</w:t>
      </w:r>
    </w:p>
    <w:p w14:paraId="62692259" w14:textId="77777777" w:rsidR="002944DE" w:rsidRPr="002944DE" w:rsidRDefault="002944DE" w:rsidP="002944DE">
      <w:pPr>
        <w:pStyle w:val="Titel"/>
        <w:spacing w:before="0" w:after="0" w:line="312" w:lineRule="auto"/>
        <w:jc w:val="both"/>
        <w:rPr>
          <w:rFonts w:ascii="AvenirNext LT Pro Light" w:hAnsi="AvenirNext LT Pro Light"/>
          <w:b/>
          <w:bCs/>
          <w:sz w:val="22"/>
          <w:lang w:val="de-DE"/>
        </w:rPr>
      </w:pPr>
    </w:p>
    <w:p w14:paraId="4BBD88E7" w14:textId="77777777" w:rsidR="002944DE" w:rsidRPr="002944DE" w:rsidRDefault="002944DE" w:rsidP="002944DE">
      <w:pPr>
        <w:pStyle w:val="Titel"/>
        <w:spacing w:before="0" w:after="0" w:line="312" w:lineRule="auto"/>
        <w:jc w:val="both"/>
        <w:rPr>
          <w:rFonts w:ascii="AvenirNext LT Pro Light" w:hAnsi="AvenirNext LT Pro Light"/>
          <w:b/>
          <w:sz w:val="22"/>
          <w:szCs w:val="22"/>
          <w:lang w:val="de-DE"/>
        </w:rPr>
      </w:pPr>
      <w:r w:rsidRPr="002944DE">
        <w:rPr>
          <w:rFonts w:ascii="AvenirNext LT Pro Light" w:hAnsi="AvenirNext LT Pro Light"/>
          <w:sz w:val="22"/>
          <w:szCs w:val="22"/>
          <w:lang w:val="de-DE"/>
        </w:rPr>
        <w:t>Im Übernahmeprozess wurde Swyx durch die in Denver und San Francisco ansässige Q Advisors, eine weltweit tätige Investmentbanking-Boutique im Segment Technologie, Medien und Telekommunikation (TMT), exklusiv beraten.</w:t>
      </w:r>
    </w:p>
    <w:p w14:paraId="4139D724" w14:textId="731A50DC" w:rsidR="002944DE" w:rsidRDefault="002944DE">
      <w:pPr>
        <w:suppressAutoHyphens w:val="0"/>
        <w:spacing w:line="259" w:lineRule="auto"/>
        <w:rPr>
          <w:rFonts w:ascii="AvenirNext LT Pro Light" w:hAnsi="AvenirNext LT Pro Light"/>
          <w:b/>
          <w:sz w:val="20"/>
          <w:szCs w:val="20"/>
          <w:lang w:val="de-DE"/>
        </w:rPr>
      </w:pPr>
      <w:r>
        <w:rPr>
          <w:rFonts w:ascii="AvenirNext LT Pro Light" w:hAnsi="AvenirNext LT Pro Light"/>
          <w:b/>
          <w:sz w:val="20"/>
          <w:szCs w:val="20"/>
          <w:lang w:val="de-DE"/>
        </w:rPr>
        <w:br w:type="page"/>
      </w:r>
    </w:p>
    <w:p w14:paraId="539D0F04" w14:textId="77777777" w:rsidR="002944DE" w:rsidRPr="002944DE" w:rsidRDefault="002944DE" w:rsidP="002944DE">
      <w:pPr>
        <w:spacing w:line="312" w:lineRule="auto"/>
        <w:rPr>
          <w:rFonts w:ascii="AvenirNext LT Pro Light" w:hAnsi="AvenirNext LT Pro Light"/>
          <w:b/>
          <w:sz w:val="20"/>
          <w:szCs w:val="20"/>
          <w:lang w:val="de-DE"/>
        </w:rPr>
      </w:pPr>
    </w:p>
    <w:p w14:paraId="62FF5605" w14:textId="01F455F8" w:rsidR="002944DE" w:rsidRDefault="002944DE" w:rsidP="002944DE">
      <w:pPr>
        <w:pStyle w:val="Titel"/>
        <w:spacing w:before="0" w:after="0" w:line="312" w:lineRule="auto"/>
        <w:jc w:val="both"/>
        <w:rPr>
          <w:rFonts w:ascii="AvenirNext LT Pro Light" w:hAnsi="AvenirNext LT Pro Light"/>
          <w:color w:val="222222"/>
          <w:sz w:val="19"/>
          <w:szCs w:val="19"/>
          <w:lang w:val="de-DE" w:eastAsia="de-DE"/>
        </w:rPr>
      </w:pPr>
      <w:r w:rsidRPr="002944DE">
        <w:rPr>
          <w:rFonts w:ascii="AvenirNext LT Pro Light" w:hAnsi="AvenirNext LT Pro Light"/>
          <w:sz w:val="20"/>
          <w:szCs w:val="20"/>
          <w:lang w:val="de-DE"/>
        </w:rPr>
        <w:t xml:space="preserve">Über </w:t>
      </w:r>
      <w:r w:rsidRPr="002944DE">
        <w:rPr>
          <w:rFonts w:ascii="AvenirNext LT Pro Light" w:hAnsi="AvenirNext LT Pro Light"/>
          <w:color w:val="222222"/>
          <w:sz w:val="19"/>
          <w:szCs w:val="19"/>
          <w:lang w:val="de-DE" w:eastAsia="de-DE"/>
        </w:rPr>
        <w:t>Swyx Solutions</w:t>
      </w:r>
    </w:p>
    <w:p w14:paraId="1592C744" w14:textId="77777777" w:rsidR="002944DE" w:rsidRPr="002944DE" w:rsidRDefault="002944DE" w:rsidP="002944DE">
      <w:pPr>
        <w:pStyle w:val="Titel"/>
        <w:spacing w:before="0" w:after="0" w:line="312" w:lineRule="auto"/>
        <w:jc w:val="both"/>
        <w:rPr>
          <w:rFonts w:ascii="AvenirNext LT Pro Light" w:hAnsi="AvenirNext LT Pro Light"/>
          <w:bCs/>
          <w:sz w:val="20"/>
          <w:szCs w:val="20"/>
          <w:lang w:val="de-DE"/>
        </w:rPr>
      </w:pPr>
    </w:p>
    <w:p w14:paraId="395E24F0" w14:textId="6BDE2B8A" w:rsidR="002944DE" w:rsidRDefault="002944DE" w:rsidP="002944DE">
      <w:pPr>
        <w:pStyle w:val="Titel"/>
        <w:spacing w:before="0" w:after="0" w:line="312" w:lineRule="auto"/>
        <w:jc w:val="both"/>
        <w:rPr>
          <w:rFonts w:ascii="AvenirNext LT Pro Light" w:hAnsi="AvenirNext LT Pro Light"/>
          <w:sz w:val="20"/>
          <w:szCs w:val="20"/>
          <w:lang w:val="de-DE"/>
        </w:rPr>
      </w:pPr>
      <w:r w:rsidRPr="002944DE">
        <w:rPr>
          <w:rFonts w:ascii="AvenirNext LT Pro Light" w:hAnsi="AvenirNext LT Pro Light"/>
          <w:sz w:val="20"/>
          <w:szCs w:val="20"/>
          <w:lang w:val="de-DE"/>
        </w:rPr>
        <w:t>Die Swyx Solutions entwickelt softwarebasierte Kommunikationslösungen für die Anforderungen mittelständischer Unternehmen. Passende Telefone und Endgeräte komplettieren das Produktportfolio. Mit Swyx profitieren Anwender von allen Vorteilen einer optimal vernetzten Kommunikation: Sie können ihre Erreichbarkeit steigern, Prozesse verbessern und so letztlich die Produktivität erhöhen. Das 1999 als Vorreiter auf dem Gebiet IP-Kommunikation gegründete Unternehmen ist heute europaweiter Marktführer in diesem Bereich. Mit einem zweistufigen Vertriebssystem aus Distributoren und über 1.200 autorisierten Fachhändlern ist Swyx in 24 Ländern weltweit präsent. Der mit zahlreichen Auszeichnungen versehene Unified-Communications-Spezialist mit Sitz in Dortmund sowie Standorten in Großbritannien und Frankreich bietet gemeinsam mit seinen Partnern sowohl Inhouse-Kommunikationslösungen als auch cloudbasierte Varianten an. Insgesamt setzen fast eine Million Anwender auf Swyx. Aktuell engagieren sich mehr als 150 Mitarbeiter dafür, dass Swyx auch weiterhin zu den Technologie- und Innovationsführern im Markt für IP-Kommunikation gehört.</w:t>
      </w:r>
    </w:p>
    <w:p w14:paraId="45394FE2" w14:textId="77777777" w:rsidR="002944DE" w:rsidRDefault="002944DE" w:rsidP="002944DE">
      <w:pPr>
        <w:pStyle w:val="Titel"/>
        <w:spacing w:before="0" w:after="0" w:line="312" w:lineRule="auto"/>
        <w:jc w:val="both"/>
        <w:rPr>
          <w:rFonts w:ascii="AvenirNext LT Pro Light" w:hAnsi="AvenirNext LT Pro Light"/>
          <w:sz w:val="20"/>
          <w:szCs w:val="20"/>
          <w:lang w:val="de-DE"/>
        </w:rPr>
      </w:pPr>
    </w:p>
    <w:p w14:paraId="1231653D" w14:textId="3DEC9A24" w:rsidR="002944DE" w:rsidRDefault="002944DE" w:rsidP="002944DE">
      <w:pPr>
        <w:pStyle w:val="Titel"/>
        <w:spacing w:before="0" w:after="0" w:line="312" w:lineRule="auto"/>
        <w:jc w:val="both"/>
        <w:rPr>
          <w:rFonts w:ascii="AvenirNext LT Pro Light" w:hAnsi="AvenirNext LT Pro Light"/>
          <w:sz w:val="20"/>
          <w:szCs w:val="20"/>
          <w:lang w:val="de-DE"/>
        </w:rPr>
      </w:pPr>
      <w:r w:rsidRPr="002944DE">
        <w:rPr>
          <w:rFonts w:ascii="AvenirNext LT Pro Light" w:hAnsi="AvenirNext LT Pro Light"/>
          <w:sz w:val="20"/>
          <w:szCs w:val="20"/>
          <w:lang w:val="de-DE"/>
        </w:rPr>
        <w:t>Über Waterland</w:t>
      </w:r>
    </w:p>
    <w:p w14:paraId="38E23E08" w14:textId="77777777" w:rsidR="002944DE" w:rsidRPr="002944DE" w:rsidRDefault="002944DE" w:rsidP="002944DE">
      <w:pPr>
        <w:pStyle w:val="Titel"/>
        <w:spacing w:before="0" w:after="0" w:line="312" w:lineRule="auto"/>
        <w:jc w:val="both"/>
        <w:rPr>
          <w:rFonts w:ascii="AvenirNext LT Pro Light" w:hAnsi="AvenirNext LT Pro Light"/>
          <w:sz w:val="20"/>
          <w:szCs w:val="20"/>
          <w:lang w:val="de-DE"/>
        </w:rPr>
      </w:pPr>
    </w:p>
    <w:p w14:paraId="4DFE085E" w14:textId="77777777" w:rsidR="002944DE" w:rsidRPr="002944DE" w:rsidRDefault="002944DE" w:rsidP="002944DE">
      <w:pPr>
        <w:pStyle w:val="Titel"/>
        <w:spacing w:before="0" w:after="0" w:line="312" w:lineRule="auto"/>
        <w:jc w:val="both"/>
        <w:rPr>
          <w:rFonts w:ascii="AvenirNext LT Pro Light" w:hAnsi="AvenirNext LT Pro Light"/>
          <w:sz w:val="20"/>
          <w:szCs w:val="20"/>
          <w:lang w:val="de-DE"/>
        </w:rPr>
      </w:pPr>
      <w:r w:rsidRPr="002944DE">
        <w:rPr>
          <w:rFonts w:ascii="AvenirNext LT Pro Light" w:hAnsi="AvenirNext LT Pro Light"/>
          <w:sz w:val="20"/>
          <w:szCs w:val="20"/>
          <w:lang w:val="de-DE"/>
        </w:rPr>
        <w:t>Waterland ist eine unabhängige Private Equity Investment Gesellschaft, die Unternehmen bei der Realisierung ihrer Wachstumspläne unterstützt. Mit substanzieller finanzieller Unterstützung und Branchenexpertise ermöglicht Waterland seinen Beteiligungen beschleunigtes Wachstum sowohl organisch wie durch Zukäufe. Waterland verfügt über Büros in den Niederlanden (Bussum), Belgien (Antwerpen), Deutschland (München, Hamburg/Düsseldorf), Polen (Warschau), Großbritannien (Manchester) und Dänemark (Kopenhagen). Aktuell werden 6 Milliarden Euro Kapitalzusagen betreut.</w:t>
      </w:r>
      <w:r w:rsidRPr="002944DE">
        <w:rPr>
          <w:rFonts w:ascii="AvenirNext LT Pro Light" w:hAnsi="AvenirNext LT Pro Light"/>
          <w:b/>
          <w:bCs/>
          <w:sz w:val="20"/>
          <w:szCs w:val="20"/>
          <w:lang w:val="de-DE"/>
        </w:rPr>
        <w:t xml:space="preserve"> </w:t>
      </w:r>
      <w:r w:rsidRPr="002944DE">
        <w:rPr>
          <w:rFonts w:ascii="AvenirNext LT Pro Light" w:hAnsi="AvenirNext LT Pro Light"/>
          <w:sz w:val="20"/>
          <w:szCs w:val="20"/>
          <w:lang w:val="de-DE"/>
        </w:rPr>
        <w:t>Neben Swyx Solutions ist Waterland in weiteren Unternehmen im IT-Bereich investiert und besitzt dort umfangreiche Erfahrung. Der Fokus der Waterland-Strategie liegt auf akquisitorischem Wachstum (sogenanntem „Buy &amp; Build“). Waterland hat seit der Gründung 1999 durchgängig eine hohe, überdurchschnittliche Performance mit seinen Investments erzielt. Waterland belegte im Rahmen des aktuellen HEC/Dow Jones Private Equity Performance Ranking, erstellt von Prof. Gottschalg von der HEC Paris Business School, im Herbst 2016 als Global Private Equity Firm den 1. Platz und befand sich im “Preqin Consistent Performers in Global</w:t>
      </w:r>
      <w:r w:rsidRPr="004D478D">
        <w:rPr>
          <w:sz w:val="20"/>
          <w:szCs w:val="20"/>
          <w:lang w:val="de-DE"/>
        </w:rPr>
        <w:t xml:space="preserve"> </w:t>
      </w:r>
      <w:r w:rsidRPr="002944DE">
        <w:rPr>
          <w:rFonts w:ascii="AvenirNext LT Pro Light" w:hAnsi="AvenirNext LT Pro Light"/>
          <w:sz w:val="20"/>
          <w:szCs w:val="20"/>
          <w:lang w:val="de-DE"/>
        </w:rPr>
        <w:t>Private Equity &amp; Venture Capital Report” in den vergangenen Jahren regelmäßig unter den Top 3 Consistent Performing Buyout Fund Managers weltweit.</w:t>
      </w:r>
    </w:p>
    <w:sectPr w:rsidR="002944DE" w:rsidRPr="002944DE">
      <w:headerReference w:type="default" r:id="rId7"/>
      <w:footerReference w:type="default" r:id="rId8"/>
      <w:pgSz w:w="11906" w:h="16838"/>
      <w:pgMar w:top="1985" w:right="1797" w:bottom="1985" w:left="179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3DFD" w14:textId="77777777" w:rsidR="009705C2" w:rsidRDefault="009705C2">
      <w:r>
        <w:separator/>
      </w:r>
    </w:p>
  </w:endnote>
  <w:endnote w:type="continuationSeparator" w:id="0">
    <w:p w14:paraId="4EDFBF14" w14:textId="77777777" w:rsidR="009705C2" w:rsidRDefault="0097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Kalinga">
    <w:altName w:val="Nirmala UI"/>
    <w:charset w:val="00"/>
    <w:family w:val="swiss"/>
    <w:pitch w:val="variable"/>
    <w:sig w:usb0="0008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enirNext LT Pro Light">
    <w:panose1 w:val="020B0403020202020204"/>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Next LT Pro Medium">
    <w:panose1 w:val="020B0603020202020204"/>
    <w:charset w:val="00"/>
    <w:family w:val="swiss"/>
    <w:notTrueType/>
    <w:pitch w:val="variable"/>
    <w:sig w:usb0="800000AF" w:usb1="5000204A" w:usb2="00000000" w:usb3="00000000" w:csb0="0000009B" w:csb1="00000000"/>
  </w:font>
  <w:font w:name="Optima LT Std Medium">
    <w:altName w:val="Lucida Sans Unicode"/>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93B" w14:textId="640168FA" w:rsidR="00D253CC" w:rsidRPr="008671C7" w:rsidRDefault="00D253CC">
    <w:pPr>
      <w:pStyle w:val="Fuzeile"/>
      <w:jc w:val="center"/>
      <w:rPr>
        <w:rFonts w:ascii="AvenirNext LT Pro Light" w:hAnsi="AvenirNext LT Pro Light"/>
      </w:rPr>
    </w:pPr>
    <w:r w:rsidRPr="008671C7">
      <w:rPr>
        <w:rFonts w:ascii="AvenirNext LT Pro Light" w:hAnsi="AvenirNext LT Pro Light"/>
        <w:noProof/>
        <w:lang w:val="de-DE" w:eastAsia="de-DE"/>
      </w:rPr>
      <mc:AlternateContent>
        <mc:Choice Requires="wps">
          <w:drawing>
            <wp:anchor distT="0" distB="0" distL="114300" distR="114300" simplePos="0" relativeHeight="5" behindDoc="1" locked="0" layoutInCell="1" allowOverlap="1" wp14:anchorId="77699934" wp14:editId="2927481E">
              <wp:simplePos x="0" y="0"/>
              <wp:positionH relativeFrom="column">
                <wp:posOffset>3627755</wp:posOffset>
              </wp:positionH>
              <wp:positionV relativeFrom="paragraph">
                <wp:posOffset>-448310</wp:posOffset>
              </wp:positionV>
              <wp:extent cx="1772920" cy="616585"/>
              <wp:effectExtent l="0" t="0" r="0" b="0"/>
              <wp:wrapNone/>
              <wp:docPr id="2" name="Text Box 2"/>
              <wp:cNvGraphicFramePr/>
              <a:graphic xmlns:a="http://schemas.openxmlformats.org/drawingml/2006/main">
                <a:graphicData uri="http://schemas.microsoft.com/office/word/2010/wordprocessingShape">
                  <wps:wsp>
                    <wps:cNvSpPr/>
                    <wps:spPr>
                      <a:xfrm>
                        <a:off x="0" y="0"/>
                        <a:ext cx="1772280" cy="615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9AF0514" w14:textId="77777777" w:rsidR="00D253CC" w:rsidRPr="008671C7" w:rsidRDefault="00D253CC">
                          <w:pPr>
                            <w:pStyle w:val="Rahmeninhalt"/>
                            <w:jc w:val="right"/>
                            <w:rPr>
                              <w:rFonts w:ascii="AvenirNext LT Pro Light" w:hAnsi="AvenirNext LT Pro Light" w:cs="Tahoma"/>
                              <w:sz w:val="18"/>
                              <w:szCs w:val="18"/>
                              <w:lang w:val="it-IT"/>
                            </w:rPr>
                          </w:pPr>
                          <w:r w:rsidRPr="008671C7">
                            <w:rPr>
                              <w:rFonts w:ascii="AvenirNext LT Pro Light" w:hAnsi="AvenirNext LT Pro Light" w:cs="Tahoma"/>
                              <w:sz w:val="18"/>
                              <w:szCs w:val="18"/>
                              <w:lang w:val="it-IT"/>
                            </w:rPr>
                            <w:t>Pressekontakt:</w:t>
                          </w:r>
                        </w:p>
                        <w:p w14:paraId="1A62846B" w14:textId="2F63CEE7" w:rsidR="00D253CC" w:rsidRPr="008671C7" w:rsidRDefault="002944DE">
                          <w:pPr>
                            <w:pStyle w:val="Rahmeninhalt"/>
                            <w:widowControl w:val="0"/>
                            <w:jc w:val="right"/>
                            <w:rPr>
                              <w:rFonts w:ascii="AvenirNext LT Pro Light" w:eastAsiaTheme="minorHAnsi" w:hAnsi="AvenirNext LT Pro Light" w:cs="Arial"/>
                              <w:sz w:val="18"/>
                              <w:szCs w:val="18"/>
                              <w:lang w:val="de-DE"/>
                            </w:rPr>
                          </w:pPr>
                          <w:r>
                            <w:rPr>
                              <w:rFonts w:ascii="AvenirNext LT Pro Light" w:eastAsiaTheme="minorHAnsi" w:hAnsi="AvenirNext LT Pro Light" w:cs="Arial"/>
                              <w:sz w:val="18"/>
                              <w:szCs w:val="18"/>
                              <w:lang w:val="de-DE"/>
                            </w:rPr>
                            <w:t>Björn Malcharczyk</w:t>
                          </w:r>
                        </w:p>
                        <w:p w14:paraId="507EC088" w14:textId="1F36DB4E" w:rsidR="00D253CC" w:rsidRPr="008671C7" w:rsidRDefault="002944DE">
                          <w:pPr>
                            <w:pStyle w:val="Rahmeninhalt"/>
                            <w:widowControl w:val="0"/>
                            <w:jc w:val="right"/>
                            <w:rPr>
                              <w:rFonts w:ascii="AvenirNext LT Pro Light" w:eastAsiaTheme="minorHAnsi" w:hAnsi="AvenirNext LT Pro Light" w:cs="Arial"/>
                              <w:sz w:val="18"/>
                              <w:szCs w:val="18"/>
                              <w:lang w:val="de-DE"/>
                            </w:rPr>
                          </w:pPr>
                          <w:r>
                            <w:rPr>
                              <w:rFonts w:ascii="AvenirNext LT Pro Light" w:eastAsiaTheme="minorHAnsi" w:hAnsi="AvenirNext LT Pro Light" w:cs="Arial"/>
                              <w:sz w:val="18"/>
                              <w:szCs w:val="18"/>
                              <w:lang w:val="de-DE"/>
                            </w:rPr>
                            <w:t>+49 231 4777-338</w:t>
                          </w:r>
                        </w:p>
                        <w:p w14:paraId="29ACFC12" w14:textId="0C38C198" w:rsidR="00D253CC" w:rsidRPr="008671C7" w:rsidRDefault="002944DE">
                          <w:pPr>
                            <w:pStyle w:val="Rahmeninhalt"/>
                            <w:widowControl w:val="0"/>
                            <w:jc w:val="right"/>
                            <w:rPr>
                              <w:rFonts w:ascii="AvenirNext LT Pro Light" w:hAnsi="AvenirNext LT Pro Light"/>
                              <w:sz w:val="18"/>
                              <w:szCs w:val="18"/>
                              <w:lang w:val="it-IT"/>
                            </w:rPr>
                          </w:pPr>
                          <w:r>
                            <w:rPr>
                              <w:rFonts w:ascii="AvenirNext LT Pro Light" w:eastAsiaTheme="minorHAnsi" w:hAnsi="AvenirNext LT Pro Light" w:cs="Arial"/>
                              <w:sz w:val="18"/>
                              <w:szCs w:val="18"/>
                              <w:lang w:val="de-DE"/>
                            </w:rPr>
                            <w:t>Bjoern.Malcharczyk</w:t>
                          </w:r>
                          <w:r w:rsidR="00D253CC" w:rsidRPr="008671C7">
                            <w:rPr>
                              <w:rFonts w:ascii="AvenirNext LT Pro Light" w:eastAsiaTheme="minorHAnsi" w:hAnsi="AvenirNext LT Pro Light" w:cs="Arial"/>
                              <w:sz w:val="18"/>
                              <w:szCs w:val="18"/>
                              <w:lang w:val="de-DE"/>
                            </w:rPr>
                            <w:t>@swyx.com</w:t>
                          </w:r>
                        </w:p>
                      </w:txbxContent>
                    </wps:txbx>
                    <wps:bodyPr>
                      <a:spAutoFit/>
                    </wps:bodyPr>
                  </wps:wsp>
                </a:graphicData>
              </a:graphic>
            </wp:anchor>
          </w:drawing>
        </mc:Choice>
        <mc:Fallback>
          <w:pict>
            <v:rect w14:anchorId="77699934" id="Text Box 2" o:spid="_x0000_s1026" style="position:absolute;left:0;text-align:left;margin-left:285.65pt;margin-top:-35.3pt;width:139.6pt;height:48.5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" stroked="f">
              <v:textbox style="mso-fit-shape-to-text:t">
                <w:txbxContent>
                  <w:p w14:paraId="09AF0514" w14:textId="77777777" w:rsidR="00D253CC" w:rsidRPr="008671C7" w:rsidRDefault="00D253CC">
                    <w:pPr>
                      <w:pStyle w:val="Rahmeninhalt"/>
                      <w:jc w:val="right"/>
                      <w:rPr>
                        <w:rFonts w:ascii="AvenirNext LT Pro Light" w:hAnsi="AvenirNext LT Pro Light" w:cs="Tahoma"/>
                        <w:sz w:val="18"/>
                        <w:szCs w:val="18"/>
                        <w:lang w:val="it-IT"/>
                      </w:rPr>
                    </w:pPr>
                    <w:r w:rsidRPr="008671C7">
                      <w:rPr>
                        <w:rFonts w:ascii="AvenirNext LT Pro Light" w:hAnsi="AvenirNext LT Pro Light" w:cs="Tahoma"/>
                        <w:sz w:val="18"/>
                        <w:szCs w:val="18"/>
                        <w:lang w:val="it-IT"/>
                      </w:rPr>
                      <w:t>Pressekontakt:</w:t>
                    </w:r>
                  </w:p>
                  <w:p w14:paraId="1A62846B" w14:textId="2F63CEE7" w:rsidR="00D253CC" w:rsidRPr="008671C7" w:rsidRDefault="002944DE">
                    <w:pPr>
                      <w:pStyle w:val="Rahmeninhalt"/>
                      <w:widowControl w:val="0"/>
                      <w:jc w:val="right"/>
                      <w:rPr>
                        <w:rFonts w:ascii="AvenirNext LT Pro Light" w:eastAsiaTheme="minorHAnsi" w:hAnsi="AvenirNext LT Pro Light" w:cs="Arial"/>
                        <w:sz w:val="18"/>
                        <w:szCs w:val="18"/>
                        <w:lang w:val="de-DE"/>
                      </w:rPr>
                    </w:pPr>
                    <w:r>
                      <w:rPr>
                        <w:rFonts w:ascii="AvenirNext LT Pro Light" w:eastAsiaTheme="minorHAnsi" w:hAnsi="AvenirNext LT Pro Light" w:cs="Arial"/>
                        <w:sz w:val="18"/>
                        <w:szCs w:val="18"/>
                        <w:lang w:val="de-DE"/>
                      </w:rPr>
                      <w:t>Björn Malcharczyk</w:t>
                    </w:r>
                  </w:p>
                  <w:p w14:paraId="507EC088" w14:textId="1F36DB4E" w:rsidR="00D253CC" w:rsidRPr="008671C7" w:rsidRDefault="002944DE">
                    <w:pPr>
                      <w:pStyle w:val="Rahmeninhalt"/>
                      <w:widowControl w:val="0"/>
                      <w:jc w:val="right"/>
                      <w:rPr>
                        <w:rFonts w:ascii="AvenirNext LT Pro Light" w:eastAsiaTheme="minorHAnsi" w:hAnsi="AvenirNext LT Pro Light" w:cs="Arial"/>
                        <w:sz w:val="18"/>
                        <w:szCs w:val="18"/>
                        <w:lang w:val="de-DE"/>
                      </w:rPr>
                    </w:pPr>
                    <w:r>
                      <w:rPr>
                        <w:rFonts w:ascii="AvenirNext LT Pro Light" w:eastAsiaTheme="minorHAnsi" w:hAnsi="AvenirNext LT Pro Light" w:cs="Arial"/>
                        <w:sz w:val="18"/>
                        <w:szCs w:val="18"/>
                        <w:lang w:val="de-DE"/>
                      </w:rPr>
                      <w:t>+49 231 4777-338</w:t>
                    </w:r>
                  </w:p>
                  <w:p w14:paraId="29ACFC12" w14:textId="0C38C198" w:rsidR="00D253CC" w:rsidRPr="008671C7" w:rsidRDefault="002944DE">
                    <w:pPr>
                      <w:pStyle w:val="Rahmeninhalt"/>
                      <w:widowControl w:val="0"/>
                      <w:jc w:val="right"/>
                      <w:rPr>
                        <w:rFonts w:ascii="AvenirNext LT Pro Light" w:hAnsi="AvenirNext LT Pro Light"/>
                        <w:sz w:val="18"/>
                        <w:szCs w:val="18"/>
                        <w:lang w:val="it-IT"/>
                      </w:rPr>
                    </w:pPr>
                    <w:r>
                      <w:rPr>
                        <w:rFonts w:ascii="AvenirNext LT Pro Light" w:eastAsiaTheme="minorHAnsi" w:hAnsi="AvenirNext LT Pro Light" w:cs="Arial"/>
                        <w:sz w:val="18"/>
                        <w:szCs w:val="18"/>
                        <w:lang w:val="de-DE"/>
                      </w:rPr>
                      <w:t>Bjoern.Malcharczyk</w:t>
                    </w:r>
                    <w:r w:rsidR="00D253CC" w:rsidRPr="008671C7">
                      <w:rPr>
                        <w:rFonts w:ascii="AvenirNext LT Pro Light" w:eastAsiaTheme="minorHAnsi" w:hAnsi="AvenirNext LT Pro Light" w:cs="Arial"/>
                        <w:sz w:val="18"/>
                        <w:szCs w:val="18"/>
                        <w:lang w:val="de-DE"/>
                      </w:rPr>
                      <w:t>@swyx.com</w:t>
                    </w:r>
                  </w:p>
                </w:txbxContent>
              </v:textbox>
            </v:rect>
          </w:pict>
        </mc:Fallback>
      </mc:AlternateContent>
    </w:r>
    <w:r w:rsidRPr="008671C7">
      <w:rPr>
        <w:rFonts w:ascii="AvenirNext LT Pro Light" w:hAnsi="AvenirNext LT Pro Light"/>
        <w:noProof/>
        <w:lang w:val="de-DE" w:eastAsia="de-DE"/>
      </w:rPr>
      <mc:AlternateContent>
        <mc:Choice Requires="wps">
          <w:drawing>
            <wp:anchor distT="0" distB="0" distL="114300" distR="114300" simplePos="0" relativeHeight="7" behindDoc="1" locked="0" layoutInCell="1" allowOverlap="1" wp14:anchorId="630673D9" wp14:editId="09973A94">
              <wp:simplePos x="0" y="0"/>
              <wp:positionH relativeFrom="column">
                <wp:posOffset>-97790</wp:posOffset>
              </wp:positionH>
              <wp:positionV relativeFrom="paragraph">
                <wp:posOffset>-448310</wp:posOffset>
              </wp:positionV>
              <wp:extent cx="1812925" cy="617855"/>
              <wp:effectExtent l="0" t="0" r="0" b="0"/>
              <wp:wrapNone/>
              <wp:docPr id="4" name="Text Box 2"/>
              <wp:cNvGraphicFramePr/>
              <a:graphic xmlns:a="http://schemas.openxmlformats.org/drawingml/2006/main">
                <a:graphicData uri="http://schemas.microsoft.com/office/word/2010/wordprocessingShape">
                  <wps:wsp>
                    <wps:cNvSpPr/>
                    <wps:spPr>
                      <a:xfrm>
                        <a:off x="0" y="0"/>
                        <a:ext cx="1812240" cy="617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02AE123" w14:textId="77777777" w:rsidR="00D253CC" w:rsidRPr="008671C7" w:rsidRDefault="00D253CC">
                          <w:pPr>
                            <w:pStyle w:val="Rahmeninhalt"/>
                            <w:jc w:val="both"/>
                            <w:rPr>
                              <w:rFonts w:ascii="AvenirNext LT Pro Light" w:hAnsi="AvenirNext LT Pro Light" w:cs="Tahoma"/>
                              <w:sz w:val="18"/>
                              <w:szCs w:val="18"/>
                              <w:lang w:val="de-DE"/>
                            </w:rPr>
                          </w:pPr>
                          <w:r w:rsidRPr="008671C7">
                            <w:rPr>
                              <w:rFonts w:ascii="AvenirNext LT Pro Light" w:hAnsi="AvenirNext LT Pro Light" w:cs="Tahoma"/>
                              <w:sz w:val="18"/>
                              <w:szCs w:val="18"/>
                              <w:lang w:val="de-DE"/>
                            </w:rPr>
                            <w:t>Swyx Solutions AG</w:t>
                          </w:r>
                        </w:p>
                        <w:p w14:paraId="780BCE0F" w14:textId="77777777" w:rsidR="00D253CC" w:rsidRPr="008671C7" w:rsidRDefault="00D253CC">
                          <w:pPr>
                            <w:pStyle w:val="Kopfzeile"/>
                            <w:tabs>
                              <w:tab w:val="left" w:pos="2268"/>
                            </w:tabs>
                            <w:jc w:val="both"/>
                            <w:rPr>
                              <w:rFonts w:ascii="AvenirNext LT Pro Light" w:hAnsi="AvenirNext LT Pro Light" w:cs="Tahoma"/>
                              <w:sz w:val="18"/>
                              <w:szCs w:val="18"/>
                              <w:lang w:val="de-DE" w:eastAsia="de-DE"/>
                            </w:rPr>
                          </w:pPr>
                          <w:r w:rsidRPr="008671C7">
                            <w:rPr>
                              <w:rFonts w:ascii="AvenirNext LT Pro Light" w:hAnsi="AvenirNext LT Pro Light" w:cs="Tahoma"/>
                              <w:sz w:val="18"/>
                              <w:szCs w:val="18"/>
                              <w:lang w:val="de-DE" w:eastAsia="de-DE"/>
                            </w:rPr>
                            <w:t xml:space="preserve">Emil-Figge-Str. 86 </w:t>
                          </w:r>
                        </w:p>
                        <w:p w14:paraId="77ED0730" w14:textId="77777777" w:rsidR="00D253CC" w:rsidRPr="008671C7" w:rsidRDefault="00D253CC">
                          <w:pPr>
                            <w:pStyle w:val="Kopfzeile"/>
                            <w:tabs>
                              <w:tab w:val="left" w:pos="2268"/>
                            </w:tabs>
                            <w:jc w:val="both"/>
                            <w:rPr>
                              <w:rFonts w:ascii="AvenirNext LT Pro Light" w:hAnsi="AvenirNext LT Pro Light" w:cs="Tahoma"/>
                              <w:sz w:val="18"/>
                              <w:szCs w:val="18"/>
                              <w:lang w:val="de-DE"/>
                            </w:rPr>
                          </w:pPr>
                          <w:r w:rsidRPr="008671C7">
                            <w:rPr>
                              <w:rFonts w:ascii="AvenirNext LT Pro Light" w:hAnsi="AvenirNext LT Pro Light" w:cs="Tahoma"/>
                              <w:sz w:val="18"/>
                              <w:szCs w:val="18"/>
                              <w:lang w:val="de-DE"/>
                            </w:rPr>
                            <w:t>44227 Dortmund</w:t>
                          </w:r>
                        </w:p>
                        <w:p w14:paraId="5B39B273" w14:textId="77777777" w:rsidR="00D253CC" w:rsidRPr="008671C7" w:rsidRDefault="00D253CC">
                          <w:pPr>
                            <w:pStyle w:val="Kopfzeile"/>
                            <w:jc w:val="both"/>
                            <w:rPr>
                              <w:rFonts w:ascii="AvenirNext LT Pro Light" w:hAnsi="AvenirNext LT Pro Light"/>
                              <w:sz w:val="18"/>
                              <w:szCs w:val="18"/>
                              <w:lang w:val="de-DE"/>
                            </w:rPr>
                          </w:pPr>
                          <w:r w:rsidRPr="008671C7">
                            <w:rPr>
                              <w:rFonts w:ascii="AvenirNext LT Pro Light" w:hAnsi="AvenirNext LT Pro Light" w:cs="Tahoma"/>
                              <w:sz w:val="18"/>
                              <w:szCs w:val="18"/>
                              <w:lang w:val="de-DE"/>
                            </w:rPr>
                            <w:t>www.swyx.com</w:t>
                          </w:r>
                          <w:r w:rsidRPr="008671C7">
                            <w:rPr>
                              <w:rFonts w:ascii="AvenirNext LT Pro Light" w:hAnsi="AvenirNext LT Pro Light"/>
                              <w:sz w:val="18"/>
                              <w:szCs w:val="18"/>
                              <w:lang w:val="de-DE"/>
                            </w:rPr>
                            <w:t xml:space="preserve"> </w:t>
                          </w:r>
                        </w:p>
                      </w:txbxContent>
                    </wps:txbx>
                    <wps:bodyPr>
                      <a:spAutoFit/>
                    </wps:bodyPr>
                  </wps:wsp>
                </a:graphicData>
              </a:graphic>
              <wp14:sizeRelV relativeFrom="margin">
                <wp14:pctHeight>20000</wp14:pctHeight>
              </wp14:sizeRelV>
            </wp:anchor>
          </w:drawing>
        </mc:Choice>
        <mc:Fallback>
          <w:pict>
            <v:rect w14:anchorId="630673D9" id="_x0000_s1027" style="position:absolute;left:0;text-align:left;margin-left:-7.7pt;margin-top:-35.3pt;width:142.75pt;height:48.65pt;z-index:-503316473;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" stroked="f">
              <v:textbox style="mso-fit-shape-to-text:t">
                <w:txbxContent>
                  <w:p w14:paraId="302AE123" w14:textId="77777777" w:rsidR="00D253CC" w:rsidRPr="008671C7" w:rsidRDefault="00D253CC">
                    <w:pPr>
                      <w:pStyle w:val="Rahmeninhalt"/>
                      <w:jc w:val="both"/>
                      <w:rPr>
                        <w:rFonts w:ascii="AvenirNext LT Pro Light" w:hAnsi="AvenirNext LT Pro Light" w:cs="Tahoma"/>
                        <w:sz w:val="18"/>
                        <w:szCs w:val="18"/>
                        <w:lang w:val="de-DE"/>
                      </w:rPr>
                    </w:pPr>
                    <w:r w:rsidRPr="008671C7">
                      <w:rPr>
                        <w:rFonts w:ascii="AvenirNext LT Pro Light" w:hAnsi="AvenirNext LT Pro Light" w:cs="Tahoma"/>
                        <w:sz w:val="18"/>
                        <w:szCs w:val="18"/>
                        <w:lang w:val="de-DE"/>
                      </w:rPr>
                      <w:t>Swyx Solutions AG</w:t>
                    </w:r>
                  </w:p>
                  <w:p w14:paraId="780BCE0F" w14:textId="77777777" w:rsidR="00D253CC" w:rsidRPr="008671C7" w:rsidRDefault="00D253CC">
                    <w:pPr>
                      <w:pStyle w:val="Kopfzeile"/>
                      <w:tabs>
                        <w:tab w:val="left" w:pos="2268"/>
                      </w:tabs>
                      <w:jc w:val="both"/>
                      <w:rPr>
                        <w:rFonts w:ascii="AvenirNext LT Pro Light" w:hAnsi="AvenirNext LT Pro Light" w:cs="Tahoma"/>
                        <w:sz w:val="18"/>
                        <w:szCs w:val="18"/>
                        <w:lang w:val="de-DE" w:eastAsia="de-DE"/>
                      </w:rPr>
                    </w:pPr>
                    <w:r w:rsidRPr="008671C7">
                      <w:rPr>
                        <w:rFonts w:ascii="AvenirNext LT Pro Light" w:hAnsi="AvenirNext LT Pro Light" w:cs="Tahoma"/>
                        <w:sz w:val="18"/>
                        <w:szCs w:val="18"/>
                        <w:lang w:val="de-DE" w:eastAsia="de-DE"/>
                      </w:rPr>
                      <w:t xml:space="preserve">Emil-Figge-Str. 86 </w:t>
                    </w:r>
                  </w:p>
                  <w:p w14:paraId="77ED0730" w14:textId="77777777" w:rsidR="00D253CC" w:rsidRPr="008671C7" w:rsidRDefault="00D253CC">
                    <w:pPr>
                      <w:pStyle w:val="Kopfzeile"/>
                      <w:tabs>
                        <w:tab w:val="left" w:pos="2268"/>
                      </w:tabs>
                      <w:jc w:val="both"/>
                      <w:rPr>
                        <w:rFonts w:ascii="AvenirNext LT Pro Light" w:hAnsi="AvenirNext LT Pro Light" w:cs="Tahoma"/>
                        <w:sz w:val="18"/>
                        <w:szCs w:val="18"/>
                        <w:lang w:val="de-DE"/>
                      </w:rPr>
                    </w:pPr>
                    <w:r w:rsidRPr="008671C7">
                      <w:rPr>
                        <w:rFonts w:ascii="AvenirNext LT Pro Light" w:hAnsi="AvenirNext LT Pro Light" w:cs="Tahoma"/>
                        <w:sz w:val="18"/>
                        <w:szCs w:val="18"/>
                        <w:lang w:val="de-DE"/>
                      </w:rPr>
                      <w:t>44227 Dortmund</w:t>
                    </w:r>
                  </w:p>
                  <w:p w14:paraId="5B39B273" w14:textId="77777777" w:rsidR="00D253CC" w:rsidRPr="008671C7" w:rsidRDefault="00D253CC">
                    <w:pPr>
                      <w:pStyle w:val="Kopfzeile"/>
                      <w:jc w:val="both"/>
                      <w:rPr>
                        <w:rFonts w:ascii="AvenirNext LT Pro Light" w:hAnsi="AvenirNext LT Pro Light"/>
                        <w:sz w:val="18"/>
                        <w:szCs w:val="18"/>
                        <w:lang w:val="de-DE"/>
                      </w:rPr>
                    </w:pPr>
                    <w:r w:rsidRPr="008671C7">
                      <w:rPr>
                        <w:rFonts w:ascii="AvenirNext LT Pro Light" w:hAnsi="AvenirNext LT Pro Light" w:cs="Tahoma"/>
                        <w:sz w:val="18"/>
                        <w:szCs w:val="18"/>
                        <w:lang w:val="de-DE"/>
                      </w:rPr>
                      <w:t>www.swyx.com</w:t>
                    </w:r>
                    <w:r w:rsidRPr="008671C7">
                      <w:rPr>
                        <w:rFonts w:ascii="AvenirNext LT Pro Light" w:hAnsi="AvenirNext LT Pro Light"/>
                        <w:sz w:val="18"/>
                        <w:szCs w:val="18"/>
                        <w:lang w:val="de-DE"/>
                      </w:rPr>
                      <w:t xml:space="preserve"> </w:t>
                    </w:r>
                  </w:p>
                </w:txbxContent>
              </v:textbox>
            </v:rect>
          </w:pict>
        </mc:Fallback>
      </mc:AlternateContent>
    </w:r>
    <w:r w:rsidRPr="008671C7">
      <w:rPr>
        <w:rFonts w:ascii="AvenirNext LT Pro Light" w:hAnsi="AvenirNext LT Pro Light"/>
        <w:sz w:val="18"/>
        <w:szCs w:val="18"/>
        <w:lang w:val="de-DE"/>
      </w:rPr>
      <w:t xml:space="preserve">Seite </w:t>
    </w:r>
    <w:r w:rsidRPr="008671C7">
      <w:rPr>
        <w:rFonts w:ascii="AvenirNext LT Pro Light" w:hAnsi="AvenirNext LT Pro Light"/>
        <w:bCs/>
        <w:sz w:val="18"/>
        <w:szCs w:val="18"/>
        <w:lang w:val="de-DE"/>
      </w:rPr>
      <w:fldChar w:fldCharType="begin"/>
    </w:r>
    <w:r w:rsidRPr="008671C7">
      <w:rPr>
        <w:rFonts w:ascii="AvenirNext LT Pro Light" w:hAnsi="AvenirNext LT Pro Light"/>
      </w:rPr>
      <w:instrText>PAGE</w:instrText>
    </w:r>
    <w:r w:rsidRPr="008671C7">
      <w:rPr>
        <w:rFonts w:ascii="AvenirNext LT Pro Light" w:hAnsi="AvenirNext LT Pro Light"/>
      </w:rPr>
      <w:fldChar w:fldCharType="separate"/>
    </w:r>
    <w:r w:rsidR="005E42F0">
      <w:rPr>
        <w:rFonts w:ascii="AvenirNext LT Pro Light" w:hAnsi="AvenirNext LT Pro Light"/>
        <w:noProof/>
      </w:rPr>
      <w:t>3</w:t>
    </w:r>
    <w:r w:rsidRPr="008671C7">
      <w:rPr>
        <w:rFonts w:ascii="AvenirNext LT Pro Light" w:hAnsi="AvenirNext LT Pro Light"/>
      </w:rPr>
      <w:fldChar w:fldCharType="end"/>
    </w:r>
    <w:r w:rsidRPr="008671C7">
      <w:rPr>
        <w:rFonts w:ascii="AvenirNext LT Pro Light" w:hAnsi="AvenirNext LT Pro Light"/>
        <w:sz w:val="18"/>
        <w:szCs w:val="18"/>
        <w:lang w:val="de-DE"/>
      </w:rPr>
      <w:t xml:space="preserve"> von </w:t>
    </w:r>
    <w:r w:rsidRPr="008671C7">
      <w:rPr>
        <w:rFonts w:ascii="AvenirNext LT Pro Light" w:hAnsi="AvenirNext LT Pro Light"/>
        <w:bCs/>
        <w:sz w:val="18"/>
        <w:szCs w:val="18"/>
        <w:lang w:val="de-DE"/>
      </w:rPr>
      <w:fldChar w:fldCharType="begin"/>
    </w:r>
    <w:r w:rsidRPr="008671C7">
      <w:rPr>
        <w:rFonts w:ascii="AvenirNext LT Pro Light" w:hAnsi="AvenirNext LT Pro Light"/>
      </w:rPr>
      <w:instrText>NUMPAGES</w:instrText>
    </w:r>
    <w:r w:rsidRPr="008671C7">
      <w:rPr>
        <w:rFonts w:ascii="AvenirNext LT Pro Light" w:hAnsi="AvenirNext LT Pro Light"/>
      </w:rPr>
      <w:fldChar w:fldCharType="separate"/>
    </w:r>
    <w:r w:rsidR="005E42F0">
      <w:rPr>
        <w:rFonts w:ascii="AvenirNext LT Pro Light" w:hAnsi="AvenirNext LT Pro Light"/>
        <w:noProof/>
      </w:rPr>
      <w:t>3</w:t>
    </w:r>
    <w:r w:rsidRPr="008671C7">
      <w:rPr>
        <w:rFonts w:ascii="AvenirNext LT Pro Light" w:hAnsi="AvenirNext LT Pro Light"/>
      </w:rPr>
      <w:fldChar w:fldCharType="end"/>
    </w:r>
  </w:p>
  <w:p w14:paraId="340726CB" w14:textId="77777777" w:rsidR="00D253CC" w:rsidRDefault="00D253CC">
    <w:pPr>
      <w:pStyle w:val="Fuzeile"/>
      <w:ind w:right="360"/>
      <w:rPr>
        <w:rFonts w:ascii="Optima LT Std Medium" w:hAnsi="Optima LT Std Mediu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5DF6" w14:textId="77777777" w:rsidR="009705C2" w:rsidRDefault="009705C2">
      <w:r>
        <w:separator/>
      </w:r>
    </w:p>
  </w:footnote>
  <w:footnote w:type="continuationSeparator" w:id="0">
    <w:p w14:paraId="7C3FF43C" w14:textId="77777777" w:rsidR="009705C2" w:rsidRDefault="0097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749A" w14:textId="77777777" w:rsidR="00D253CC" w:rsidRDefault="00D253CC">
    <w:pPr>
      <w:jc w:val="both"/>
      <w:rPr>
        <w:rFonts w:ascii="Arial" w:hAnsi="Arial" w:cs="Tahoma"/>
        <w:b/>
        <w:color w:val="000000"/>
        <w:sz w:val="18"/>
        <w:szCs w:val="18"/>
        <w:lang w:val="de-DE"/>
      </w:rPr>
    </w:pPr>
    <w:r>
      <w:rPr>
        <w:noProof/>
        <w:lang w:val="de-DE" w:eastAsia="de-DE"/>
      </w:rPr>
      <w:drawing>
        <wp:anchor distT="0" distB="0" distL="114300" distR="114300" simplePos="0" relativeHeight="3" behindDoc="1" locked="0" layoutInCell="1" allowOverlap="1" wp14:anchorId="624902F7" wp14:editId="2603B5FE">
          <wp:simplePos x="0" y="0"/>
          <wp:positionH relativeFrom="column">
            <wp:posOffset>3993515</wp:posOffset>
          </wp:positionH>
          <wp:positionV relativeFrom="paragraph">
            <wp:posOffset>38100</wp:posOffset>
          </wp:positionV>
          <wp:extent cx="1485900" cy="411480"/>
          <wp:effectExtent l="0" t="0" r="0" b="0"/>
          <wp:wrapNone/>
          <wp:docPr id="1" name="Picture 2" descr="Description: Swyx new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Swyx new Logo 2006"/>
                  <pic:cNvPicPr>
                    <a:picLocks noChangeAspect="1" noChangeArrowheads="1"/>
                  </pic:cNvPicPr>
                </pic:nvPicPr>
                <pic:blipFill>
                  <a:blip r:embed="rId1"/>
                  <a:stretch>
                    <a:fillRect/>
                  </a:stretch>
                </pic:blipFill>
                <pic:spPr bwMode="auto">
                  <a:xfrm>
                    <a:off x="0" y="0"/>
                    <a:ext cx="1485900" cy="411480"/>
                  </a:xfrm>
                  <a:prstGeom prst="rect">
                    <a:avLst/>
                  </a:prstGeom>
                  <a:noFill/>
                  <a:ln w="9525">
                    <a:noFill/>
                    <a:miter lim="800000"/>
                    <a:headEnd/>
                    <a:tailEnd/>
                  </a:ln>
                </pic:spPr>
              </pic:pic>
            </a:graphicData>
          </a:graphic>
        </wp:anchor>
      </w:drawing>
    </w:r>
    <w:r>
      <w:rPr>
        <w:rFonts w:ascii="Arial" w:hAnsi="Arial" w:cs="Tahoma"/>
        <w:b/>
        <w:color w:val="000000"/>
        <w:sz w:val="18"/>
        <w:szCs w:val="18"/>
        <w:lang w:val="de-DE"/>
      </w:rPr>
      <w:t xml:space="preserve"> </w:t>
    </w:r>
  </w:p>
  <w:p w14:paraId="03A31A7B" w14:textId="77777777" w:rsidR="00D253CC" w:rsidRDefault="00D253CC">
    <w:pPr>
      <w:pStyle w:val="Kopfzeile"/>
      <w:jc w:val="both"/>
      <w:rPr>
        <w:rFonts w:ascii="Arial" w:hAnsi="Arial"/>
        <w:sz w:val="18"/>
        <w:szCs w:val="18"/>
        <w:lang w:val="en-US"/>
      </w:rPr>
    </w:pPr>
    <w:r>
      <w:rPr>
        <w:rFonts w:ascii="Arial" w:hAnsi="Arial"/>
        <w:sz w:val="18"/>
        <w:szCs w:val="18"/>
        <w:lang w:val="en-US"/>
      </w:rPr>
      <w:t xml:space="preserve"> </w:t>
    </w:r>
  </w:p>
  <w:p w14:paraId="233B8EB1" w14:textId="77777777" w:rsidR="00D253CC" w:rsidRDefault="00D253CC">
    <w:pPr>
      <w:pStyle w:val="Kopfzeile"/>
      <w:jc w:val="both"/>
      <w:rPr>
        <w:rFonts w:ascii="Arial" w:hAnsi="Arial"/>
        <w:sz w:val="18"/>
        <w:szCs w:val="18"/>
        <w:lang w:val="en-US"/>
      </w:rPr>
    </w:pPr>
  </w:p>
  <w:p w14:paraId="3EDDE402" w14:textId="77777777" w:rsidR="00D253CC" w:rsidRDefault="00D253CC">
    <w:pPr>
      <w:pStyle w:val="Kopfzeile"/>
      <w:jc w:val="both"/>
      <w:rPr>
        <w:rFonts w:ascii="Arial" w:hAnsi="Arial"/>
        <w:sz w:val="18"/>
        <w:szCs w:val="18"/>
        <w:lang w:val="en-US"/>
      </w:rPr>
    </w:pPr>
  </w:p>
  <w:p w14:paraId="6180F40C" w14:textId="77777777" w:rsidR="00D253CC" w:rsidRDefault="00D253C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19"/>
    <w:rsid w:val="00002ACD"/>
    <w:rsid w:val="00026D21"/>
    <w:rsid w:val="0003142E"/>
    <w:rsid w:val="00054CEE"/>
    <w:rsid w:val="0007590F"/>
    <w:rsid w:val="000808A1"/>
    <w:rsid w:val="00082C37"/>
    <w:rsid w:val="000A20B9"/>
    <w:rsid w:val="000A5943"/>
    <w:rsid w:val="000A67E3"/>
    <w:rsid w:val="000B36EB"/>
    <w:rsid w:val="000B46DF"/>
    <w:rsid w:val="000C3277"/>
    <w:rsid w:val="000C4F6F"/>
    <w:rsid w:val="000C53E1"/>
    <w:rsid w:val="000C7B00"/>
    <w:rsid w:val="000D0070"/>
    <w:rsid w:val="000D1134"/>
    <w:rsid w:val="000D37AB"/>
    <w:rsid w:val="000F42B4"/>
    <w:rsid w:val="00124698"/>
    <w:rsid w:val="00142F00"/>
    <w:rsid w:val="0016600B"/>
    <w:rsid w:val="00166A01"/>
    <w:rsid w:val="0016703E"/>
    <w:rsid w:val="00184994"/>
    <w:rsid w:val="00195960"/>
    <w:rsid w:val="001A5646"/>
    <w:rsid w:val="001B0219"/>
    <w:rsid w:val="001D4BB6"/>
    <w:rsid w:val="001E0D7B"/>
    <w:rsid w:val="001F2ADC"/>
    <w:rsid w:val="001F57DE"/>
    <w:rsid w:val="00243A42"/>
    <w:rsid w:val="002718D9"/>
    <w:rsid w:val="002841C8"/>
    <w:rsid w:val="002932F4"/>
    <w:rsid w:val="00293C04"/>
    <w:rsid w:val="002944DE"/>
    <w:rsid w:val="002B3F3D"/>
    <w:rsid w:val="002C5B0C"/>
    <w:rsid w:val="002C634B"/>
    <w:rsid w:val="002E12AB"/>
    <w:rsid w:val="002E59EE"/>
    <w:rsid w:val="0032138C"/>
    <w:rsid w:val="00322626"/>
    <w:rsid w:val="00335B71"/>
    <w:rsid w:val="0034243B"/>
    <w:rsid w:val="003539DD"/>
    <w:rsid w:val="0036209C"/>
    <w:rsid w:val="00372E26"/>
    <w:rsid w:val="00391C33"/>
    <w:rsid w:val="003963DA"/>
    <w:rsid w:val="003D2ED1"/>
    <w:rsid w:val="003D6AD5"/>
    <w:rsid w:val="003F7DE8"/>
    <w:rsid w:val="00412FE6"/>
    <w:rsid w:val="00433276"/>
    <w:rsid w:val="00444136"/>
    <w:rsid w:val="00453B58"/>
    <w:rsid w:val="00473BDE"/>
    <w:rsid w:val="00475410"/>
    <w:rsid w:val="004762C6"/>
    <w:rsid w:val="00483587"/>
    <w:rsid w:val="00487C70"/>
    <w:rsid w:val="0049116D"/>
    <w:rsid w:val="0049521D"/>
    <w:rsid w:val="00495B20"/>
    <w:rsid w:val="004B0DBE"/>
    <w:rsid w:val="004B1CFB"/>
    <w:rsid w:val="004B550F"/>
    <w:rsid w:val="004B6AEF"/>
    <w:rsid w:val="004E1E2E"/>
    <w:rsid w:val="004F5A70"/>
    <w:rsid w:val="0051418B"/>
    <w:rsid w:val="0052770C"/>
    <w:rsid w:val="00532869"/>
    <w:rsid w:val="00540A31"/>
    <w:rsid w:val="00557873"/>
    <w:rsid w:val="00561EA8"/>
    <w:rsid w:val="005840C0"/>
    <w:rsid w:val="00593CF0"/>
    <w:rsid w:val="00594842"/>
    <w:rsid w:val="005A0D9C"/>
    <w:rsid w:val="005A3EAB"/>
    <w:rsid w:val="005B00DD"/>
    <w:rsid w:val="005B09C5"/>
    <w:rsid w:val="005C5E7E"/>
    <w:rsid w:val="005D053D"/>
    <w:rsid w:val="005D6C00"/>
    <w:rsid w:val="005D786C"/>
    <w:rsid w:val="005E2AA2"/>
    <w:rsid w:val="005E42F0"/>
    <w:rsid w:val="005E6752"/>
    <w:rsid w:val="00616E37"/>
    <w:rsid w:val="00617CA7"/>
    <w:rsid w:val="00626F13"/>
    <w:rsid w:val="006304E9"/>
    <w:rsid w:val="00634336"/>
    <w:rsid w:val="00656190"/>
    <w:rsid w:val="006765C8"/>
    <w:rsid w:val="00694D65"/>
    <w:rsid w:val="006A51B7"/>
    <w:rsid w:val="006C01A3"/>
    <w:rsid w:val="006E3ACE"/>
    <w:rsid w:val="006E6C16"/>
    <w:rsid w:val="00700C0F"/>
    <w:rsid w:val="00714F68"/>
    <w:rsid w:val="007168FE"/>
    <w:rsid w:val="007176FA"/>
    <w:rsid w:val="007238AD"/>
    <w:rsid w:val="007631FC"/>
    <w:rsid w:val="00787EB9"/>
    <w:rsid w:val="0079725F"/>
    <w:rsid w:val="007B3B27"/>
    <w:rsid w:val="007C2521"/>
    <w:rsid w:val="007D1E86"/>
    <w:rsid w:val="007D54AE"/>
    <w:rsid w:val="007E2104"/>
    <w:rsid w:val="007E2429"/>
    <w:rsid w:val="007E7621"/>
    <w:rsid w:val="007F4168"/>
    <w:rsid w:val="007F64FC"/>
    <w:rsid w:val="007F7602"/>
    <w:rsid w:val="00800C23"/>
    <w:rsid w:val="00824425"/>
    <w:rsid w:val="00832BC6"/>
    <w:rsid w:val="00834529"/>
    <w:rsid w:val="0085581F"/>
    <w:rsid w:val="00866B31"/>
    <w:rsid w:val="008671C7"/>
    <w:rsid w:val="00876366"/>
    <w:rsid w:val="00880541"/>
    <w:rsid w:val="008831ED"/>
    <w:rsid w:val="00894DAE"/>
    <w:rsid w:val="008A6238"/>
    <w:rsid w:val="008C6CD5"/>
    <w:rsid w:val="008C72B4"/>
    <w:rsid w:val="008D59AC"/>
    <w:rsid w:val="008F5168"/>
    <w:rsid w:val="00902E40"/>
    <w:rsid w:val="00910C6F"/>
    <w:rsid w:val="00915099"/>
    <w:rsid w:val="009168F1"/>
    <w:rsid w:val="009169F2"/>
    <w:rsid w:val="009705C2"/>
    <w:rsid w:val="00973B1B"/>
    <w:rsid w:val="0098279D"/>
    <w:rsid w:val="00991A99"/>
    <w:rsid w:val="009A4F0B"/>
    <w:rsid w:val="009A73E4"/>
    <w:rsid w:val="009B049C"/>
    <w:rsid w:val="009B1E8B"/>
    <w:rsid w:val="009E5775"/>
    <w:rsid w:val="009E7C61"/>
    <w:rsid w:val="009F74CD"/>
    <w:rsid w:val="00A000EF"/>
    <w:rsid w:val="00A20726"/>
    <w:rsid w:val="00A237B6"/>
    <w:rsid w:val="00A238AA"/>
    <w:rsid w:val="00A2705B"/>
    <w:rsid w:val="00A66348"/>
    <w:rsid w:val="00A87E8E"/>
    <w:rsid w:val="00A9392C"/>
    <w:rsid w:val="00A96CC6"/>
    <w:rsid w:val="00AA2E38"/>
    <w:rsid w:val="00B01626"/>
    <w:rsid w:val="00B04C13"/>
    <w:rsid w:val="00B05951"/>
    <w:rsid w:val="00B06B3C"/>
    <w:rsid w:val="00B0740B"/>
    <w:rsid w:val="00B2682D"/>
    <w:rsid w:val="00B3121C"/>
    <w:rsid w:val="00B326B3"/>
    <w:rsid w:val="00B408BC"/>
    <w:rsid w:val="00B4718C"/>
    <w:rsid w:val="00B6075B"/>
    <w:rsid w:val="00B87A14"/>
    <w:rsid w:val="00BC2BC7"/>
    <w:rsid w:val="00BC6B9C"/>
    <w:rsid w:val="00BE0795"/>
    <w:rsid w:val="00BF0AFD"/>
    <w:rsid w:val="00BF1069"/>
    <w:rsid w:val="00C072EC"/>
    <w:rsid w:val="00C22DDA"/>
    <w:rsid w:val="00C31622"/>
    <w:rsid w:val="00C45108"/>
    <w:rsid w:val="00C67F1B"/>
    <w:rsid w:val="00C70909"/>
    <w:rsid w:val="00C83358"/>
    <w:rsid w:val="00CA180B"/>
    <w:rsid w:val="00CA758B"/>
    <w:rsid w:val="00CB69AC"/>
    <w:rsid w:val="00CD4C55"/>
    <w:rsid w:val="00CF324A"/>
    <w:rsid w:val="00D1782C"/>
    <w:rsid w:val="00D253CC"/>
    <w:rsid w:val="00D3216F"/>
    <w:rsid w:val="00D379D4"/>
    <w:rsid w:val="00D447A1"/>
    <w:rsid w:val="00D508D9"/>
    <w:rsid w:val="00D63EEC"/>
    <w:rsid w:val="00D741C9"/>
    <w:rsid w:val="00D759A6"/>
    <w:rsid w:val="00DC2D4F"/>
    <w:rsid w:val="00DD0919"/>
    <w:rsid w:val="00DE046D"/>
    <w:rsid w:val="00DE58F5"/>
    <w:rsid w:val="00DE7FD0"/>
    <w:rsid w:val="00DF02C6"/>
    <w:rsid w:val="00E06AEF"/>
    <w:rsid w:val="00E13891"/>
    <w:rsid w:val="00E22583"/>
    <w:rsid w:val="00E26F73"/>
    <w:rsid w:val="00E33E0E"/>
    <w:rsid w:val="00E45A95"/>
    <w:rsid w:val="00E76A17"/>
    <w:rsid w:val="00E812DC"/>
    <w:rsid w:val="00E90A53"/>
    <w:rsid w:val="00E97BBC"/>
    <w:rsid w:val="00EB27D8"/>
    <w:rsid w:val="00EE7756"/>
    <w:rsid w:val="00F00B0A"/>
    <w:rsid w:val="00F1621C"/>
    <w:rsid w:val="00F25E65"/>
    <w:rsid w:val="00F34301"/>
    <w:rsid w:val="00F42B27"/>
    <w:rsid w:val="00F44B21"/>
    <w:rsid w:val="00F45D08"/>
    <w:rsid w:val="00F74C5B"/>
    <w:rsid w:val="00F80AEF"/>
    <w:rsid w:val="00F8172C"/>
    <w:rsid w:val="00FA6094"/>
    <w:rsid w:val="00FB1B4A"/>
    <w:rsid w:val="00FB7D16"/>
    <w:rsid w:val="00FE327F"/>
    <w:rsid w:val="00FE46E1"/>
    <w:rsid w:val="00FE49F3"/>
  </w:rsids>
  <m:mathPr>
    <m:mathFont m:val="Cambria Math"/>
    <m:brkBin m:val="before"/>
    <m:brkBinSub m:val="--"/>
    <m:smallFrac m:val="0"/>
    <m:dispDef/>
    <m:lMargin m:val="0"/>
    <m:rMargin m:val="0"/>
    <m:defJc m:val="centerGroup"/>
    <m:wrapIndent m:val="1440"/>
    <m:intLim m:val="subSup"/>
    <m:naryLim m:val="undOvr"/>
  </m:mathPr>
  <w:themeFontLang w:val="de-DE" w:eastAsia=""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B732AF"/>
  <w15:docId w15:val="{458BE37B-3C45-4685-AA04-8344AB20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4A4C"/>
    <w:pPr>
      <w:suppressAutoHyphens/>
      <w:spacing w:line="240" w:lineRule="auto"/>
    </w:pPr>
    <w:rPr>
      <w:rFonts w:ascii="Times New Roman" w:eastAsia="Times New Roman" w:hAnsi="Times New Roman" w:cs="Times New Roman"/>
      <w:sz w:val="24"/>
      <w:szCs w:val="24"/>
      <w:lang w:val="en-GB"/>
    </w:rPr>
  </w:style>
  <w:style w:type="paragraph" w:styleId="berschrift1">
    <w:name w:val="heading 1"/>
    <w:basedOn w:val="berschrift"/>
    <w:pPr>
      <w:outlineLvl w:val="0"/>
    </w:pPr>
  </w:style>
  <w:style w:type="paragraph" w:styleId="berschrift2">
    <w:name w:val="heading 2"/>
    <w:basedOn w:val="Standard"/>
    <w:next w:val="Standard"/>
    <w:qFormat/>
    <w:rsid w:val="00354A4C"/>
    <w:pPr>
      <w:keepNext/>
      <w:jc w:val="center"/>
      <w:outlineLvl w:val="1"/>
    </w:pPr>
    <w:rPr>
      <w:rFonts w:ascii="Trebuchet MS" w:hAnsi="Trebuchet MS"/>
      <w:b/>
      <w:bCs/>
      <w:sz w:val="28"/>
      <w:szCs w:val="20"/>
      <w:lang w:eastAsia="x-none"/>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qFormat/>
    <w:rsid w:val="00354A4C"/>
    <w:rPr>
      <w:rFonts w:ascii="Trebuchet MS" w:eastAsia="Times New Roman" w:hAnsi="Trebuchet MS" w:cs="Times New Roman"/>
      <w:b/>
      <w:bCs/>
      <w:sz w:val="28"/>
      <w:szCs w:val="20"/>
      <w:lang w:val="en-GB" w:eastAsia="x-none"/>
    </w:rPr>
  </w:style>
  <w:style w:type="character" w:customStyle="1" w:styleId="FuzeileZchn">
    <w:name w:val="Fußzeile Zchn"/>
    <w:basedOn w:val="Absatz-Standardschriftart"/>
    <w:link w:val="Fuzeile"/>
    <w:uiPriority w:val="99"/>
    <w:qFormat/>
    <w:rsid w:val="00354A4C"/>
    <w:rPr>
      <w:rFonts w:ascii="Trebuchet MS" w:eastAsia="Times New Roman" w:hAnsi="Trebuchet MS" w:cs="Times New Roman"/>
      <w:sz w:val="20"/>
      <w:szCs w:val="20"/>
      <w:lang w:val="en-GB" w:eastAsia="x-none"/>
    </w:rPr>
  </w:style>
  <w:style w:type="character" w:styleId="Seitenzahl">
    <w:name w:val="page number"/>
    <w:basedOn w:val="Absatz-Standardschriftart"/>
    <w:qFormat/>
    <w:rsid w:val="00354A4C"/>
  </w:style>
  <w:style w:type="character" w:customStyle="1" w:styleId="Internetlink">
    <w:name w:val="Internetlink"/>
    <w:rsid w:val="00354A4C"/>
    <w:rPr>
      <w:color w:val="0000FF"/>
      <w:u w:val="single"/>
    </w:rPr>
  </w:style>
  <w:style w:type="character" w:customStyle="1" w:styleId="KopfzeileZchn">
    <w:name w:val="Kopfzeile Zchn"/>
    <w:basedOn w:val="Absatz-Standardschriftart"/>
    <w:link w:val="Kopfzeile"/>
    <w:uiPriority w:val="99"/>
    <w:qFormat/>
    <w:rsid w:val="00354A4C"/>
    <w:rPr>
      <w:rFonts w:ascii="Times New Roman" w:eastAsia="Times New Roman" w:hAnsi="Times New Roman" w:cs="Times New Roman"/>
      <w:sz w:val="20"/>
      <w:szCs w:val="20"/>
      <w:lang w:val="en-GB" w:eastAsia="x-none"/>
    </w:rPr>
  </w:style>
  <w:style w:type="character" w:customStyle="1" w:styleId="apple-converted-space">
    <w:name w:val="apple-converted-space"/>
    <w:basedOn w:val="Absatz-Standardschriftart"/>
    <w:qFormat/>
    <w:rsid w:val="00706E50"/>
  </w:style>
  <w:style w:type="character" w:customStyle="1" w:styleId="SprechblasentextZchn">
    <w:name w:val="Sprechblasentext Zchn"/>
    <w:basedOn w:val="Absatz-Standardschriftart"/>
    <w:link w:val="Sprechblasentext"/>
    <w:uiPriority w:val="99"/>
    <w:semiHidden/>
    <w:qFormat/>
    <w:rsid w:val="000E7F43"/>
    <w:rPr>
      <w:rFonts w:ascii="Segoe UI" w:eastAsia="Times New Roman" w:hAnsi="Segoe UI" w:cs="Segoe UI"/>
      <w:sz w:val="18"/>
      <w:szCs w:val="18"/>
      <w:lang w:val="en-GB"/>
    </w:rPr>
  </w:style>
  <w:style w:type="character" w:styleId="Kommentarzeichen">
    <w:name w:val="annotation reference"/>
    <w:basedOn w:val="Absatz-Standardschriftart"/>
    <w:uiPriority w:val="99"/>
    <w:semiHidden/>
    <w:unhideWhenUsed/>
    <w:qFormat/>
    <w:rsid w:val="008263D5"/>
    <w:rPr>
      <w:sz w:val="16"/>
      <w:szCs w:val="16"/>
    </w:rPr>
  </w:style>
  <w:style w:type="character" w:customStyle="1" w:styleId="KommentartextZchn">
    <w:name w:val="Kommentartext Zchn"/>
    <w:basedOn w:val="Absatz-Standardschriftart"/>
    <w:link w:val="Kommentartext"/>
    <w:uiPriority w:val="99"/>
    <w:semiHidden/>
    <w:qFormat/>
    <w:rsid w:val="008263D5"/>
    <w:rPr>
      <w:rFonts w:ascii="Times New Roman" w:eastAsia="Times New Roman" w:hAnsi="Times New Roman" w:cs="Times New Roman"/>
      <w:sz w:val="20"/>
      <w:szCs w:val="20"/>
      <w:lang w:val="en-GB"/>
    </w:rPr>
  </w:style>
  <w:style w:type="character" w:customStyle="1" w:styleId="KommentarthemaZchn">
    <w:name w:val="Kommentarthema Zchn"/>
    <w:basedOn w:val="KommentartextZchn"/>
    <w:link w:val="Kommentarthema"/>
    <w:uiPriority w:val="99"/>
    <w:semiHidden/>
    <w:qFormat/>
    <w:rsid w:val="008263D5"/>
    <w:rPr>
      <w:rFonts w:ascii="Times New Roman" w:eastAsia="Times New Roman" w:hAnsi="Times New Roman" w:cs="Times New Roman"/>
      <w:b/>
      <w:bCs/>
      <w:sz w:val="20"/>
      <w:szCs w:val="20"/>
      <w:lang w:val="en-GB"/>
    </w:rPr>
  </w:style>
  <w:style w:type="character" w:customStyle="1" w:styleId="Betont">
    <w:name w:val="Betont"/>
    <w:basedOn w:val="Absatz-Standardschriftart"/>
    <w:uiPriority w:val="20"/>
    <w:qFormat/>
    <w:rsid w:val="003A5B7F"/>
    <w:rPr>
      <w:i/>
      <w:iCs/>
    </w:rPr>
  </w:style>
  <w:style w:type="character" w:styleId="Fett">
    <w:name w:val="Strong"/>
    <w:basedOn w:val="Absatz-Standardschriftart"/>
    <w:uiPriority w:val="22"/>
    <w:qFormat/>
    <w:rsid w:val="003A5B7F"/>
    <w:rPr>
      <w:b/>
      <w:bCs/>
    </w:rPr>
  </w:style>
  <w:style w:type="character" w:customStyle="1" w:styleId="NurTextZchn">
    <w:name w:val="Nur Text Zchn"/>
    <w:basedOn w:val="Absatz-Standardschriftart"/>
    <w:link w:val="NurText"/>
    <w:uiPriority w:val="99"/>
    <w:semiHidden/>
    <w:qFormat/>
    <w:rsid w:val="009462A5"/>
    <w:rPr>
      <w:rFonts w:ascii="Calibri" w:hAnsi="Calibri" w:cs="Times New Roman"/>
      <w:lang w:eastAsia="de-DE"/>
    </w:rPr>
  </w:style>
  <w:style w:type="character" w:styleId="BesuchterLink">
    <w:name w:val="FollowedHyperlink"/>
    <w:basedOn w:val="Absatz-Standardschriftart"/>
    <w:uiPriority w:val="99"/>
    <w:semiHidden/>
    <w:unhideWhenUsed/>
    <w:qFormat/>
    <w:rsid w:val="00BB7533"/>
    <w:rPr>
      <w:color w:val="954F72" w:themeColor="followedHyperlink"/>
      <w:u w:val="single"/>
    </w:rPr>
  </w:style>
  <w:style w:type="character" w:customStyle="1" w:styleId="s1">
    <w:name w:val="s1"/>
    <w:basedOn w:val="Absatz-Standardschriftart"/>
    <w:qFormat/>
    <w:rsid w:val="00762761"/>
  </w:style>
  <w:style w:type="character" w:customStyle="1" w:styleId="ListLabel1">
    <w:name w:val="ListLabel 1"/>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Fuzeile">
    <w:name w:val="footer"/>
    <w:basedOn w:val="Standard"/>
    <w:link w:val="FuzeileZchn"/>
    <w:uiPriority w:val="99"/>
    <w:rsid w:val="00354A4C"/>
    <w:pPr>
      <w:tabs>
        <w:tab w:val="center" w:pos="4153"/>
        <w:tab w:val="right" w:pos="8306"/>
      </w:tabs>
    </w:pPr>
    <w:rPr>
      <w:rFonts w:ascii="Trebuchet MS" w:hAnsi="Trebuchet MS"/>
      <w:sz w:val="20"/>
      <w:szCs w:val="20"/>
      <w:lang w:eastAsia="x-none"/>
    </w:rPr>
  </w:style>
  <w:style w:type="paragraph" w:styleId="StandardWeb">
    <w:name w:val="Normal (Web)"/>
    <w:basedOn w:val="Standard"/>
    <w:uiPriority w:val="99"/>
    <w:qFormat/>
    <w:rsid w:val="00354A4C"/>
    <w:pPr>
      <w:spacing w:beforeAutospacing="1" w:afterAutospacing="1"/>
    </w:pPr>
    <w:rPr>
      <w:lang w:val="de-DE" w:eastAsia="de-DE"/>
    </w:rPr>
  </w:style>
  <w:style w:type="paragraph" w:styleId="Kopfzeile">
    <w:name w:val="header"/>
    <w:basedOn w:val="Standard"/>
    <w:link w:val="KopfzeileZchn"/>
    <w:uiPriority w:val="99"/>
    <w:rsid w:val="00354A4C"/>
    <w:pPr>
      <w:tabs>
        <w:tab w:val="center" w:pos="4153"/>
        <w:tab w:val="right" w:pos="8306"/>
      </w:tabs>
    </w:pPr>
    <w:rPr>
      <w:sz w:val="20"/>
      <w:szCs w:val="20"/>
      <w:lang w:eastAsia="x-none"/>
    </w:rPr>
  </w:style>
  <w:style w:type="paragraph" w:styleId="Listenabsatz">
    <w:name w:val="List Paragraph"/>
    <w:basedOn w:val="Standard"/>
    <w:uiPriority w:val="34"/>
    <w:qFormat/>
    <w:rsid w:val="00552D4E"/>
    <w:pPr>
      <w:ind w:left="720"/>
      <w:contextualSpacing/>
    </w:pPr>
  </w:style>
  <w:style w:type="paragraph" w:customStyle="1" w:styleId="Default">
    <w:name w:val="Default"/>
    <w:qFormat/>
    <w:rsid w:val="002C2DDC"/>
    <w:pPr>
      <w:suppressAutoHyphens/>
      <w:spacing w:line="240" w:lineRule="auto"/>
    </w:pPr>
    <w:rPr>
      <w:rFonts w:ascii="Kalinga" w:eastAsia="Calibri" w:hAnsi="Kalinga" w:cs="Kalinga"/>
      <w:color w:val="000000"/>
      <w:sz w:val="24"/>
      <w:szCs w:val="24"/>
    </w:rPr>
  </w:style>
  <w:style w:type="paragraph" w:styleId="Sprechblasentext">
    <w:name w:val="Balloon Text"/>
    <w:basedOn w:val="Standard"/>
    <w:link w:val="SprechblasentextZchn"/>
    <w:uiPriority w:val="99"/>
    <w:semiHidden/>
    <w:unhideWhenUsed/>
    <w:qFormat/>
    <w:rsid w:val="000E7F43"/>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8263D5"/>
    <w:rPr>
      <w:sz w:val="20"/>
      <w:szCs w:val="20"/>
    </w:rPr>
  </w:style>
  <w:style w:type="paragraph" w:styleId="Kommentarthema">
    <w:name w:val="annotation subject"/>
    <w:basedOn w:val="Kommentartext"/>
    <w:link w:val="KommentarthemaZchn"/>
    <w:uiPriority w:val="99"/>
    <w:semiHidden/>
    <w:unhideWhenUsed/>
    <w:qFormat/>
    <w:rsid w:val="008263D5"/>
    <w:rPr>
      <w:b/>
      <w:bCs/>
    </w:rPr>
  </w:style>
  <w:style w:type="paragraph" w:styleId="NurText">
    <w:name w:val="Plain Text"/>
    <w:basedOn w:val="Standard"/>
    <w:link w:val="NurTextZchn"/>
    <w:uiPriority w:val="99"/>
    <w:semiHidden/>
    <w:unhideWhenUsed/>
    <w:qFormat/>
    <w:rsid w:val="009462A5"/>
    <w:rPr>
      <w:rFonts w:ascii="Calibri" w:eastAsiaTheme="minorHAnsi" w:hAnsi="Calibri"/>
      <w:sz w:val="22"/>
      <w:szCs w:val="22"/>
      <w:lang w:val="de-DE" w:eastAsia="de-DE"/>
    </w:rPr>
  </w:style>
  <w:style w:type="paragraph" w:customStyle="1" w:styleId="p1">
    <w:name w:val="p1"/>
    <w:basedOn w:val="Standard"/>
    <w:qFormat/>
    <w:rsid w:val="00762761"/>
    <w:rPr>
      <w:rFonts w:ascii="Helvetica" w:eastAsiaTheme="minorHAnsi" w:hAnsi="Helvetica"/>
      <w:color w:val="0433FF"/>
      <w:sz w:val="23"/>
      <w:szCs w:val="23"/>
      <w:lang w:val="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link w:val="TitelZchn"/>
    <w:qFormat/>
  </w:style>
  <w:style w:type="paragraph" w:styleId="Untertitel">
    <w:name w:val="Subtitle"/>
    <w:basedOn w:val="berschrift"/>
  </w:style>
  <w:style w:type="character" w:styleId="Hyperlink">
    <w:name w:val="Hyperlink"/>
    <w:basedOn w:val="Absatz-Standardschriftart"/>
    <w:unhideWhenUsed/>
    <w:rsid w:val="0049521D"/>
    <w:rPr>
      <w:color w:val="0563C1" w:themeColor="hyperlink"/>
      <w:u w:val="single"/>
    </w:rPr>
  </w:style>
  <w:style w:type="character" w:styleId="NichtaufgelsteErwhnung">
    <w:name w:val="Unresolved Mention"/>
    <w:basedOn w:val="Absatz-Standardschriftart"/>
    <w:uiPriority w:val="99"/>
    <w:semiHidden/>
    <w:unhideWhenUsed/>
    <w:rsid w:val="0049521D"/>
    <w:rPr>
      <w:color w:val="808080"/>
      <w:shd w:val="clear" w:color="auto" w:fill="E6E6E6"/>
    </w:rPr>
  </w:style>
  <w:style w:type="character" w:customStyle="1" w:styleId="TitelZchn">
    <w:name w:val="Titel Zchn"/>
    <w:link w:val="Titel"/>
    <w:rsid w:val="002944DE"/>
    <w:rPr>
      <w:rFonts w:ascii="Liberation Sans" w:eastAsia="Microsoft YaHei" w:hAnsi="Liberation Sans" w:cs="Arial"/>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2540-9B38-4358-933C-CECE9C9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Swyx Solutions AG</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Brahm</dc:creator>
  <cp:lastModifiedBy>Malcharczyk, Bjoern</cp:lastModifiedBy>
  <cp:revision>3</cp:revision>
  <cp:lastPrinted>2018-01-16T13:18:00Z</cp:lastPrinted>
  <dcterms:created xsi:type="dcterms:W3CDTF">2018-01-16T13:18:00Z</dcterms:created>
  <dcterms:modified xsi:type="dcterms:W3CDTF">2018-01-16T13:20:00Z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Swyx Solutions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