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60F81E92" w14:textId="495DA841" w:rsidR="007277F5" w:rsidRPr="001650D6" w:rsidRDefault="003263D9" w:rsidP="00763F36">
      <w:pPr>
        <w:pStyle w:val="berschrift1"/>
        <w:jc w:val="both"/>
        <w:rPr>
          <w:rFonts w:eastAsia="Times New Roman"/>
          <w:szCs w:val="32"/>
        </w:rPr>
      </w:pPr>
      <w:r>
        <w:t>Bauland-Mobilisierung: Neu-Investitionen statt Neu-Regulierung</w:t>
      </w:r>
    </w:p>
    <w:p w14:paraId="30442F15" w14:textId="5AF415E0" w:rsidR="00565A8D" w:rsidRPr="005D5676" w:rsidRDefault="00565A8D" w:rsidP="00763F36">
      <w:pPr>
        <w:pStyle w:val="berschrift1"/>
        <w:jc w:val="both"/>
        <w:rPr>
          <w:rFonts w:eastAsiaTheme="minorHAnsi"/>
          <w:b w:val="0"/>
          <w:bCs/>
          <w:sz w:val="24"/>
          <w:szCs w:val="24"/>
        </w:rPr>
      </w:pPr>
      <w:r>
        <w:t> </w:t>
      </w:r>
    </w:p>
    <w:p w14:paraId="77CF574B" w14:textId="77777777" w:rsidR="00716A93" w:rsidRDefault="00565A8D" w:rsidP="007F04FC">
      <w:pPr>
        <w:pStyle w:val="Textkrper"/>
        <w:spacing w:before="153" w:line="302" w:lineRule="auto"/>
        <w:ind w:left="0" w:right="105"/>
        <w:rPr>
          <w:bCs/>
          <w:sz w:val="24"/>
          <w:szCs w:val="24"/>
        </w:rPr>
      </w:pPr>
      <w:r w:rsidRPr="00716A93">
        <w:rPr>
          <w:rStyle w:val="s10"/>
          <w:b/>
          <w:sz w:val="24"/>
          <w:szCs w:val="24"/>
        </w:rPr>
        <w:t>Berlin, </w:t>
      </w:r>
      <w:r w:rsidR="00CE34AE" w:rsidRPr="00716A93">
        <w:rPr>
          <w:rStyle w:val="s10"/>
          <w:b/>
          <w:sz w:val="24"/>
          <w:szCs w:val="24"/>
        </w:rPr>
        <w:t>1</w:t>
      </w:r>
      <w:r w:rsidR="00687AE6" w:rsidRPr="00716A93">
        <w:rPr>
          <w:rStyle w:val="s10"/>
          <w:b/>
          <w:sz w:val="24"/>
          <w:szCs w:val="24"/>
        </w:rPr>
        <w:t>8</w:t>
      </w:r>
      <w:r w:rsidR="00E104E1" w:rsidRPr="00716A93">
        <w:rPr>
          <w:rStyle w:val="s10"/>
          <w:b/>
          <w:sz w:val="24"/>
          <w:szCs w:val="24"/>
        </w:rPr>
        <w:t>.12</w:t>
      </w:r>
      <w:r w:rsidR="00763F36" w:rsidRPr="00716A93">
        <w:rPr>
          <w:rStyle w:val="s10"/>
          <w:b/>
          <w:sz w:val="24"/>
          <w:szCs w:val="24"/>
        </w:rPr>
        <w:t>.2020</w:t>
      </w:r>
      <w:r w:rsidR="00763F36" w:rsidRPr="00716A93">
        <w:rPr>
          <w:rStyle w:val="s10"/>
          <w:bCs/>
          <w:sz w:val="24"/>
          <w:szCs w:val="24"/>
        </w:rPr>
        <w:t xml:space="preserve"> </w:t>
      </w:r>
      <w:r w:rsidR="00612751" w:rsidRPr="00716A93">
        <w:rPr>
          <w:rStyle w:val="s10"/>
          <w:bCs/>
          <w:sz w:val="24"/>
          <w:szCs w:val="24"/>
        </w:rPr>
        <w:t xml:space="preserve">– </w:t>
      </w:r>
      <w:r w:rsidR="004E39A8" w:rsidRPr="00716A93">
        <w:rPr>
          <w:rStyle w:val="s10"/>
          <w:bCs/>
          <w:sz w:val="24"/>
          <w:szCs w:val="24"/>
        </w:rPr>
        <w:t>D</w:t>
      </w:r>
      <w:r w:rsidR="001C3D36" w:rsidRPr="00716A93">
        <w:rPr>
          <w:rStyle w:val="s10"/>
          <w:bCs/>
          <w:sz w:val="24"/>
          <w:szCs w:val="24"/>
        </w:rPr>
        <w:t xml:space="preserve">er Bundesrat hat </w:t>
      </w:r>
      <w:r w:rsidR="004E39A8" w:rsidRPr="00716A93">
        <w:rPr>
          <w:rStyle w:val="s10"/>
          <w:bCs/>
          <w:sz w:val="24"/>
          <w:szCs w:val="24"/>
        </w:rPr>
        <w:t xml:space="preserve">am Freitag </w:t>
      </w:r>
      <w:r w:rsidR="001C3D36" w:rsidRPr="00716A93">
        <w:rPr>
          <w:rStyle w:val="s10"/>
          <w:bCs/>
          <w:sz w:val="24"/>
          <w:szCs w:val="24"/>
        </w:rPr>
        <w:t xml:space="preserve">über die </w:t>
      </w:r>
      <w:r w:rsidR="001C3D36" w:rsidRPr="00716A93">
        <w:rPr>
          <w:bCs/>
          <w:sz w:val="24"/>
          <w:szCs w:val="24"/>
        </w:rPr>
        <w:t>Pläne der Bundesregierung zur Mobilisierung von Bauland</w:t>
      </w:r>
      <w:r w:rsidR="001C3D36" w:rsidRPr="00716A93">
        <w:rPr>
          <w:bCs/>
          <w:sz w:val="24"/>
          <w:szCs w:val="24"/>
        </w:rPr>
        <w:t xml:space="preserve"> beraten. Damit sollen</w:t>
      </w:r>
      <w:r w:rsidR="001C3D36" w:rsidRPr="00716A93">
        <w:rPr>
          <w:bCs/>
          <w:sz w:val="24"/>
          <w:szCs w:val="24"/>
        </w:rPr>
        <w:t xml:space="preserve"> die Beschlüsse der Baulandkommission um</w:t>
      </w:r>
      <w:r w:rsidR="001C3D36" w:rsidRPr="00716A93">
        <w:rPr>
          <w:bCs/>
          <w:sz w:val="24"/>
          <w:szCs w:val="24"/>
        </w:rPr>
        <w:t>ge</w:t>
      </w:r>
      <w:r w:rsidR="001C3D36" w:rsidRPr="00716A93">
        <w:rPr>
          <w:bCs/>
          <w:sz w:val="24"/>
          <w:szCs w:val="24"/>
        </w:rPr>
        <w:t>setz</w:t>
      </w:r>
      <w:r w:rsidR="001C3D36" w:rsidRPr="00716A93">
        <w:rPr>
          <w:bCs/>
          <w:sz w:val="24"/>
          <w:szCs w:val="24"/>
        </w:rPr>
        <w:t>t werd</w:t>
      </w:r>
      <w:r w:rsidR="001C3D36" w:rsidRPr="00716A93">
        <w:rPr>
          <w:bCs/>
          <w:sz w:val="24"/>
          <w:szCs w:val="24"/>
        </w:rPr>
        <w:t>en.</w:t>
      </w:r>
      <w:r w:rsidR="001C3D36" w:rsidRPr="00716A93">
        <w:rPr>
          <w:bCs/>
          <w:sz w:val="24"/>
          <w:szCs w:val="24"/>
        </w:rPr>
        <w:t xml:space="preserve"> Dr. Andreas Mattner, Präsident des Zentralen Immobilien Ausschusses ZIA, Spitzenverband der Immobilienwirtschaft, zweifelte die Wirksamkeit der Pläne an: „Der </w:t>
      </w:r>
      <w:r w:rsidR="001C3D36" w:rsidRPr="00716A93">
        <w:rPr>
          <w:bCs/>
          <w:sz w:val="24"/>
          <w:szCs w:val="24"/>
        </w:rPr>
        <w:t xml:space="preserve">vorgelegte Referentenentwurf </w:t>
      </w:r>
      <w:r w:rsidR="001C3D36" w:rsidRPr="00716A93">
        <w:rPr>
          <w:bCs/>
          <w:sz w:val="24"/>
          <w:szCs w:val="24"/>
        </w:rPr>
        <w:t xml:space="preserve">ist </w:t>
      </w:r>
      <w:r w:rsidR="001C3D36" w:rsidRPr="00716A93">
        <w:rPr>
          <w:bCs/>
          <w:sz w:val="24"/>
          <w:szCs w:val="24"/>
        </w:rPr>
        <w:t>kaum geeignet, zusätzliches Bauland zu mobilisieren, den Neubau von Wohnungen tatsächlich zu fördern oder die Schaffung von Baurecht zu beschleunigen.</w:t>
      </w:r>
      <w:r w:rsidR="001C3D36" w:rsidRPr="00716A93">
        <w:rPr>
          <w:bCs/>
          <w:sz w:val="24"/>
          <w:szCs w:val="24"/>
        </w:rPr>
        <w:t xml:space="preserve">“ </w:t>
      </w:r>
    </w:p>
    <w:p w14:paraId="76302BDD" w14:textId="00CDF226" w:rsidR="007F04FC" w:rsidRPr="00716A93" w:rsidRDefault="001C3D36" w:rsidP="007F04FC">
      <w:pPr>
        <w:pStyle w:val="Textkrper"/>
        <w:spacing w:before="153" w:line="302" w:lineRule="auto"/>
        <w:ind w:left="0" w:right="105"/>
        <w:rPr>
          <w:bCs/>
          <w:color w:val="000000" w:themeColor="text1"/>
          <w:sz w:val="24"/>
          <w:szCs w:val="24"/>
        </w:rPr>
      </w:pPr>
      <w:r w:rsidRPr="00716A93">
        <w:rPr>
          <w:bCs/>
          <w:sz w:val="24"/>
          <w:szCs w:val="24"/>
        </w:rPr>
        <w:t xml:space="preserve">Mit der vorgesehenen </w:t>
      </w:r>
      <w:r w:rsidRPr="00716A93">
        <w:rPr>
          <w:bCs/>
          <w:color w:val="000000" w:themeColor="text1"/>
          <w:sz w:val="24"/>
          <w:szCs w:val="24"/>
        </w:rPr>
        <w:t xml:space="preserve">Ausweitung der Vorkaufsrechte </w:t>
      </w:r>
      <w:r w:rsidRPr="00716A93">
        <w:rPr>
          <w:bCs/>
          <w:color w:val="000000" w:themeColor="text1"/>
          <w:sz w:val="24"/>
          <w:szCs w:val="24"/>
        </w:rPr>
        <w:t xml:space="preserve">werde </w:t>
      </w:r>
      <w:r w:rsidRPr="00716A93">
        <w:rPr>
          <w:bCs/>
          <w:color w:val="000000" w:themeColor="text1"/>
          <w:sz w:val="24"/>
          <w:szCs w:val="24"/>
        </w:rPr>
        <w:t xml:space="preserve">kein Wohnraum </w:t>
      </w:r>
      <w:r w:rsidRPr="00716A93">
        <w:rPr>
          <w:bCs/>
          <w:color w:val="000000" w:themeColor="text1"/>
          <w:sz w:val="24"/>
          <w:szCs w:val="24"/>
        </w:rPr>
        <w:t>ge</w:t>
      </w:r>
      <w:r w:rsidRPr="00716A93">
        <w:rPr>
          <w:bCs/>
          <w:color w:val="000000" w:themeColor="text1"/>
          <w:sz w:val="24"/>
          <w:szCs w:val="24"/>
        </w:rPr>
        <w:t>schaff</w:t>
      </w:r>
      <w:r w:rsidRPr="00716A93">
        <w:rPr>
          <w:bCs/>
          <w:color w:val="000000" w:themeColor="text1"/>
          <w:sz w:val="24"/>
          <w:szCs w:val="24"/>
        </w:rPr>
        <w:t xml:space="preserve">en. Stattdessen gebe es </w:t>
      </w:r>
      <w:r w:rsidRPr="00716A93">
        <w:rPr>
          <w:bCs/>
          <w:color w:val="000000" w:themeColor="text1"/>
          <w:sz w:val="24"/>
          <w:szCs w:val="24"/>
        </w:rPr>
        <w:t>weitere Einschränkungen und Hürden</w:t>
      </w:r>
      <w:r w:rsidR="007F04FC" w:rsidRPr="00716A93">
        <w:rPr>
          <w:bCs/>
          <w:color w:val="000000" w:themeColor="text1"/>
          <w:sz w:val="24"/>
          <w:szCs w:val="24"/>
        </w:rPr>
        <w:t>. „</w:t>
      </w:r>
      <w:r w:rsidR="007F04FC" w:rsidRPr="00716A93">
        <w:rPr>
          <w:bCs/>
          <w:color w:val="000000" w:themeColor="text1"/>
          <w:sz w:val="24"/>
          <w:szCs w:val="24"/>
        </w:rPr>
        <w:t>Wir brauchen Neu-Investitionen statt Neu-Regulierung.</w:t>
      </w:r>
      <w:r w:rsidR="007F04FC" w:rsidRPr="00716A93">
        <w:rPr>
          <w:bCs/>
          <w:color w:val="000000" w:themeColor="text1"/>
          <w:sz w:val="24"/>
          <w:szCs w:val="24"/>
        </w:rPr>
        <w:t>“</w:t>
      </w:r>
    </w:p>
    <w:p w14:paraId="148F6136" w14:textId="77777777" w:rsidR="007F04FC" w:rsidRPr="00716A93" w:rsidRDefault="007F04FC" w:rsidP="007F04FC">
      <w:pPr>
        <w:pStyle w:val="Textkrper"/>
        <w:spacing w:before="153" w:line="302" w:lineRule="auto"/>
        <w:ind w:left="0" w:right="105"/>
        <w:rPr>
          <w:bCs/>
          <w:sz w:val="24"/>
          <w:szCs w:val="24"/>
        </w:rPr>
      </w:pPr>
      <w:r w:rsidRPr="00716A93">
        <w:rPr>
          <w:bCs/>
          <w:color w:val="000000" w:themeColor="text1"/>
          <w:sz w:val="24"/>
          <w:szCs w:val="24"/>
        </w:rPr>
        <w:t xml:space="preserve">Mattner betonte, dass </w:t>
      </w:r>
      <w:r w:rsidR="001C3D36" w:rsidRPr="00716A93">
        <w:rPr>
          <w:bCs/>
          <w:color w:val="000000" w:themeColor="text1"/>
          <w:sz w:val="24"/>
          <w:szCs w:val="24"/>
        </w:rPr>
        <w:t>die bereits bestehenden Vorkaufsrechte in der Praxis – insbesondere auch von den kleineren und mittleren Kommunen – schon heute sehr zurückhaltend angewandt</w:t>
      </w:r>
      <w:r w:rsidRPr="00716A93">
        <w:rPr>
          <w:bCs/>
          <w:color w:val="000000" w:themeColor="text1"/>
          <w:sz w:val="24"/>
          <w:szCs w:val="24"/>
        </w:rPr>
        <w:t xml:space="preserve"> würden, weil es den Kommunen an Personal mangele. „Das wird mit einer Ausweitung der Regelung nicht besser werden.“ Er verwies zudem auf ein 18-Punkte-Papier des ZIA, in dem </w:t>
      </w:r>
      <w:r w:rsidR="001C3D36" w:rsidRPr="00716A93">
        <w:rPr>
          <w:bCs/>
          <w:sz w:val="24"/>
          <w:szCs w:val="24"/>
        </w:rPr>
        <w:t>dargelegt</w:t>
      </w:r>
      <w:r w:rsidRPr="00716A93">
        <w:rPr>
          <w:bCs/>
          <w:sz w:val="24"/>
          <w:szCs w:val="24"/>
        </w:rPr>
        <w:t xml:space="preserve"> ist</w:t>
      </w:r>
      <w:r w:rsidR="001C3D36" w:rsidRPr="00716A93">
        <w:rPr>
          <w:bCs/>
          <w:sz w:val="24"/>
          <w:szCs w:val="24"/>
        </w:rPr>
        <w:t>, wie schneller gebaut und geplant werden kann und trotzdem die kommunale Hoheit als hohes Gut bewahrt werden kann.</w:t>
      </w:r>
    </w:p>
    <w:p w14:paraId="70BC3D03" w14:textId="290C8EBF" w:rsidR="007F04FC" w:rsidRPr="00716A93" w:rsidRDefault="007F04FC" w:rsidP="00716A93">
      <w:pPr>
        <w:pStyle w:val="Textkrper"/>
        <w:spacing w:before="153" w:line="302" w:lineRule="auto"/>
        <w:ind w:left="0" w:right="105"/>
        <w:rPr>
          <w:bCs/>
          <w:sz w:val="24"/>
          <w:szCs w:val="24"/>
        </w:rPr>
      </w:pPr>
      <w:r w:rsidRPr="00716A93">
        <w:rPr>
          <w:bCs/>
          <w:sz w:val="24"/>
          <w:szCs w:val="24"/>
        </w:rPr>
        <w:t xml:space="preserve">Mattner mahnte zudem </w:t>
      </w:r>
      <w:r w:rsidRPr="00716A93">
        <w:rPr>
          <w:bCs/>
          <w:sz w:val="24"/>
          <w:szCs w:val="24"/>
        </w:rPr>
        <w:t xml:space="preserve">eine Überarbeitung der TA Lärm </w:t>
      </w:r>
      <w:r w:rsidRPr="00716A93">
        <w:rPr>
          <w:bCs/>
          <w:sz w:val="24"/>
          <w:szCs w:val="24"/>
        </w:rPr>
        <w:t>an</w:t>
      </w:r>
      <w:r w:rsidRPr="00716A93">
        <w:rPr>
          <w:bCs/>
          <w:sz w:val="24"/>
          <w:szCs w:val="24"/>
        </w:rPr>
        <w:t>, um ein besseres Nebeneinander von Wohn- und Wirtschaftsimmobilien zu ermöglichen.</w:t>
      </w:r>
      <w:r w:rsidRPr="00716A93">
        <w:rPr>
          <w:bCs/>
          <w:sz w:val="24"/>
          <w:szCs w:val="24"/>
        </w:rPr>
        <w:t xml:space="preserve"> „Es ist wenig sinnvoll, dass </w:t>
      </w:r>
      <w:r w:rsidRPr="00716A93">
        <w:rPr>
          <w:bCs/>
          <w:sz w:val="24"/>
          <w:szCs w:val="24"/>
        </w:rPr>
        <w:t xml:space="preserve">der </w:t>
      </w:r>
      <w:r w:rsidRPr="00716A93">
        <w:rPr>
          <w:bCs/>
          <w:sz w:val="24"/>
          <w:szCs w:val="24"/>
        </w:rPr>
        <w:t xml:space="preserve">Lärm </w:t>
      </w:r>
      <w:r w:rsidRPr="00716A93">
        <w:rPr>
          <w:bCs/>
          <w:sz w:val="24"/>
          <w:szCs w:val="24"/>
        </w:rPr>
        <w:t>vor dem geöffneten Fenster</w:t>
      </w:r>
      <w:r w:rsidRPr="00716A93">
        <w:rPr>
          <w:bCs/>
          <w:sz w:val="24"/>
          <w:szCs w:val="24"/>
        </w:rPr>
        <w:t xml:space="preserve"> gemessen wird. Wichtig ist doch, wie laut es in der Wohnung ist, dort muss gemessen werden. Um die </w:t>
      </w:r>
      <w:r w:rsidRPr="00716A93">
        <w:rPr>
          <w:bCs/>
          <w:sz w:val="24"/>
          <w:szCs w:val="24"/>
        </w:rPr>
        <w:t xml:space="preserve">Zahl neu gebauter Wohnungen </w:t>
      </w:r>
      <w:r w:rsidRPr="00716A93">
        <w:rPr>
          <w:bCs/>
          <w:sz w:val="24"/>
          <w:szCs w:val="24"/>
        </w:rPr>
        <w:t xml:space="preserve">zu erhöhen wäre </w:t>
      </w:r>
      <w:r w:rsidRPr="00716A93">
        <w:rPr>
          <w:bCs/>
          <w:sz w:val="24"/>
          <w:szCs w:val="24"/>
        </w:rPr>
        <w:t>eine Experimentierklausel im Immissionsschutzrecht</w:t>
      </w:r>
      <w:r w:rsidRPr="00716A93">
        <w:rPr>
          <w:bCs/>
          <w:sz w:val="24"/>
          <w:szCs w:val="24"/>
        </w:rPr>
        <w:t xml:space="preserve"> wichtig</w:t>
      </w:r>
      <w:r w:rsidRPr="00716A93">
        <w:rPr>
          <w:bCs/>
          <w:sz w:val="24"/>
          <w:szCs w:val="24"/>
        </w:rPr>
        <w:t xml:space="preserve">, um </w:t>
      </w:r>
      <w:r w:rsidRPr="00716A93">
        <w:rPr>
          <w:bCs/>
          <w:sz w:val="24"/>
          <w:szCs w:val="24"/>
        </w:rPr>
        <w:t xml:space="preserve">auch ein stärkeres </w:t>
      </w:r>
      <w:r w:rsidRPr="00716A93">
        <w:rPr>
          <w:bCs/>
          <w:color w:val="000000" w:themeColor="text1"/>
          <w:sz w:val="24"/>
          <w:szCs w:val="24"/>
        </w:rPr>
        <w:t>Nebeneinander von Wohn- und Wirtschaftsimmobilien</w:t>
      </w:r>
      <w:r w:rsidRPr="00716A93">
        <w:rPr>
          <w:bCs/>
          <w:color w:val="000000" w:themeColor="text1"/>
          <w:sz w:val="24"/>
          <w:szCs w:val="24"/>
        </w:rPr>
        <w:t xml:space="preserve"> zu ermöglichen</w:t>
      </w:r>
      <w:r w:rsidRPr="00716A93">
        <w:rPr>
          <w:bCs/>
          <w:color w:val="000000" w:themeColor="text1"/>
          <w:sz w:val="24"/>
          <w:szCs w:val="24"/>
        </w:rPr>
        <w:t>.</w:t>
      </w:r>
      <w:r w:rsidR="00716A93" w:rsidRPr="00716A93">
        <w:rPr>
          <w:bCs/>
          <w:color w:val="000000" w:themeColor="text1"/>
          <w:sz w:val="24"/>
          <w:szCs w:val="24"/>
        </w:rPr>
        <w:t xml:space="preserve"> </w:t>
      </w:r>
    </w:p>
    <w:p w14:paraId="12580576" w14:textId="77777777" w:rsidR="003263D9" w:rsidRDefault="003263D9" w:rsidP="006956A1">
      <w:pPr>
        <w:autoSpaceDE w:val="0"/>
        <w:autoSpaceDN w:val="0"/>
        <w:adjustRightInd w:val="0"/>
        <w:spacing w:line="276" w:lineRule="auto"/>
        <w:rPr>
          <w:b/>
          <w:szCs w:val="24"/>
        </w:rPr>
      </w:pPr>
    </w:p>
    <w:p w14:paraId="30562204" w14:textId="4C63238F" w:rsidR="00716A93" w:rsidRPr="003263D9" w:rsidRDefault="00716A93" w:rsidP="006956A1">
      <w:pPr>
        <w:autoSpaceDE w:val="0"/>
        <w:autoSpaceDN w:val="0"/>
        <w:adjustRightInd w:val="0"/>
        <w:spacing w:line="276" w:lineRule="auto"/>
        <w:rPr>
          <w:b/>
          <w:szCs w:val="24"/>
        </w:rPr>
      </w:pPr>
      <w:r w:rsidRPr="003263D9">
        <w:rPr>
          <w:bCs/>
          <w:szCs w:val="24"/>
        </w:rPr>
        <w:t>Das 18-Punkte-Papier des ZIA zur Baubeschleunigung finden Sie hier:</w:t>
      </w:r>
      <w:r w:rsidRPr="003263D9">
        <w:rPr>
          <w:b/>
          <w:szCs w:val="24"/>
        </w:rPr>
        <w:t xml:space="preserve"> </w:t>
      </w:r>
      <w:hyperlink r:id="rId9" w:history="1">
        <w:r w:rsidR="003263D9" w:rsidRPr="003263D9">
          <w:rPr>
            <w:rStyle w:val="Hyperlink"/>
            <w:b/>
            <w:szCs w:val="24"/>
          </w:rPr>
          <w:t>https://bit.ly/34nQEWY</w:t>
        </w:r>
      </w:hyperlink>
    </w:p>
    <w:p w14:paraId="4A0C2057" w14:textId="77777777" w:rsidR="003263D9" w:rsidRDefault="003263D9" w:rsidP="006956A1">
      <w:pPr>
        <w:autoSpaceDE w:val="0"/>
        <w:autoSpaceDN w:val="0"/>
        <w:adjustRightInd w:val="0"/>
        <w:spacing w:line="276" w:lineRule="auto"/>
        <w:rPr>
          <w:b/>
          <w:sz w:val="20"/>
          <w:szCs w:val="20"/>
        </w:rPr>
      </w:pPr>
    </w:p>
    <w:p w14:paraId="15378BBF" w14:textId="77777777" w:rsidR="003263D9" w:rsidRDefault="003263D9" w:rsidP="006956A1">
      <w:pPr>
        <w:autoSpaceDE w:val="0"/>
        <w:autoSpaceDN w:val="0"/>
        <w:adjustRightInd w:val="0"/>
        <w:spacing w:line="276" w:lineRule="auto"/>
        <w:rPr>
          <w:b/>
          <w:sz w:val="20"/>
          <w:szCs w:val="20"/>
        </w:rPr>
      </w:pPr>
    </w:p>
    <w:p w14:paraId="5F9CD1BC" w14:textId="55D6318B"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60EEB56F" w:rsidR="00FE3BF6" w:rsidRPr="006B72B5" w:rsidRDefault="00DF1F62">
      <w:pPr>
        <w:spacing w:after="10" w:line="268" w:lineRule="auto"/>
        <w:ind w:left="-5" w:right="54"/>
        <w:rPr>
          <w:color w:val="000000" w:themeColor="text1"/>
        </w:rPr>
      </w:pPr>
      <w:r>
        <w:rPr>
          <w:color w:val="000000" w:themeColor="text1"/>
          <w:sz w:val="20"/>
        </w:rPr>
        <w:t>Jens Teschke</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0DE32C85"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DF1F62">
        <w:rPr>
          <w:color w:val="000000" w:themeColor="text1"/>
          <w:sz w:val="20"/>
        </w:rPr>
        <w:t>17</w:t>
      </w:r>
    </w:p>
    <w:p w14:paraId="15DDD1D5" w14:textId="5C556B56"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DF1F62">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10">
        <w:r>
          <w:rPr>
            <w:color w:val="0000FF"/>
            <w:sz w:val="20"/>
            <w:u w:val="single" w:color="0000FF"/>
          </w:rPr>
          <w:t>www.zia</w:t>
        </w:r>
      </w:hyperlink>
      <w:hyperlink r:id="rId11">
        <w:r>
          <w:rPr>
            <w:color w:val="0000FF"/>
            <w:sz w:val="20"/>
            <w:u w:val="single" w:color="0000FF"/>
          </w:rPr>
          <w:t>-</w:t>
        </w:r>
      </w:hyperlink>
      <w:hyperlink r:id="rId12">
        <w:r>
          <w:rPr>
            <w:color w:val="0000FF"/>
            <w:sz w:val="20"/>
            <w:u w:val="single" w:color="0000FF"/>
          </w:rPr>
          <w:t>deutschland.de</w:t>
        </w:r>
      </w:hyperlink>
      <w:hyperlink r:id="rId13">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88AE" w14:textId="77777777" w:rsidR="00E77FCC" w:rsidRDefault="00E77FCC" w:rsidP="001C3D36">
      <w:pPr>
        <w:spacing w:after="0" w:line="240" w:lineRule="auto"/>
      </w:pPr>
      <w:r>
        <w:separator/>
      </w:r>
    </w:p>
  </w:endnote>
  <w:endnote w:type="continuationSeparator" w:id="0">
    <w:p w14:paraId="3DF9CBAD" w14:textId="77777777" w:rsidR="00E77FCC" w:rsidRDefault="00E77FCC" w:rsidP="001C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4BF2" w14:textId="77777777" w:rsidR="00E77FCC" w:rsidRDefault="00E77FCC" w:rsidP="001C3D36">
      <w:pPr>
        <w:spacing w:after="0" w:line="240" w:lineRule="auto"/>
      </w:pPr>
      <w:r>
        <w:separator/>
      </w:r>
    </w:p>
  </w:footnote>
  <w:footnote w:type="continuationSeparator" w:id="0">
    <w:p w14:paraId="43CC023E" w14:textId="77777777" w:rsidR="00E77FCC" w:rsidRDefault="00E77FCC" w:rsidP="001C3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3651EF"/>
    <w:multiLevelType w:val="hybridMultilevel"/>
    <w:tmpl w:val="59FCACF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74304"/>
    <w:rsid w:val="000E02D9"/>
    <w:rsid w:val="00102D33"/>
    <w:rsid w:val="00103818"/>
    <w:rsid w:val="0010589B"/>
    <w:rsid w:val="00120B8D"/>
    <w:rsid w:val="001650D6"/>
    <w:rsid w:val="00167E86"/>
    <w:rsid w:val="0018064A"/>
    <w:rsid w:val="00185B51"/>
    <w:rsid w:val="001864AB"/>
    <w:rsid w:val="001B5226"/>
    <w:rsid w:val="001C3D36"/>
    <w:rsid w:val="001C4D09"/>
    <w:rsid w:val="001D28C6"/>
    <w:rsid w:val="001E2B25"/>
    <w:rsid w:val="001F3532"/>
    <w:rsid w:val="00216347"/>
    <w:rsid w:val="00223626"/>
    <w:rsid w:val="00246B4F"/>
    <w:rsid w:val="002505B6"/>
    <w:rsid w:val="002527CB"/>
    <w:rsid w:val="00272F72"/>
    <w:rsid w:val="00291C78"/>
    <w:rsid w:val="002C01E6"/>
    <w:rsid w:val="002C4862"/>
    <w:rsid w:val="002D39B5"/>
    <w:rsid w:val="002D52F9"/>
    <w:rsid w:val="002F7633"/>
    <w:rsid w:val="00306A05"/>
    <w:rsid w:val="003263D9"/>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39A8"/>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A7D71"/>
    <w:rsid w:val="005B6B05"/>
    <w:rsid w:val="005C0AA8"/>
    <w:rsid w:val="005D5676"/>
    <w:rsid w:val="005D6E5F"/>
    <w:rsid w:val="005F2960"/>
    <w:rsid w:val="005F328A"/>
    <w:rsid w:val="005F5107"/>
    <w:rsid w:val="00612751"/>
    <w:rsid w:val="0067735A"/>
    <w:rsid w:val="00681994"/>
    <w:rsid w:val="00685176"/>
    <w:rsid w:val="00687AE6"/>
    <w:rsid w:val="006956A1"/>
    <w:rsid w:val="006B3423"/>
    <w:rsid w:val="006B3E78"/>
    <w:rsid w:val="006B72B5"/>
    <w:rsid w:val="006C00A5"/>
    <w:rsid w:val="006C35A8"/>
    <w:rsid w:val="006D4345"/>
    <w:rsid w:val="006D49E9"/>
    <w:rsid w:val="006E334B"/>
    <w:rsid w:val="006F1453"/>
    <w:rsid w:val="006F4474"/>
    <w:rsid w:val="0070451B"/>
    <w:rsid w:val="007119C7"/>
    <w:rsid w:val="00714400"/>
    <w:rsid w:val="00715598"/>
    <w:rsid w:val="00716A93"/>
    <w:rsid w:val="007277F5"/>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4FC"/>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342F"/>
    <w:rsid w:val="00BC679D"/>
    <w:rsid w:val="00C03B56"/>
    <w:rsid w:val="00C06D94"/>
    <w:rsid w:val="00C075E8"/>
    <w:rsid w:val="00C30214"/>
    <w:rsid w:val="00C32A07"/>
    <w:rsid w:val="00C34FEE"/>
    <w:rsid w:val="00C36662"/>
    <w:rsid w:val="00C50719"/>
    <w:rsid w:val="00C8497E"/>
    <w:rsid w:val="00C951B5"/>
    <w:rsid w:val="00C9584C"/>
    <w:rsid w:val="00C959F1"/>
    <w:rsid w:val="00CB0059"/>
    <w:rsid w:val="00CB648E"/>
    <w:rsid w:val="00CD6702"/>
    <w:rsid w:val="00CE34AE"/>
    <w:rsid w:val="00D001C0"/>
    <w:rsid w:val="00D122D7"/>
    <w:rsid w:val="00D13839"/>
    <w:rsid w:val="00D36A51"/>
    <w:rsid w:val="00D4749F"/>
    <w:rsid w:val="00D56079"/>
    <w:rsid w:val="00D625DD"/>
    <w:rsid w:val="00D65B19"/>
    <w:rsid w:val="00D77DF3"/>
    <w:rsid w:val="00DA3A72"/>
    <w:rsid w:val="00DB76B1"/>
    <w:rsid w:val="00DC0CA9"/>
    <w:rsid w:val="00DC4911"/>
    <w:rsid w:val="00DF1F62"/>
    <w:rsid w:val="00DF67B8"/>
    <w:rsid w:val="00E104E1"/>
    <w:rsid w:val="00E1723A"/>
    <w:rsid w:val="00E50863"/>
    <w:rsid w:val="00E65110"/>
    <w:rsid w:val="00E730FC"/>
    <w:rsid w:val="00E77FC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C3D3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 w:type="paragraph" w:customStyle="1" w:styleId="xmsonormal">
    <w:name w:val="x_msonormal"/>
    <w:basedOn w:val="Standard"/>
    <w:rsid w:val="00CE34AE"/>
    <w:pPr>
      <w:spacing w:after="0" w:line="240" w:lineRule="auto"/>
      <w:ind w:left="0" w:right="0" w:firstLine="0"/>
      <w:jc w:val="left"/>
    </w:pPr>
    <w:rPr>
      <w:rFonts w:ascii="Calibri" w:eastAsiaTheme="minorHAnsi" w:hAnsi="Calibri" w:cs="Calibri"/>
      <w:color w:val="auto"/>
      <w:sz w:val="22"/>
    </w:rPr>
  </w:style>
  <w:style w:type="paragraph" w:styleId="Textkrper">
    <w:name w:val="Body Text"/>
    <w:basedOn w:val="Standard"/>
    <w:link w:val="TextkrperZchn"/>
    <w:uiPriority w:val="1"/>
    <w:qFormat/>
    <w:rsid w:val="001C3D36"/>
    <w:pPr>
      <w:widowControl w:val="0"/>
      <w:autoSpaceDE w:val="0"/>
      <w:autoSpaceDN w:val="0"/>
      <w:spacing w:after="0" w:line="240" w:lineRule="auto"/>
      <w:ind w:left="282" w:right="0" w:firstLine="0"/>
    </w:pPr>
    <w:rPr>
      <w:color w:val="auto"/>
      <w:sz w:val="22"/>
      <w:lang w:bidi="de-DE"/>
    </w:rPr>
  </w:style>
  <w:style w:type="character" w:customStyle="1" w:styleId="TextkrperZchn">
    <w:name w:val="Textkörper Zchn"/>
    <w:basedOn w:val="Absatz-Standardschriftart"/>
    <w:link w:val="Textkrper"/>
    <w:uiPriority w:val="1"/>
    <w:rsid w:val="001C3D36"/>
    <w:rPr>
      <w:rFonts w:ascii="Arial" w:eastAsia="Arial" w:hAnsi="Arial" w:cs="Arial"/>
      <w:lang w:bidi="de-DE"/>
    </w:rPr>
  </w:style>
  <w:style w:type="paragraph" w:styleId="Funotentext">
    <w:name w:val="footnote text"/>
    <w:basedOn w:val="Standard"/>
    <w:link w:val="FunotentextZchn"/>
    <w:uiPriority w:val="99"/>
    <w:semiHidden/>
    <w:unhideWhenUsed/>
    <w:rsid w:val="001C3D36"/>
    <w:pPr>
      <w:widowControl w:val="0"/>
      <w:autoSpaceDE w:val="0"/>
      <w:autoSpaceDN w:val="0"/>
      <w:spacing w:after="0" w:line="240" w:lineRule="auto"/>
      <w:ind w:left="0" w:right="0" w:firstLine="0"/>
      <w:jc w:val="left"/>
    </w:pPr>
    <w:rPr>
      <w:color w:val="auto"/>
      <w:sz w:val="20"/>
      <w:szCs w:val="20"/>
      <w:lang w:bidi="de-DE"/>
    </w:rPr>
  </w:style>
  <w:style w:type="character" w:customStyle="1" w:styleId="FunotentextZchn">
    <w:name w:val="Fußnotentext Zchn"/>
    <w:basedOn w:val="Absatz-Standardschriftart"/>
    <w:link w:val="Funotentext"/>
    <w:uiPriority w:val="99"/>
    <w:semiHidden/>
    <w:rsid w:val="001C3D36"/>
    <w:rPr>
      <w:rFonts w:ascii="Arial" w:eastAsia="Arial" w:hAnsi="Arial" w:cs="Arial"/>
      <w:sz w:val="20"/>
      <w:szCs w:val="20"/>
      <w:lang w:bidi="de-DE"/>
    </w:rPr>
  </w:style>
  <w:style w:type="character" w:styleId="Funotenzeichen">
    <w:name w:val="footnote reference"/>
    <w:basedOn w:val="Absatz-Standardschriftart"/>
    <w:uiPriority w:val="99"/>
    <w:semiHidden/>
    <w:unhideWhenUsed/>
    <w:rsid w:val="001C3D36"/>
    <w:rPr>
      <w:vertAlign w:val="superscript"/>
    </w:rPr>
  </w:style>
  <w:style w:type="character" w:customStyle="1" w:styleId="berschrift3Zchn">
    <w:name w:val="Überschrift 3 Zchn"/>
    <w:basedOn w:val="Absatz-Standardschriftart"/>
    <w:link w:val="berschrift3"/>
    <w:uiPriority w:val="9"/>
    <w:semiHidden/>
    <w:rsid w:val="001C3D36"/>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32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8407294">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70816517">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9232938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51523354">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bit.ly/34nQE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E332-552D-44AF-AB27-48379D0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2020-12-02T08:13:00Z</cp:lastPrinted>
  <dcterms:created xsi:type="dcterms:W3CDTF">2020-12-17T21:34:00Z</dcterms:created>
  <dcterms:modified xsi:type="dcterms:W3CDTF">2020-12-17T21:34:00Z</dcterms:modified>
</cp:coreProperties>
</file>