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7D8F" w14:textId="77777777" w:rsidR="00ED38C7" w:rsidRDefault="00ED38C7" w:rsidP="00900A57"/>
    <w:p w14:paraId="625905B3" w14:textId="4D4700CC" w:rsidR="00900A57" w:rsidRDefault="00AB3583" w:rsidP="00900A57">
      <w:r w:rsidRPr="00AB3583">
        <w:t xml:space="preserve">Medienmitteilung, </w:t>
      </w:r>
      <w:r w:rsidR="009669E0">
        <w:t>14</w:t>
      </w:r>
      <w:r w:rsidRPr="00AB3583">
        <w:t xml:space="preserve">. </w:t>
      </w:r>
      <w:r w:rsidR="009669E0">
        <w:t>September</w:t>
      </w:r>
      <w:r w:rsidRPr="00AB3583">
        <w:t xml:space="preserve"> 2021</w:t>
      </w:r>
    </w:p>
    <w:p w14:paraId="0C3C91A7" w14:textId="77777777" w:rsidR="00AB3583" w:rsidRDefault="00AB3583" w:rsidP="00900A57"/>
    <w:p w14:paraId="70E2CE37" w14:textId="1A478AB4" w:rsidR="00ED38C7" w:rsidRDefault="00ED38C7" w:rsidP="00900A57">
      <w:pPr>
        <w:rPr>
          <w:b/>
          <w:bCs/>
          <w:sz w:val="26"/>
          <w:szCs w:val="26"/>
        </w:rPr>
      </w:pPr>
      <w:r>
        <w:rPr>
          <w:b/>
          <w:bCs/>
          <w:sz w:val="26"/>
          <w:szCs w:val="26"/>
        </w:rPr>
        <w:t>Erfolg trotz Pandemie: Familienunternehmen zeigen sich krisenresistent</w:t>
      </w:r>
    </w:p>
    <w:p w14:paraId="44F97C5B" w14:textId="4A45AE03" w:rsidR="001A5D7B" w:rsidRPr="009669E0" w:rsidRDefault="00653585" w:rsidP="00F542EB">
      <w:pPr>
        <w:rPr>
          <w:sz w:val="24"/>
          <w:szCs w:val="24"/>
        </w:rPr>
      </w:pPr>
      <w:r>
        <w:rPr>
          <w:i/>
          <w:iCs/>
          <w:sz w:val="22"/>
          <w:szCs w:val="22"/>
        </w:rPr>
        <w:br/>
      </w:r>
      <w:r w:rsidR="009669E0" w:rsidRPr="009669E0">
        <w:rPr>
          <w:i/>
          <w:iCs/>
          <w:sz w:val="22"/>
          <w:szCs w:val="22"/>
        </w:rPr>
        <w:t xml:space="preserve">Die 500 grössten Familienunternehmen der Welt </w:t>
      </w:r>
      <w:r w:rsidR="00EE5890">
        <w:rPr>
          <w:i/>
          <w:iCs/>
          <w:sz w:val="22"/>
          <w:szCs w:val="22"/>
        </w:rPr>
        <w:t>florieren</w:t>
      </w:r>
      <w:r w:rsidR="009669E0" w:rsidRPr="009669E0">
        <w:rPr>
          <w:i/>
          <w:iCs/>
          <w:sz w:val="22"/>
          <w:szCs w:val="22"/>
        </w:rPr>
        <w:t xml:space="preserve"> wirtschaftlich trotz der </w:t>
      </w:r>
      <w:r>
        <w:rPr>
          <w:i/>
          <w:iCs/>
          <w:sz w:val="22"/>
          <w:szCs w:val="22"/>
        </w:rPr>
        <w:t>Corona-</w:t>
      </w:r>
      <w:r w:rsidR="009669E0" w:rsidRPr="009669E0">
        <w:rPr>
          <w:i/>
          <w:iCs/>
          <w:sz w:val="22"/>
          <w:szCs w:val="22"/>
        </w:rPr>
        <w:t xml:space="preserve">Pandemie. Dies zeigt der neue Global Family Business Index 2021, eine Studie der Universität </w:t>
      </w:r>
      <w:proofErr w:type="spellStart"/>
      <w:r w:rsidR="009669E0" w:rsidRPr="009669E0">
        <w:rPr>
          <w:i/>
          <w:iCs/>
          <w:sz w:val="22"/>
          <w:szCs w:val="22"/>
        </w:rPr>
        <w:t>St.Gallen</w:t>
      </w:r>
      <w:proofErr w:type="spellEnd"/>
      <w:r w:rsidR="009669E0" w:rsidRPr="009669E0">
        <w:rPr>
          <w:i/>
          <w:iCs/>
          <w:sz w:val="22"/>
          <w:szCs w:val="22"/>
        </w:rPr>
        <w:t xml:space="preserve"> (HSG) und d</w:t>
      </w:r>
      <w:r w:rsidR="009669E0">
        <w:rPr>
          <w:i/>
          <w:iCs/>
          <w:sz w:val="22"/>
          <w:szCs w:val="22"/>
        </w:rPr>
        <w:t>es</w:t>
      </w:r>
      <w:r w:rsidR="009669E0" w:rsidRPr="009669E0">
        <w:rPr>
          <w:i/>
          <w:iCs/>
          <w:sz w:val="22"/>
          <w:szCs w:val="22"/>
        </w:rPr>
        <w:t xml:space="preserve"> Beratungsunternehmen</w:t>
      </w:r>
      <w:r w:rsidR="009669E0">
        <w:rPr>
          <w:i/>
          <w:iCs/>
          <w:sz w:val="22"/>
          <w:szCs w:val="22"/>
        </w:rPr>
        <w:t>s</w:t>
      </w:r>
      <w:r w:rsidR="009669E0" w:rsidRPr="009669E0">
        <w:rPr>
          <w:i/>
          <w:iCs/>
          <w:sz w:val="22"/>
          <w:szCs w:val="22"/>
        </w:rPr>
        <w:t xml:space="preserve"> EY.</w:t>
      </w:r>
      <w:r w:rsidR="00F477E7">
        <w:rPr>
          <w:i/>
          <w:iCs/>
          <w:sz w:val="22"/>
          <w:szCs w:val="22"/>
        </w:rPr>
        <w:t xml:space="preserve"> Allein die </w:t>
      </w:r>
      <w:r w:rsidR="00F477E7" w:rsidRPr="00F477E7">
        <w:rPr>
          <w:i/>
          <w:iCs/>
          <w:sz w:val="22"/>
          <w:szCs w:val="22"/>
        </w:rPr>
        <w:t xml:space="preserve">Schweizer Familienunternehmen auf dem Index erwirtschafteten im Jahr 2020 </w:t>
      </w:r>
      <w:r w:rsidR="00F477E7" w:rsidRPr="006C16AC">
        <w:rPr>
          <w:i/>
          <w:iCs/>
          <w:sz w:val="22"/>
          <w:szCs w:val="22"/>
        </w:rPr>
        <w:t>einen Umsatz von 263,9 Milliarden</w:t>
      </w:r>
      <w:r w:rsidR="00F477E7" w:rsidRPr="006C16AC">
        <w:t xml:space="preserve"> </w:t>
      </w:r>
      <w:r w:rsidR="00F477E7" w:rsidRPr="006C16AC">
        <w:rPr>
          <w:i/>
          <w:iCs/>
          <w:sz w:val="22"/>
          <w:szCs w:val="22"/>
        </w:rPr>
        <w:t>US-Dollar und beschäftigten fast 628‘000 Mitarbeitende.</w:t>
      </w:r>
    </w:p>
    <w:p w14:paraId="482635DB" w14:textId="77777777" w:rsidR="00F542EB" w:rsidRDefault="00F542EB" w:rsidP="00F542EB">
      <w:pPr>
        <w:pStyle w:val="StandardWeb"/>
        <w:spacing w:before="0" w:beforeAutospacing="0" w:after="0" w:afterAutospacing="0"/>
        <w:rPr>
          <w:rFonts w:ascii="Palatino Linotype" w:eastAsia="Palatino Linotype" w:hAnsi="Palatino Linotype"/>
          <w:b/>
          <w:bCs/>
          <w:sz w:val="20"/>
          <w:szCs w:val="20"/>
          <w:lang w:eastAsia="en-US"/>
        </w:rPr>
      </w:pPr>
    </w:p>
    <w:p w14:paraId="6E4437AA" w14:textId="7F6B08E0" w:rsidR="001A5D7B" w:rsidRPr="00305685" w:rsidRDefault="00305685" w:rsidP="00F542EB">
      <w:pPr>
        <w:pStyle w:val="StandardWeb"/>
        <w:spacing w:before="0" w:beforeAutospacing="0" w:after="0" w:afterAutospacing="0"/>
        <w:rPr>
          <w:rFonts w:ascii="Palatino Linotype" w:eastAsia="Palatino Linotype" w:hAnsi="Palatino Linotype"/>
          <w:sz w:val="20"/>
          <w:szCs w:val="20"/>
          <w:lang w:val="de-DE" w:eastAsia="en-US"/>
        </w:rPr>
      </w:pPr>
      <w:r w:rsidRPr="00305685">
        <w:rPr>
          <w:rFonts w:ascii="Palatino Linotype" w:eastAsia="Palatino Linotype" w:hAnsi="Palatino Linotype"/>
          <w:sz w:val="20"/>
          <w:szCs w:val="20"/>
          <w:lang w:eastAsia="en-US"/>
        </w:rPr>
        <w:t xml:space="preserve">Trotz der wirtschaftlichen Schwierigkeiten, die durch die Covid-19-Pandemie verursacht wurden, </w:t>
      </w:r>
      <w:r w:rsidR="00DF6FDC">
        <w:rPr>
          <w:rFonts w:ascii="Palatino Linotype" w:eastAsia="Palatino Linotype" w:hAnsi="Palatino Linotype"/>
          <w:sz w:val="20"/>
          <w:szCs w:val="20"/>
          <w:lang w:eastAsia="en-US"/>
        </w:rPr>
        <w:t xml:space="preserve">zeigen sich </w:t>
      </w:r>
      <w:r w:rsidRPr="00305685">
        <w:rPr>
          <w:rFonts w:ascii="Palatino Linotype" w:eastAsia="Palatino Linotype" w:hAnsi="Palatino Linotype"/>
          <w:sz w:val="20"/>
          <w:szCs w:val="20"/>
          <w:lang w:eastAsia="en-US"/>
        </w:rPr>
        <w:t>Familienunternehmen</w:t>
      </w:r>
      <w:r w:rsidR="00DF6FDC">
        <w:rPr>
          <w:rFonts w:ascii="Palatino Linotype" w:eastAsia="Palatino Linotype" w:hAnsi="Palatino Linotype"/>
          <w:sz w:val="20"/>
          <w:szCs w:val="20"/>
          <w:lang w:eastAsia="en-US"/>
        </w:rPr>
        <w:t xml:space="preserve"> widerstandsfähig</w:t>
      </w:r>
      <w:r w:rsidRPr="00305685">
        <w:rPr>
          <w:rFonts w:ascii="Palatino Linotype" w:eastAsia="Palatino Linotype" w:hAnsi="Palatino Linotype"/>
          <w:sz w:val="20"/>
          <w:szCs w:val="20"/>
          <w:lang w:eastAsia="en-US"/>
        </w:rPr>
        <w:t xml:space="preserve">. Der neue Global Family Business Index des Center </w:t>
      </w:r>
      <w:proofErr w:type="spellStart"/>
      <w:r w:rsidRPr="00305685">
        <w:rPr>
          <w:rFonts w:ascii="Palatino Linotype" w:eastAsia="Palatino Linotype" w:hAnsi="Palatino Linotype"/>
          <w:sz w:val="20"/>
          <w:szCs w:val="20"/>
          <w:lang w:eastAsia="en-US"/>
        </w:rPr>
        <w:t>for</w:t>
      </w:r>
      <w:proofErr w:type="spellEnd"/>
      <w:r w:rsidRPr="00305685">
        <w:rPr>
          <w:rFonts w:ascii="Palatino Linotype" w:eastAsia="Palatino Linotype" w:hAnsi="Palatino Linotype"/>
          <w:sz w:val="20"/>
          <w:szCs w:val="20"/>
          <w:lang w:eastAsia="en-US"/>
        </w:rPr>
        <w:t xml:space="preserve"> Family Business an der Universität </w:t>
      </w:r>
      <w:proofErr w:type="spellStart"/>
      <w:r w:rsidRPr="00305685">
        <w:rPr>
          <w:rFonts w:ascii="Palatino Linotype" w:eastAsia="Palatino Linotype" w:hAnsi="Palatino Linotype"/>
          <w:sz w:val="20"/>
          <w:szCs w:val="20"/>
          <w:lang w:eastAsia="en-US"/>
        </w:rPr>
        <w:t>St.Gallen</w:t>
      </w:r>
      <w:proofErr w:type="spellEnd"/>
      <w:r w:rsidRPr="00305685">
        <w:rPr>
          <w:rFonts w:ascii="Palatino Linotype" w:eastAsia="Palatino Linotype" w:hAnsi="Palatino Linotype"/>
          <w:sz w:val="20"/>
          <w:szCs w:val="20"/>
          <w:lang w:eastAsia="en-US"/>
        </w:rPr>
        <w:t xml:space="preserve"> (</w:t>
      </w:r>
      <w:hyperlink r:id="rId8" w:history="1">
        <w:r w:rsidRPr="00CA5E8B">
          <w:rPr>
            <w:rStyle w:val="Hyperlink"/>
            <w:rFonts w:ascii="Palatino Linotype" w:eastAsia="Palatino Linotype" w:hAnsi="Palatino Linotype"/>
            <w:sz w:val="20"/>
            <w:szCs w:val="20"/>
            <w:lang w:eastAsia="en-US"/>
          </w:rPr>
          <w:t>CfB-HSG</w:t>
        </w:r>
      </w:hyperlink>
      <w:r w:rsidRPr="00305685">
        <w:rPr>
          <w:rFonts w:ascii="Palatino Linotype" w:eastAsia="Palatino Linotype" w:hAnsi="Palatino Linotype"/>
          <w:sz w:val="20"/>
          <w:szCs w:val="20"/>
          <w:lang w:eastAsia="en-US"/>
        </w:rPr>
        <w:t xml:space="preserve">) und des Beratungsunternehmens </w:t>
      </w:r>
      <w:hyperlink r:id="rId9" w:history="1">
        <w:r w:rsidRPr="00A10438">
          <w:rPr>
            <w:rStyle w:val="Hyperlink"/>
            <w:rFonts w:ascii="Palatino Linotype" w:eastAsia="Palatino Linotype" w:hAnsi="Palatino Linotype"/>
            <w:sz w:val="20"/>
            <w:szCs w:val="20"/>
            <w:lang w:eastAsia="en-US"/>
          </w:rPr>
          <w:t>EY</w:t>
        </w:r>
      </w:hyperlink>
      <w:r w:rsidRPr="00305685">
        <w:rPr>
          <w:rFonts w:ascii="Palatino Linotype" w:eastAsia="Palatino Linotype" w:hAnsi="Palatino Linotype"/>
          <w:sz w:val="20"/>
          <w:szCs w:val="20"/>
          <w:lang w:eastAsia="en-US"/>
        </w:rPr>
        <w:t xml:space="preserve"> zeigt, dass die 500 grössten Familienunternehmen der Welt</w:t>
      </w:r>
      <w:r w:rsidR="00EE5890">
        <w:rPr>
          <w:rFonts w:ascii="Palatino Linotype" w:eastAsia="Palatino Linotype" w:hAnsi="Palatino Linotype"/>
          <w:sz w:val="20"/>
          <w:szCs w:val="20"/>
          <w:lang w:eastAsia="en-US"/>
        </w:rPr>
        <w:t xml:space="preserve"> 2020</w:t>
      </w:r>
      <w:r w:rsidRPr="00305685">
        <w:rPr>
          <w:rFonts w:ascii="Palatino Linotype" w:eastAsia="Palatino Linotype" w:hAnsi="Palatino Linotype"/>
          <w:sz w:val="20"/>
          <w:szCs w:val="20"/>
          <w:lang w:eastAsia="en-US"/>
        </w:rPr>
        <w:t xml:space="preserve"> einen </w:t>
      </w:r>
      <w:r w:rsidRPr="006C16AC">
        <w:rPr>
          <w:rFonts w:ascii="Palatino Linotype" w:eastAsia="Palatino Linotype" w:hAnsi="Palatino Linotype"/>
          <w:sz w:val="20"/>
          <w:szCs w:val="20"/>
          <w:lang w:eastAsia="en-US"/>
        </w:rPr>
        <w:t>Umsatz von 7,</w:t>
      </w:r>
      <w:r w:rsidR="00160575">
        <w:rPr>
          <w:rFonts w:ascii="Palatino Linotype" w:eastAsia="Palatino Linotype" w:hAnsi="Palatino Linotype"/>
          <w:sz w:val="20"/>
          <w:szCs w:val="20"/>
          <w:lang w:eastAsia="en-US"/>
        </w:rPr>
        <w:t>28</w:t>
      </w:r>
      <w:r w:rsidRPr="006C16AC">
        <w:rPr>
          <w:rFonts w:ascii="Palatino Linotype" w:eastAsia="Palatino Linotype" w:hAnsi="Palatino Linotype"/>
          <w:sz w:val="20"/>
          <w:szCs w:val="20"/>
          <w:lang w:eastAsia="en-US"/>
        </w:rPr>
        <w:t xml:space="preserve"> </w:t>
      </w:r>
      <w:r w:rsidR="006C16AC" w:rsidRPr="006C16AC">
        <w:rPr>
          <w:rFonts w:ascii="Palatino Linotype" w:eastAsia="Palatino Linotype" w:hAnsi="Palatino Linotype"/>
          <w:sz w:val="20"/>
          <w:szCs w:val="20"/>
          <w:lang w:eastAsia="en-US"/>
        </w:rPr>
        <w:t>Billiarden</w:t>
      </w:r>
      <w:r w:rsidRPr="006C16AC">
        <w:rPr>
          <w:rFonts w:ascii="Palatino Linotype" w:eastAsia="Palatino Linotype" w:hAnsi="Palatino Linotype"/>
          <w:sz w:val="20"/>
          <w:szCs w:val="20"/>
          <w:lang w:eastAsia="en-US"/>
        </w:rPr>
        <w:t xml:space="preserve"> US-Dollar erwirt</w:t>
      </w:r>
      <w:r w:rsidRPr="00305685">
        <w:rPr>
          <w:rFonts w:ascii="Palatino Linotype" w:eastAsia="Palatino Linotype" w:hAnsi="Palatino Linotype"/>
          <w:sz w:val="20"/>
          <w:szCs w:val="20"/>
          <w:lang w:eastAsia="en-US"/>
        </w:rPr>
        <w:t>schaft</w:t>
      </w:r>
      <w:r w:rsidRPr="006C16AC">
        <w:rPr>
          <w:rFonts w:ascii="Palatino Linotype" w:eastAsia="Palatino Linotype" w:hAnsi="Palatino Linotype"/>
          <w:sz w:val="20"/>
          <w:szCs w:val="20"/>
          <w:lang w:eastAsia="en-US"/>
        </w:rPr>
        <w:t>e</w:t>
      </w:r>
      <w:r w:rsidR="00EE5890">
        <w:rPr>
          <w:rFonts w:ascii="Palatino Linotype" w:eastAsia="Palatino Linotype" w:hAnsi="Palatino Linotype"/>
          <w:sz w:val="20"/>
          <w:szCs w:val="20"/>
          <w:lang w:eastAsia="en-US"/>
        </w:rPr>
        <w:t>te</w:t>
      </w:r>
      <w:r w:rsidRPr="006C16AC">
        <w:rPr>
          <w:rFonts w:ascii="Palatino Linotype" w:eastAsia="Palatino Linotype" w:hAnsi="Palatino Linotype"/>
          <w:sz w:val="20"/>
          <w:szCs w:val="20"/>
          <w:lang w:eastAsia="en-US"/>
        </w:rPr>
        <w:t>n und 2</w:t>
      </w:r>
      <w:r w:rsidR="00160575">
        <w:rPr>
          <w:rFonts w:ascii="Palatino Linotype" w:eastAsia="Palatino Linotype" w:hAnsi="Palatino Linotype"/>
          <w:sz w:val="20"/>
          <w:szCs w:val="20"/>
          <w:lang w:eastAsia="en-US"/>
        </w:rPr>
        <w:t>4.1</w:t>
      </w:r>
      <w:r w:rsidRPr="006C16AC">
        <w:rPr>
          <w:rFonts w:ascii="Palatino Linotype" w:eastAsia="Palatino Linotype" w:hAnsi="Palatino Linotype"/>
          <w:sz w:val="20"/>
          <w:szCs w:val="20"/>
          <w:lang w:eastAsia="en-US"/>
        </w:rPr>
        <w:t xml:space="preserve"> </w:t>
      </w:r>
      <w:r w:rsidR="006C16AC" w:rsidRPr="006C16AC">
        <w:rPr>
          <w:rFonts w:ascii="Palatino Linotype" w:eastAsia="Palatino Linotype" w:hAnsi="Palatino Linotype"/>
          <w:sz w:val="20"/>
          <w:szCs w:val="20"/>
          <w:lang w:eastAsia="en-US"/>
        </w:rPr>
        <w:t>Millionen</w:t>
      </w:r>
      <w:r w:rsidRPr="006C16AC">
        <w:rPr>
          <w:rFonts w:ascii="Palatino Linotype" w:eastAsia="Palatino Linotype" w:hAnsi="Palatino Linotype"/>
          <w:sz w:val="20"/>
          <w:szCs w:val="20"/>
          <w:lang w:eastAsia="en-US"/>
        </w:rPr>
        <w:t xml:space="preserve"> Menschen in 45 Ländern beschäftig</w:t>
      </w:r>
      <w:r w:rsidR="00EE5890">
        <w:rPr>
          <w:rFonts w:ascii="Palatino Linotype" w:eastAsia="Palatino Linotype" w:hAnsi="Palatino Linotype"/>
          <w:sz w:val="20"/>
          <w:szCs w:val="20"/>
          <w:lang w:eastAsia="en-US"/>
        </w:rPr>
        <w:t>t</w:t>
      </w:r>
      <w:r w:rsidRPr="006C16AC">
        <w:rPr>
          <w:rFonts w:ascii="Palatino Linotype" w:eastAsia="Palatino Linotype" w:hAnsi="Palatino Linotype"/>
          <w:sz w:val="20"/>
          <w:szCs w:val="20"/>
          <w:lang w:eastAsia="en-US"/>
        </w:rPr>
        <w:t xml:space="preserve">en. Im Vergleich zu den </w:t>
      </w:r>
      <w:r w:rsidR="005F2F69">
        <w:fldChar w:fldCharType="begin"/>
      </w:r>
      <w:r w:rsidR="005F2F69">
        <w:instrText xml:space="preserve"> HYPERLINK "https://fortune.com/2021/06/02/female-ceos-fortune-500-2021-women-ceo-list-roz-brewer-walgreens-karen-lynch-cvs-thasunda-brown-duckett-tiaa/" </w:instrText>
      </w:r>
      <w:r w:rsidR="005F2F69">
        <w:fldChar w:fldCharType="separate"/>
      </w:r>
      <w:r w:rsidRPr="00BB430D">
        <w:rPr>
          <w:rStyle w:val="Hyperlink"/>
          <w:rFonts w:ascii="Palatino Linotype" w:eastAsia="Palatino Linotype" w:hAnsi="Palatino Linotype"/>
          <w:sz w:val="20"/>
          <w:szCs w:val="20"/>
          <w:lang w:eastAsia="en-US"/>
        </w:rPr>
        <w:t>Fortune Global 500</w:t>
      </w:r>
      <w:r w:rsidR="007C6298" w:rsidRPr="00BB430D">
        <w:rPr>
          <w:rStyle w:val="Hyperlink"/>
          <w:rFonts w:ascii="Palatino Linotype" w:eastAsia="Palatino Linotype" w:hAnsi="Palatino Linotype"/>
          <w:sz w:val="20"/>
          <w:szCs w:val="20"/>
          <w:lang w:eastAsia="en-US"/>
        </w:rPr>
        <w:t>-Unternehmen</w:t>
      </w:r>
      <w:r w:rsidR="005F2F69">
        <w:rPr>
          <w:rStyle w:val="Hyperlink"/>
          <w:rFonts w:ascii="Palatino Linotype" w:eastAsia="Palatino Linotype" w:hAnsi="Palatino Linotype"/>
          <w:sz w:val="20"/>
          <w:szCs w:val="20"/>
          <w:lang w:eastAsia="en-US"/>
        </w:rPr>
        <w:fldChar w:fldCharType="end"/>
      </w:r>
      <w:r w:rsidRPr="006C16AC">
        <w:rPr>
          <w:rFonts w:ascii="Palatino Linotype" w:eastAsia="Palatino Linotype" w:hAnsi="Palatino Linotype"/>
          <w:sz w:val="20"/>
          <w:szCs w:val="20"/>
          <w:lang w:eastAsia="en-US"/>
        </w:rPr>
        <w:t xml:space="preserve"> (mit 33,3 </w:t>
      </w:r>
      <w:proofErr w:type="spellStart"/>
      <w:r w:rsidR="00287F0F">
        <w:rPr>
          <w:rFonts w:ascii="Palatino Linotype" w:eastAsia="Palatino Linotype" w:hAnsi="Palatino Linotype"/>
          <w:sz w:val="20"/>
          <w:szCs w:val="20"/>
          <w:lang w:eastAsia="en-US"/>
        </w:rPr>
        <w:t>Brd</w:t>
      </w:r>
      <w:proofErr w:type="spellEnd"/>
      <w:r w:rsidR="00287F0F">
        <w:rPr>
          <w:rFonts w:ascii="Palatino Linotype" w:eastAsia="Palatino Linotype" w:hAnsi="Palatino Linotype"/>
          <w:sz w:val="20"/>
          <w:szCs w:val="20"/>
          <w:lang w:eastAsia="en-US"/>
        </w:rPr>
        <w:t>.</w:t>
      </w:r>
      <w:r w:rsidRPr="006C16AC">
        <w:rPr>
          <w:rFonts w:ascii="Palatino Linotype" w:eastAsia="Palatino Linotype" w:hAnsi="Palatino Linotype"/>
          <w:sz w:val="20"/>
          <w:szCs w:val="20"/>
          <w:lang w:eastAsia="en-US"/>
        </w:rPr>
        <w:t xml:space="preserve"> US</w:t>
      </w:r>
      <w:r w:rsidR="00EE77BF">
        <w:rPr>
          <w:rFonts w:ascii="Palatino Linotype" w:eastAsia="Palatino Linotype" w:hAnsi="Palatino Linotype"/>
          <w:sz w:val="20"/>
          <w:szCs w:val="20"/>
          <w:lang w:eastAsia="en-US"/>
        </w:rPr>
        <w:t>D</w:t>
      </w:r>
      <w:r w:rsidRPr="006C16AC">
        <w:rPr>
          <w:rFonts w:ascii="Palatino Linotype" w:eastAsia="Palatino Linotype" w:hAnsi="Palatino Linotype"/>
          <w:sz w:val="20"/>
          <w:szCs w:val="20"/>
          <w:lang w:eastAsia="en-US"/>
        </w:rPr>
        <w:t xml:space="preserve"> Umsatz und 69,9 Millionen Beschäftigten)</w:t>
      </w:r>
      <w:r w:rsidRPr="00305685">
        <w:rPr>
          <w:rFonts w:ascii="Palatino Linotype" w:eastAsia="Palatino Linotype" w:hAnsi="Palatino Linotype"/>
          <w:sz w:val="20"/>
          <w:szCs w:val="20"/>
          <w:lang w:eastAsia="en-US"/>
        </w:rPr>
        <w:t xml:space="preserve"> zeigt der Index 2021, dass die grö</w:t>
      </w:r>
      <w:r>
        <w:rPr>
          <w:rFonts w:ascii="Palatino Linotype" w:eastAsia="Palatino Linotype" w:hAnsi="Palatino Linotype"/>
          <w:sz w:val="20"/>
          <w:szCs w:val="20"/>
          <w:lang w:eastAsia="en-US"/>
        </w:rPr>
        <w:t>ss</w:t>
      </w:r>
      <w:r w:rsidRPr="00305685">
        <w:rPr>
          <w:rFonts w:ascii="Palatino Linotype" w:eastAsia="Palatino Linotype" w:hAnsi="Palatino Linotype"/>
          <w:sz w:val="20"/>
          <w:szCs w:val="20"/>
          <w:lang w:eastAsia="en-US"/>
        </w:rPr>
        <w:t xml:space="preserve">ten </w:t>
      </w:r>
      <w:proofErr w:type="gramStart"/>
      <w:r w:rsidRPr="00305685">
        <w:rPr>
          <w:rFonts w:ascii="Palatino Linotype" w:eastAsia="Palatino Linotype" w:hAnsi="Palatino Linotype"/>
          <w:sz w:val="20"/>
          <w:szCs w:val="20"/>
          <w:lang w:eastAsia="en-US"/>
        </w:rPr>
        <w:t>Familienunternehmen</w:t>
      </w:r>
      <w:proofErr w:type="gramEnd"/>
      <w:r w:rsidRPr="00305685">
        <w:rPr>
          <w:rFonts w:ascii="Palatino Linotype" w:eastAsia="Palatino Linotype" w:hAnsi="Palatino Linotype"/>
          <w:sz w:val="20"/>
          <w:szCs w:val="20"/>
          <w:lang w:eastAsia="en-US"/>
        </w:rPr>
        <w:t xml:space="preserve"> während der jüngsten wirtschaftlichen Turbulenzen stabil geblieben sind.</w:t>
      </w:r>
    </w:p>
    <w:p w14:paraId="6A01144F" w14:textId="2412EB9F" w:rsidR="007132AC" w:rsidRDefault="00122759" w:rsidP="00305685">
      <w:pPr>
        <w:pStyle w:val="StandardWeb"/>
        <w:rPr>
          <w:rFonts w:ascii="Palatino Linotype" w:eastAsia="Palatino Linotype" w:hAnsi="Palatino Linotype"/>
          <w:sz w:val="20"/>
          <w:szCs w:val="20"/>
          <w:lang w:eastAsia="en-US"/>
        </w:rPr>
      </w:pPr>
      <w:r w:rsidRPr="00122759">
        <w:rPr>
          <w:rFonts w:ascii="Palatino Linotype" w:eastAsia="Palatino Linotype" w:hAnsi="Palatino Linotype"/>
          <w:b/>
          <w:bCs/>
          <w:sz w:val="20"/>
          <w:szCs w:val="20"/>
          <w:lang w:eastAsia="en-US"/>
        </w:rPr>
        <w:t xml:space="preserve">17 Schweizer Firmen unter 500 grössten Familienunternehmen </w:t>
      </w:r>
      <w:r w:rsidR="003E7956">
        <w:rPr>
          <w:rFonts w:ascii="Palatino Linotype" w:eastAsia="Palatino Linotype" w:hAnsi="Palatino Linotype"/>
          <w:b/>
          <w:bCs/>
          <w:sz w:val="20"/>
          <w:szCs w:val="20"/>
          <w:lang w:eastAsia="en-US"/>
        </w:rPr>
        <w:br/>
      </w:r>
      <w:proofErr w:type="spellStart"/>
      <w:r w:rsidR="00305685" w:rsidRPr="00305685">
        <w:rPr>
          <w:rFonts w:ascii="Palatino Linotype" w:eastAsia="Palatino Linotype" w:hAnsi="Palatino Linotype"/>
          <w:sz w:val="20"/>
          <w:szCs w:val="20"/>
          <w:lang w:eastAsia="en-US"/>
        </w:rPr>
        <w:t>Unter</w:t>
      </w:r>
      <w:proofErr w:type="spellEnd"/>
      <w:r w:rsidR="00305685" w:rsidRPr="00305685">
        <w:rPr>
          <w:rFonts w:ascii="Palatino Linotype" w:eastAsia="Palatino Linotype" w:hAnsi="Palatino Linotype"/>
          <w:sz w:val="20"/>
          <w:szCs w:val="20"/>
          <w:lang w:eastAsia="en-US"/>
        </w:rPr>
        <w:t xml:space="preserve"> den 500 grössten Familienunternehmen der Welt sind 17 Schweizer Familienunternehmen im </w:t>
      </w:r>
      <w:r w:rsidR="00305685" w:rsidRPr="006C16AC">
        <w:rPr>
          <w:rFonts w:ascii="Palatino Linotype" w:eastAsia="Palatino Linotype" w:hAnsi="Palatino Linotype"/>
          <w:sz w:val="20"/>
          <w:szCs w:val="20"/>
          <w:lang w:eastAsia="en-US"/>
        </w:rPr>
        <w:t xml:space="preserve">Index vertreten. </w:t>
      </w:r>
      <w:r w:rsidR="00B468AD">
        <w:rPr>
          <w:rFonts w:ascii="Palatino Linotype" w:eastAsia="Palatino Linotype" w:hAnsi="Palatino Linotype"/>
          <w:sz w:val="20"/>
          <w:szCs w:val="20"/>
          <w:lang w:eastAsia="en-US"/>
        </w:rPr>
        <w:t>Die</w:t>
      </w:r>
      <w:r w:rsidR="00305685" w:rsidRPr="006C16AC">
        <w:rPr>
          <w:rFonts w:ascii="Palatino Linotype" w:eastAsia="Palatino Linotype" w:hAnsi="Palatino Linotype"/>
          <w:sz w:val="20"/>
          <w:szCs w:val="20"/>
          <w:lang w:eastAsia="en-US"/>
        </w:rPr>
        <w:t xml:space="preserve"> fünf führenden </w:t>
      </w:r>
      <w:r w:rsidR="00B468AD">
        <w:rPr>
          <w:rFonts w:ascii="Palatino Linotype" w:eastAsia="Palatino Linotype" w:hAnsi="Palatino Linotype"/>
          <w:sz w:val="20"/>
          <w:szCs w:val="20"/>
          <w:lang w:eastAsia="en-US"/>
        </w:rPr>
        <w:t>Schweizer Familienu</w:t>
      </w:r>
      <w:r w:rsidR="00305685" w:rsidRPr="006C16AC">
        <w:rPr>
          <w:rFonts w:ascii="Palatino Linotype" w:eastAsia="Palatino Linotype" w:hAnsi="Palatino Linotype"/>
          <w:sz w:val="20"/>
          <w:szCs w:val="20"/>
          <w:lang w:eastAsia="en-US"/>
        </w:rPr>
        <w:t xml:space="preserve">nternehmen </w:t>
      </w:r>
      <w:r w:rsidR="00B468AD">
        <w:rPr>
          <w:rFonts w:ascii="Palatino Linotype" w:eastAsia="Palatino Linotype" w:hAnsi="Palatino Linotype"/>
          <w:sz w:val="20"/>
          <w:szCs w:val="20"/>
          <w:lang w:eastAsia="en-US"/>
        </w:rPr>
        <w:t>sind</w:t>
      </w:r>
      <w:r w:rsidR="00305685" w:rsidRPr="006C16AC">
        <w:rPr>
          <w:rFonts w:ascii="Palatino Linotype" w:eastAsia="Palatino Linotype" w:hAnsi="Palatino Linotype"/>
          <w:sz w:val="20"/>
          <w:szCs w:val="20"/>
          <w:lang w:eastAsia="en-US"/>
        </w:rPr>
        <w:t xml:space="preserve"> die Roche Holding AG (68,5 </w:t>
      </w:r>
      <w:r w:rsidR="00904900">
        <w:rPr>
          <w:rFonts w:ascii="Palatino Linotype" w:eastAsia="Palatino Linotype" w:hAnsi="Palatino Linotype"/>
          <w:sz w:val="20"/>
          <w:szCs w:val="20"/>
          <w:lang w:eastAsia="en-US"/>
        </w:rPr>
        <w:t>Mrd. USD</w:t>
      </w:r>
      <w:r w:rsidR="00305685" w:rsidRPr="006C16AC">
        <w:rPr>
          <w:rFonts w:ascii="Palatino Linotype" w:eastAsia="Palatino Linotype" w:hAnsi="Palatino Linotype"/>
          <w:sz w:val="20"/>
          <w:szCs w:val="20"/>
          <w:lang w:eastAsia="en-US"/>
        </w:rPr>
        <w:t xml:space="preserve"> Umsatz im Jahr 2020), die </w:t>
      </w:r>
      <w:proofErr w:type="spellStart"/>
      <w:r w:rsidR="00305685" w:rsidRPr="006C16AC">
        <w:rPr>
          <w:rFonts w:ascii="Palatino Linotype" w:eastAsia="Palatino Linotype" w:hAnsi="Palatino Linotype"/>
          <w:sz w:val="20"/>
          <w:szCs w:val="20"/>
          <w:lang w:eastAsia="en-US"/>
        </w:rPr>
        <w:t>Gunvor</w:t>
      </w:r>
      <w:proofErr w:type="spellEnd"/>
      <w:r w:rsidR="00305685" w:rsidRPr="00305685">
        <w:rPr>
          <w:rFonts w:ascii="Palatino Linotype" w:eastAsia="Palatino Linotype" w:hAnsi="Palatino Linotype"/>
          <w:sz w:val="20"/>
          <w:szCs w:val="20"/>
          <w:lang w:eastAsia="en-US"/>
        </w:rPr>
        <w:t xml:space="preserve"> Group </w:t>
      </w:r>
      <w:r w:rsidR="00305685" w:rsidRPr="006C16AC">
        <w:rPr>
          <w:rFonts w:ascii="Palatino Linotype" w:eastAsia="Palatino Linotype" w:hAnsi="Palatino Linotype"/>
          <w:sz w:val="20"/>
          <w:szCs w:val="20"/>
          <w:lang w:eastAsia="en-US"/>
        </w:rPr>
        <w:t xml:space="preserve">Ltd (50 </w:t>
      </w:r>
      <w:r w:rsidR="00904900">
        <w:rPr>
          <w:rFonts w:ascii="Palatino Linotype" w:eastAsia="Palatino Linotype" w:hAnsi="Palatino Linotype"/>
          <w:sz w:val="20"/>
          <w:szCs w:val="20"/>
          <w:lang w:eastAsia="en-US"/>
        </w:rPr>
        <w:t>Mrd. USD</w:t>
      </w:r>
      <w:r w:rsidR="00904900" w:rsidRPr="006C16AC">
        <w:rPr>
          <w:rFonts w:ascii="Palatino Linotype" w:eastAsia="Palatino Linotype" w:hAnsi="Palatino Linotype"/>
          <w:sz w:val="20"/>
          <w:szCs w:val="20"/>
          <w:lang w:eastAsia="en-US"/>
        </w:rPr>
        <w:t xml:space="preserve"> </w:t>
      </w:r>
      <w:r w:rsidR="00305685" w:rsidRPr="006C16AC">
        <w:rPr>
          <w:rFonts w:ascii="Palatino Linotype" w:eastAsia="Palatino Linotype" w:hAnsi="Palatino Linotype"/>
          <w:sz w:val="20"/>
          <w:szCs w:val="20"/>
          <w:lang w:eastAsia="en-US"/>
        </w:rPr>
        <w:t>Umsatz), die</w:t>
      </w:r>
      <w:r w:rsidR="00305685" w:rsidRPr="00305685">
        <w:rPr>
          <w:rFonts w:ascii="Palatino Linotype" w:eastAsia="Palatino Linotype" w:hAnsi="Palatino Linotype"/>
          <w:sz w:val="20"/>
          <w:szCs w:val="20"/>
          <w:lang w:eastAsia="en-US"/>
        </w:rPr>
        <w:t xml:space="preserve"> </w:t>
      </w:r>
      <w:r w:rsidR="00305685" w:rsidRPr="006C16AC">
        <w:rPr>
          <w:rFonts w:ascii="Palatino Linotype" w:eastAsia="Palatino Linotype" w:hAnsi="Palatino Linotype"/>
          <w:sz w:val="20"/>
          <w:szCs w:val="20"/>
          <w:lang w:eastAsia="en-US"/>
        </w:rPr>
        <w:t xml:space="preserve">Kühne Holding AG (23,3 </w:t>
      </w:r>
      <w:r w:rsidR="00904900">
        <w:rPr>
          <w:rFonts w:ascii="Palatino Linotype" w:eastAsia="Palatino Linotype" w:hAnsi="Palatino Linotype"/>
          <w:sz w:val="20"/>
          <w:szCs w:val="20"/>
          <w:lang w:eastAsia="en-US"/>
        </w:rPr>
        <w:t>Mrd. USD</w:t>
      </w:r>
      <w:r w:rsidR="00904900" w:rsidRPr="006C16AC">
        <w:rPr>
          <w:rFonts w:ascii="Palatino Linotype" w:eastAsia="Palatino Linotype" w:hAnsi="Palatino Linotype"/>
          <w:sz w:val="20"/>
          <w:szCs w:val="20"/>
          <w:lang w:eastAsia="en-US"/>
        </w:rPr>
        <w:t xml:space="preserve"> </w:t>
      </w:r>
      <w:r w:rsidR="00305685" w:rsidRPr="006C16AC">
        <w:rPr>
          <w:rFonts w:ascii="Palatino Linotype" w:eastAsia="Palatino Linotype" w:hAnsi="Palatino Linotype"/>
          <w:sz w:val="20"/>
          <w:szCs w:val="20"/>
          <w:lang w:eastAsia="en-US"/>
        </w:rPr>
        <w:t xml:space="preserve">Umsatz), Tetra Laval Holdings B.V. (16 </w:t>
      </w:r>
      <w:r w:rsidR="00904900">
        <w:rPr>
          <w:rFonts w:ascii="Palatino Linotype" w:eastAsia="Palatino Linotype" w:hAnsi="Palatino Linotype"/>
          <w:sz w:val="20"/>
          <w:szCs w:val="20"/>
          <w:lang w:eastAsia="en-US"/>
        </w:rPr>
        <w:t>Mrd. USD</w:t>
      </w:r>
      <w:r w:rsidR="00305685" w:rsidRPr="006C16AC">
        <w:rPr>
          <w:rFonts w:ascii="Palatino Linotype" w:eastAsia="Palatino Linotype" w:hAnsi="Palatino Linotype"/>
          <w:sz w:val="20"/>
          <w:szCs w:val="20"/>
          <w:lang w:eastAsia="en-US"/>
        </w:rPr>
        <w:t xml:space="preserve"> Umsatz) und die Compagnie </w:t>
      </w:r>
      <w:proofErr w:type="spellStart"/>
      <w:r w:rsidR="00305685" w:rsidRPr="006C16AC">
        <w:rPr>
          <w:rFonts w:ascii="Palatino Linotype" w:eastAsia="Palatino Linotype" w:hAnsi="Palatino Linotype"/>
          <w:sz w:val="20"/>
          <w:szCs w:val="20"/>
          <w:lang w:eastAsia="en-US"/>
        </w:rPr>
        <w:t>Financi</w:t>
      </w:r>
      <w:r w:rsidR="007C6298" w:rsidRPr="006C16AC">
        <w:rPr>
          <w:rFonts w:ascii="Palatino Linotype" w:eastAsia="Palatino Linotype" w:hAnsi="Palatino Linotype"/>
          <w:sz w:val="20"/>
          <w:szCs w:val="20"/>
          <w:lang w:eastAsia="en-US"/>
        </w:rPr>
        <w:t>è</w:t>
      </w:r>
      <w:r w:rsidR="00305685" w:rsidRPr="006C16AC">
        <w:rPr>
          <w:rFonts w:ascii="Palatino Linotype" w:eastAsia="Palatino Linotype" w:hAnsi="Palatino Linotype"/>
          <w:sz w:val="20"/>
          <w:szCs w:val="20"/>
          <w:lang w:eastAsia="en-US"/>
        </w:rPr>
        <w:t>re</w:t>
      </w:r>
      <w:proofErr w:type="spellEnd"/>
      <w:r w:rsidR="00305685" w:rsidRPr="006C16AC">
        <w:rPr>
          <w:rFonts w:ascii="Palatino Linotype" w:eastAsia="Palatino Linotype" w:hAnsi="Palatino Linotype"/>
          <w:sz w:val="20"/>
          <w:szCs w:val="20"/>
          <w:lang w:eastAsia="en-US"/>
        </w:rPr>
        <w:t xml:space="preserve"> Richemont SA (15,6 </w:t>
      </w:r>
      <w:r w:rsidR="00904900">
        <w:rPr>
          <w:rFonts w:ascii="Palatino Linotype" w:eastAsia="Palatino Linotype" w:hAnsi="Palatino Linotype"/>
          <w:sz w:val="20"/>
          <w:szCs w:val="20"/>
          <w:lang w:eastAsia="en-US"/>
        </w:rPr>
        <w:t>Mrd. USD</w:t>
      </w:r>
      <w:r w:rsidR="00904900" w:rsidRPr="006C16AC">
        <w:rPr>
          <w:rFonts w:ascii="Palatino Linotype" w:eastAsia="Palatino Linotype" w:hAnsi="Palatino Linotype"/>
          <w:sz w:val="20"/>
          <w:szCs w:val="20"/>
          <w:lang w:eastAsia="en-US"/>
        </w:rPr>
        <w:t xml:space="preserve"> </w:t>
      </w:r>
      <w:r w:rsidR="00305685" w:rsidRPr="006C16AC">
        <w:rPr>
          <w:rFonts w:ascii="Palatino Linotype" w:eastAsia="Palatino Linotype" w:hAnsi="Palatino Linotype"/>
          <w:sz w:val="20"/>
          <w:szCs w:val="20"/>
          <w:lang w:eastAsia="en-US"/>
        </w:rPr>
        <w:t>Umsatz).</w:t>
      </w:r>
      <w:r w:rsidR="00305685" w:rsidRPr="00305685">
        <w:rPr>
          <w:rFonts w:ascii="Palatino Linotype" w:eastAsia="Palatino Linotype" w:hAnsi="Palatino Linotype"/>
          <w:sz w:val="20"/>
          <w:szCs w:val="20"/>
          <w:lang w:eastAsia="en-US"/>
        </w:rPr>
        <w:t xml:space="preserve"> Zusammen mit den weiteren Schweizer Familienunternehmen auf dem Index erwirtschafteten sie im Jahr 2020 einen </w:t>
      </w:r>
      <w:r w:rsidR="00305685" w:rsidRPr="006C16AC">
        <w:rPr>
          <w:rFonts w:ascii="Palatino Linotype" w:eastAsia="Palatino Linotype" w:hAnsi="Palatino Linotype"/>
          <w:sz w:val="20"/>
          <w:szCs w:val="20"/>
          <w:lang w:eastAsia="en-US"/>
        </w:rPr>
        <w:t xml:space="preserve">Umsatz von 263,9 </w:t>
      </w:r>
      <w:r w:rsidR="00506CE5">
        <w:rPr>
          <w:rFonts w:ascii="Palatino Linotype" w:eastAsia="Palatino Linotype" w:hAnsi="Palatino Linotype"/>
          <w:sz w:val="20"/>
          <w:szCs w:val="20"/>
          <w:lang w:eastAsia="en-US"/>
        </w:rPr>
        <w:t>Mrd. USD</w:t>
      </w:r>
      <w:r w:rsidR="00506CE5" w:rsidRPr="006C16AC">
        <w:rPr>
          <w:rFonts w:ascii="Palatino Linotype" w:eastAsia="Palatino Linotype" w:hAnsi="Palatino Linotype"/>
          <w:sz w:val="20"/>
          <w:szCs w:val="20"/>
          <w:lang w:eastAsia="en-US"/>
        </w:rPr>
        <w:t xml:space="preserve"> </w:t>
      </w:r>
      <w:r w:rsidR="00305685" w:rsidRPr="006C16AC">
        <w:rPr>
          <w:rFonts w:ascii="Palatino Linotype" w:eastAsia="Palatino Linotype" w:hAnsi="Palatino Linotype"/>
          <w:sz w:val="20"/>
          <w:szCs w:val="20"/>
          <w:lang w:eastAsia="en-US"/>
        </w:rPr>
        <w:t>und beschäftigten fast 628‘000 Mitarbeitende.</w:t>
      </w:r>
      <w:r w:rsidR="00C86E89">
        <w:rPr>
          <w:rFonts w:ascii="Palatino Linotype" w:eastAsia="Palatino Linotype" w:hAnsi="Palatino Linotype"/>
          <w:sz w:val="20"/>
          <w:szCs w:val="20"/>
          <w:lang w:eastAsia="en-US"/>
        </w:rPr>
        <w:br/>
      </w:r>
      <w:r w:rsidR="00C86E89">
        <w:rPr>
          <w:rFonts w:ascii="Palatino Linotype" w:eastAsia="Palatino Linotype" w:hAnsi="Palatino Linotype"/>
          <w:sz w:val="20"/>
          <w:szCs w:val="20"/>
          <w:lang w:eastAsia="en-US"/>
        </w:rPr>
        <w:br/>
      </w:r>
      <w:r w:rsidR="00305685" w:rsidRPr="00305685">
        <w:rPr>
          <w:rFonts w:ascii="Palatino Linotype" w:eastAsia="Palatino Linotype" w:hAnsi="Palatino Linotype"/>
          <w:sz w:val="20"/>
          <w:szCs w:val="20"/>
          <w:lang w:eastAsia="en-US"/>
        </w:rPr>
        <w:t>Während Familienunternehmen</w:t>
      </w:r>
      <w:r w:rsidR="00A83694">
        <w:rPr>
          <w:rFonts w:ascii="Palatino Linotype" w:eastAsia="Palatino Linotype" w:hAnsi="Palatino Linotype"/>
          <w:sz w:val="20"/>
          <w:szCs w:val="20"/>
          <w:lang w:eastAsia="en-US"/>
        </w:rPr>
        <w:t xml:space="preserve"> im </w:t>
      </w:r>
      <w:r w:rsidR="00305685" w:rsidRPr="00305685">
        <w:rPr>
          <w:rFonts w:ascii="Palatino Linotype" w:eastAsia="Palatino Linotype" w:hAnsi="Palatino Linotype"/>
          <w:sz w:val="20"/>
          <w:szCs w:val="20"/>
          <w:lang w:eastAsia="en-US"/>
        </w:rPr>
        <w:t>Gastgewerbe und in der Tourismusbranche</w:t>
      </w:r>
      <w:r w:rsidR="00A83694">
        <w:rPr>
          <w:rFonts w:ascii="Palatino Linotype" w:eastAsia="Palatino Linotype" w:hAnsi="Palatino Linotype"/>
          <w:sz w:val="20"/>
          <w:szCs w:val="20"/>
          <w:lang w:eastAsia="en-US"/>
        </w:rPr>
        <w:t xml:space="preserve"> </w:t>
      </w:r>
      <w:r w:rsidR="00305685" w:rsidRPr="00305685">
        <w:rPr>
          <w:rFonts w:ascii="Palatino Linotype" w:eastAsia="Palatino Linotype" w:hAnsi="Palatino Linotype"/>
          <w:sz w:val="20"/>
          <w:szCs w:val="20"/>
          <w:lang w:eastAsia="en-US"/>
        </w:rPr>
        <w:t>von der Covid-19-Pandemie stark betroffen waren, nutzten viele</w:t>
      </w:r>
      <w:r w:rsidR="00A83694">
        <w:rPr>
          <w:rFonts w:ascii="Palatino Linotype" w:eastAsia="Palatino Linotype" w:hAnsi="Palatino Linotype"/>
          <w:sz w:val="20"/>
          <w:szCs w:val="20"/>
          <w:lang w:eastAsia="en-US"/>
        </w:rPr>
        <w:t xml:space="preserve"> in anderen Wirtschaftszweigen</w:t>
      </w:r>
      <w:r w:rsidR="00305685" w:rsidRPr="00305685">
        <w:rPr>
          <w:rFonts w:ascii="Palatino Linotype" w:eastAsia="Palatino Linotype" w:hAnsi="Palatino Linotype"/>
          <w:sz w:val="20"/>
          <w:szCs w:val="20"/>
          <w:lang w:eastAsia="en-US"/>
        </w:rPr>
        <w:t xml:space="preserve"> (</w:t>
      </w:r>
      <w:r w:rsidR="00BF5CC0">
        <w:rPr>
          <w:rFonts w:ascii="Palatino Linotype" w:eastAsia="Palatino Linotype" w:hAnsi="Palatino Linotype"/>
          <w:sz w:val="20"/>
          <w:szCs w:val="20"/>
          <w:lang w:eastAsia="en-US"/>
        </w:rPr>
        <w:t>insbesondere</w:t>
      </w:r>
      <w:r w:rsidR="00305685" w:rsidRPr="00305685">
        <w:rPr>
          <w:rFonts w:ascii="Palatino Linotype" w:eastAsia="Palatino Linotype" w:hAnsi="Palatino Linotype"/>
          <w:sz w:val="20"/>
          <w:szCs w:val="20"/>
          <w:lang w:eastAsia="en-US"/>
        </w:rPr>
        <w:t xml:space="preserve"> im Konsumgütersektor) die Gelegenheit, sich neu auszurichten. Einige </w:t>
      </w:r>
      <w:r w:rsidR="00F72A1C">
        <w:rPr>
          <w:rFonts w:ascii="Palatino Linotype" w:eastAsia="Palatino Linotype" w:hAnsi="Palatino Linotype"/>
          <w:sz w:val="20"/>
          <w:szCs w:val="20"/>
          <w:lang w:eastAsia="en-US"/>
        </w:rPr>
        <w:t>Firmen</w:t>
      </w:r>
      <w:r w:rsidR="00305685" w:rsidRPr="00305685">
        <w:rPr>
          <w:rFonts w:ascii="Palatino Linotype" w:eastAsia="Palatino Linotype" w:hAnsi="Palatino Linotype"/>
          <w:sz w:val="20"/>
          <w:szCs w:val="20"/>
          <w:lang w:eastAsia="en-US"/>
        </w:rPr>
        <w:t xml:space="preserve"> verlagerten ihre Produktionskapazitäten, um Produkte wie Gesichtsschutz und Beatmungsgeräte herzustellen.</w:t>
      </w:r>
      <w:r w:rsidR="00BF5CC0">
        <w:rPr>
          <w:rFonts w:ascii="Palatino Linotype" w:eastAsia="Palatino Linotype" w:hAnsi="Palatino Linotype"/>
          <w:sz w:val="20"/>
          <w:szCs w:val="20"/>
          <w:lang w:eastAsia="en-US"/>
        </w:rPr>
        <w:t xml:space="preserve"> </w:t>
      </w:r>
    </w:p>
    <w:p w14:paraId="7A9BF2A8" w14:textId="79AF5DB1" w:rsidR="00305685" w:rsidRPr="00C86E89" w:rsidRDefault="00BF5CC0" w:rsidP="00305685">
      <w:pPr>
        <w:pStyle w:val="StandardWeb"/>
        <w:rPr>
          <w:rFonts w:ascii="Palatino Linotype" w:eastAsia="Palatino Linotype" w:hAnsi="Palatino Linotype"/>
          <w:sz w:val="20"/>
          <w:szCs w:val="20"/>
          <w:lang w:eastAsia="en-US"/>
        </w:rPr>
      </w:pPr>
      <w:r w:rsidRPr="00667E20">
        <w:rPr>
          <w:rFonts w:ascii="Palatino Linotype" w:eastAsia="Palatino Linotype" w:hAnsi="Palatino Linotype"/>
          <w:sz w:val="20"/>
          <w:szCs w:val="20"/>
          <w:lang w:eastAsia="en-US"/>
        </w:rPr>
        <w:t>Beinahe</w:t>
      </w:r>
      <w:r w:rsidR="00305685" w:rsidRPr="00667E20">
        <w:rPr>
          <w:rFonts w:ascii="Palatino Linotype" w:eastAsia="Palatino Linotype" w:hAnsi="Palatino Linotype"/>
          <w:sz w:val="20"/>
          <w:szCs w:val="20"/>
          <w:lang w:eastAsia="en-US"/>
        </w:rPr>
        <w:t xml:space="preserve"> die Hälfte (23</w:t>
      </w:r>
      <w:r w:rsidR="00160575" w:rsidRPr="00667E20">
        <w:rPr>
          <w:rFonts w:ascii="Palatino Linotype" w:eastAsia="Palatino Linotype" w:hAnsi="Palatino Linotype"/>
          <w:sz w:val="20"/>
          <w:szCs w:val="20"/>
          <w:lang w:eastAsia="en-US"/>
        </w:rPr>
        <w:t>6</w:t>
      </w:r>
      <w:r w:rsidR="00305685" w:rsidRPr="00667E20">
        <w:rPr>
          <w:rFonts w:ascii="Palatino Linotype" w:eastAsia="Palatino Linotype" w:hAnsi="Palatino Linotype"/>
          <w:sz w:val="20"/>
          <w:szCs w:val="20"/>
          <w:lang w:eastAsia="en-US"/>
        </w:rPr>
        <w:t>) der Familienunternehmen auf dem Index sind in Europa angesiedelt. Insbesondere in Deutschland sind 16</w:t>
      </w:r>
      <w:r w:rsidR="009A1486">
        <w:rPr>
          <w:rFonts w:ascii="Palatino Linotype" w:eastAsia="Palatino Linotype" w:hAnsi="Palatino Linotype"/>
          <w:sz w:val="20"/>
          <w:szCs w:val="20"/>
          <w:lang w:eastAsia="en-US"/>
        </w:rPr>
        <w:t xml:space="preserve"> Prozent</w:t>
      </w:r>
      <w:r w:rsidR="00305685" w:rsidRPr="00667E20">
        <w:rPr>
          <w:rFonts w:ascii="Palatino Linotype" w:eastAsia="Palatino Linotype" w:hAnsi="Palatino Linotype"/>
          <w:sz w:val="20"/>
          <w:szCs w:val="20"/>
          <w:lang w:eastAsia="en-US"/>
        </w:rPr>
        <w:t xml:space="preserve"> der im Index aufgeführten Unternehmen ansässig, was die Stärke der deutschen Wirtschaft und die lange Tradition von Familienunternehmen in diesem Land widerspiegelt (mit einem Durchschnittsalter von 1</w:t>
      </w:r>
      <w:r w:rsidR="00160575" w:rsidRPr="00667E20">
        <w:rPr>
          <w:rFonts w:ascii="Palatino Linotype" w:eastAsia="Palatino Linotype" w:hAnsi="Palatino Linotype"/>
          <w:sz w:val="20"/>
          <w:szCs w:val="20"/>
          <w:lang w:eastAsia="en-US"/>
        </w:rPr>
        <w:t>09</w:t>
      </w:r>
      <w:r w:rsidR="00305685" w:rsidRPr="00667E20">
        <w:rPr>
          <w:rFonts w:ascii="Palatino Linotype" w:eastAsia="Palatino Linotype" w:hAnsi="Palatino Linotype"/>
          <w:sz w:val="20"/>
          <w:szCs w:val="20"/>
          <w:lang w:eastAsia="en-US"/>
        </w:rPr>
        <w:t xml:space="preserve"> Jahren; das älteste Familienunternehmen ist die Merck KGaA mit 353 Jahren). Nach Europa entfallen 30</w:t>
      </w:r>
      <w:r w:rsidRPr="00667E20">
        <w:rPr>
          <w:rFonts w:ascii="Palatino Linotype" w:eastAsia="Palatino Linotype" w:hAnsi="Palatino Linotype"/>
          <w:sz w:val="20"/>
          <w:szCs w:val="20"/>
          <w:lang w:eastAsia="en-US"/>
        </w:rPr>
        <w:t xml:space="preserve"> Prozent</w:t>
      </w:r>
      <w:r w:rsidR="00305685" w:rsidRPr="00667E20">
        <w:rPr>
          <w:rFonts w:ascii="Palatino Linotype" w:eastAsia="Palatino Linotype" w:hAnsi="Palatino Linotype"/>
          <w:sz w:val="20"/>
          <w:szCs w:val="20"/>
          <w:lang w:eastAsia="en-US"/>
        </w:rPr>
        <w:t xml:space="preserve"> der in der Liste aufgeführten Unternehmen auf Nordamerika. Sieben der zehn grössten Familienunternehmen auf der Liste sind in den USA ansässig. In Asien erwirtschaften 5</w:t>
      </w:r>
      <w:r w:rsidR="00160575" w:rsidRPr="00667E20">
        <w:rPr>
          <w:rFonts w:ascii="Palatino Linotype" w:eastAsia="Palatino Linotype" w:hAnsi="Palatino Linotype"/>
          <w:sz w:val="20"/>
          <w:szCs w:val="20"/>
          <w:lang w:eastAsia="en-US"/>
        </w:rPr>
        <w:t>5</w:t>
      </w:r>
      <w:r w:rsidR="00305685" w:rsidRPr="00667E20">
        <w:rPr>
          <w:rFonts w:ascii="Palatino Linotype" w:eastAsia="Palatino Linotype" w:hAnsi="Palatino Linotype"/>
          <w:sz w:val="20"/>
          <w:szCs w:val="20"/>
          <w:lang w:eastAsia="en-US"/>
        </w:rPr>
        <w:t xml:space="preserve"> Familienunternehmen auf dem chinesischen Festland, in Hongkong, Taiwan, Japan und Südkorea 8</w:t>
      </w:r>
      <w:r w:rsidR="00160575" w:rsidRPr="00667E20">
        <w:rPr>
          <w:rFonts w:ascii="Palatino Linotype" w:eastAsia="Palatino Linotype" w:hAnsi="Palatino Linotype"/>
          <w:sz w:val="20"/>
          <w:szCs w:val="20"/>
          <w:lang w:eastAsia="en-US"/>
        </w:rPr>
        <w:t>7</w:t>
      </w:r>
      <w:r w:rsidR="00305685" w:rsidRPr="00667E20">
        <w:rPr>
          <w:rFonts w:ascii="Palatino Linotype" w:eastAsia="Palatino Linotype" w:hAnsi="Palatino Linotype"/>
          <w:sz w:val="20"/>
          <w:szCs w:val="20"/>
          <w:lang w:eastAsia="en-US"/>
        </w:rPr>
        <w:t xml:space="preserve"> </w:t>
      </w:r>
      <w:r w:rsidRPr="00667E20">
        <w:rPr>
          <w:rFonts w:ascii="Palatino Linotype" w:eastAsia="Palatino Linotype" w:hAnsi="Palatino Linotype"/>
          <w:sz w:val="20"/>
          <w:szCs w:val="20"/>
          <w:lang w:eastAsia="en-US"/>
        </w:rPr>
        <w:t>Prozent</w:t>
      </w:r>
      <w:r w:rsidR="00305685" w:rsidRPr="00667E20">
        <w:rPr>
          <w:rFonts w:ascii="Palatino Linotype" w:eastAsia="Palatino Linotype" w:hAnsi="Palatino Linotype"/>
          <w:sz w:val="20"/>
          <w:szCs w:val="20"/>
          <w:lang w:eastAsia="en-US"/>
        </w:rPr>
        <w:t xml:space="preserve"> (</w:t>
      </w:r>
      <w:r w:rsidR="00160575" w:rsidRPr="00667E20">
        <w:rPr>
          <w:rFonts w:ascii="Palatino Linotype" w:eastAsia="Palatino Linotype" w:hAnsi="Palatino Linotype"/>
          <w:sz w:val="20"/>
          <w:szCs w:val="20"/>
          <w:lang w:eastAsia="en-US"/>
        </w:rPr>
        <w:t>835</w:t>
      </w:r>
      <w:r w:rsidR="00305685" w:rsidRPr="00667E20">
        <w:rPr>
          <w:rFonts w:ascii="Palatino Linotype" w:eastAsia="Palatino Linotype" w:hAnsi="Palatino Linotype"/>
          <w:sz w:val="20"/>
          <w:szCs w:val="20"/>
          <w:lang w:eastAsia="en-US"/>
        </w:rPr>
        <w:t xml:space="preserve"> Mrd. USD) des Gesamtumsatzes im asiatisch-pazifischen Raum, und drei von ihnen gehören unter die Top 20.</w:t>
      </w:r>
      <w:r w:rsidR="00305685" w:rsidRPr="00305685">
        <w:rPr>
          <w:rFonts w:ascii="Palatino Linotype" w:eastAsia="Palatino Linotype" w:hAnsi="Palatino Linotype"/>
          <w:sz w:val="20"/>
          <w:szCs w:val="20"/>
          <w:lang w:eastAsia="en-US"/>
        </w:rPr>
        <w:t xml:space="preserve"> </w:t>
      </w:r>
    </w:p>
    <w:p w14:paraId="18648675" w14:textId="77777777" w:rsidR="002C308B" w:rsidRDefault="00F01B27" w:rsidP="00305685">
      <w:pPr>
        <w:pStyle w:val="StandardWeb"/>
        <w:rPr>
          <w:rFonts w:ascii="Palatino Linotype" w:eastAsia="Palatino Linotype" w:hAnsi="Palatino Linotype"/>
          <w:sz w:val="20"/>
          <w:szCs w:val="20"/>
          <w:lang w:eastAsia="en-US"/>
        </w:rPr>
      </w:pPr>
      <w:r>
        <w:rPr>
          <w:rFonts w:ascii="Palatino Linotype" w:eastAsia="Palatino Linotype" w:hAnsi="Palatino Linotype"/>
          <w:b/>
          <w:bCs/>
          <w:sz w:val="20"/>
          <w:szCs w:val="20"/>
          <w:lang w:eastAsia="en-US"/>
        </w:rPr>
        <w:t>Diversifizierung und Nachhaltigkeitsaktivitäten als Chance</w:t>
      </w:r>
      <w:r w:rsidR="007132AC">
        <w:rPr>
          <w:rFonts w:ascii="Palatino Linotype" w:eastAsia="Palatino Linotype" w:hAnsi="Palatino Linotype"/>
          <w:b/>
          <w:bCs/>
          <w:sz w:val="20"/>
          <w:szCs w:val="20"/>
          <w:lang w:eastAsia="en-US"/>
        </w:rPr>
        <w:br/>
      </w:r>
      <w:r w:rsidR="00305685" w:rsidRPr="00305685">
        <w:rPr>
          <w:rFonts w:ascii="Palatino Linotype" w:eastAsia="Palatino Linotype" w:hAnsi="Palatino Linotype"/>
          <w:sz w:val="20"/>
          <w:szCs w:val="20"/>
          <w:lang w:eastAsia="en-US"/>
        </w:rPr>
        <w:t xml:space="preserve">Für den Index 2021 haben CfB-HSG und EY auch das Engagement von Familienunternehmen für Vielfalt und Integration sowie für Umwelt-, Sozial- und </w:t>
      </w:r>
      <w:proofErr w:type="spellStart"/>
      <w:r w:rsidR="00305685" w:rsidRPr="00305685">
        <w:rPr>
          <w:rFonts w:ascii="Palatino Linotype" w:eastAsia="Palatino Linotype" w:hAnsi="Palatino Linotype"/>
          <w:sz w:val="20"/>
          <w:szCs w:val="20"/>
          <w:lang w:eastAsia="en-US"/>
        </w:rPr>
        <w:t>Governance</w:t>
      </w:r>
      <w:proofErr w:type="spellEnd"/>
      <w:r w:rsidR="00305685" w:rsidRPr="00305685">
        <w:rPr>
          <w:rFonts w:ascii="Palatino Linotype" w:eastAsia="Palatino Linotype" w:hAnsi="Palatino Linotype"/>
          <w:sz w:val="20"/>
          <w:szCs w:val="20"/>
          <w:lang w:eastAsia="en-US"/>
        </w:rPr>
        <w:t xml:space="preserve">-Standards (ESG) untersucht. In diesen Bereichen gibt es für Familienunternehmen noch Potenzial. Das Durchschnittsalter der </w:t>
      </w:r>
    </w:p>
    <w:p w14:paraId="31553746" w14:textId="7E00E7C8" w:rsidR="00305685" w:rsidRDefault="002F3B49" w:rsidP="00305685">
      <w:pPr>
        <w:pStyle w:val="StandardWeb"/>
        <w:rPr>
          <w:rFonts w:ascii="Palatino Linotype" w:eastAsia="Palatino Linotype" w:hAnsi="Palatino Linotype"/>
          <w:sz w:val="20"/>
          <w:szCs w:val="20"/>
          <w:lang w:eastAsia="en-US"/>
        </w:rPr>
      </w:pPr>
      <w:r>
        <w:rPr>
          <w:rFonts w:ascii="Palatino Linotype" w:eastAsia="Palatino Linotype" w:hAnsi="Palatino Linotype"/>
          <w:sz w:val="20"/>
          <w:szCs w:val="20"/>
          <w:lang w:eastAsia="en-US"/>
        </w:rPr>
        <w:lastRenderedPageBreak/>
        <w:br/>
      </w:r>
      <w:r w:rsidR="00305685" w:rsidRPr="00305685">
        <w:rPr>
          <w:rFonts w:ascii="Palatino Linotype" w:eastAsia="Palatino Linotype" w:hAnsi="Palatino Linotype"/>
          <w:sz w:val="20"/>
          <w:szCs w:val="20"/>
          <w:lang w:eastAsia="en-US"/>
        </w:rPr>
        <w:t>Vorstandsmitglieder von Familienunternehmen liegt bei etwa 60 Jahren</w:t>
      </w:r>
      <w:r w:rsidR="00160575">
        <w:rPr>
          <w:rFonts w:ascii="Palatino Linotype" w:eastAsia="Palatino Linotype" w:hAnsi="Palatino Linotype"/>
          <w:sz w:val="20"/>
          <w:szCs w:val="20"/>
          <w:lang w:eastAsia="en-US"/>
        </w:rPr>
        <w:t xml:space="preserve">. </w:t>
      </w:r>
      <w:r w:rsidR="00160575" w:rsidRPr="0034163C">
        <w:rPr>
          <w:rFonts w:ascii="Palatino Linotype" w:eastAsia="Palatino Linotype" w:hAnsi="Palatino Linotype"/>
          <w:sz w:val="20"/>
          <w:szCs w:val="20"/>
          <w:lang w:eastAsia="en-US"/>
        </w:rPr>
        <w:t xml:space="preserve">Fast jedes fünfte </w:t>
      </w:r>
      <w:r w:rsidR="00160575">
        <w:rPr>
          <w:rFonts w:ascii="Palatino Linotype" w:eastAsia="Palatino Linotype" w:hAnsi="Palatino Linotype"/>
          <w:sz w:val="20"/>
          <w:szCs w:val="20"/>
          <w:lang w:eastAsia="en-US"/>
        </w:rPr>
        <w:t xml:space="preserve">Familienunternehmen </w:t>
      </w:r>
      <w:r w:rsidR="00160575" w:rsidRPr="0034163C">
        <w:rPr>
          <w:rFonts w:ascii="Palatino Linotype" w:eastAsia="Palatino Linotype" w:hAnsi="Palatino Linotype"/>
          <w:sz w:val="20"/>
          <w:szCs w:val="20"/>
          <w:lang w:eastAsia="en-US"/>
        </w:rPr>
        <w:t>auf dem Index hat ein Mitglied der nächsten Generation im Vorstand oder im Managementteam</w:t>
      </w:r>
      <w:r w:rsidR="00305685" w:rsidRPr="00305685">
        <w:rPr>
          <w:rFonts w:ascii="Palatino Linotype" w:eastAsia="Palatino Linotype" w:hAnsi="Palatino Linotype"/>
          <w:sz w:val="20"/>
          <w:szCs w:val="20"/>
          <w:lang w:eastAsia="en-US"/>
        </w:rPr>
        <w:t>. Das Fachwissen der nächsten Generation in Bezug auf Technologie und Einblicke in die sich entwickelnde Unternehmenslandschaft werden für ein nachhaltiges Wachstum von entscheidender Bedeutung sein.</w:t>
      </w:r>
    </w:p>
    <w:p w14:paraId="7169CC0B" w14:textId="484072AF" w:rsidR="00BF5CC0" w:rsidRDefault="00305685" w:rsidP="001A5D7B">
      <w:pPr>
        <w:pStyle w:val="StandardWeb"/>
        <w:rPr>
          <w:rFonts w:ascii="Palatino Linotype" w:eastAsia="Palatino Linotype" w:hAnsi="Palatino Linotype"/>
          <w:sz w:val="20"/>
          <w:szCs w:val="20"/>
          <w:lang w:val="de-DE" w:eastAsia="en-US"/>
        </w:rPr>
      </w:pPr>
      <w:r w:rsidRPr="00305685">
        <w:rPr>
          <w:rFonts w:ascii="Palatino Linotype" w:eastAsia="Palatino Linotype" w:hAnsi="Palatino Linotype"/>
          <w:sz w:val="20"/>
          <w:szCs w:val="20"/>
          <w:lang w:val="de-DE" w:eastAsia="en-US"/>
        </w:rPr>
        <w:t>Da Familienunternehmen weiterhin nach Diversifizierung streben, hat sich die Zahl der Unternehmen mit mindestens einem weiblichen Familienmitglied im Verwaltungsrat auf 31</w:t>
      </w:r>
      <w:r w:rsidR="00BF5CC0">
        <w:rPr>
          <w:rFonts w:ascii="Palatino Linotype" w:eastAsia="Palatino Linotype" w:hAnsi="Palatino Linotype"/>
          <w:sz w:val="20"/>
          <w:szCs w:val="20"/>
          <w:lang w:val="de-DE" w:eastAsia="en-US"/>
        </w:rPr>
        <w:t xml:space="preserve"> Prozent</w:t>
      </w:r>
      <w:r w:rsidRPr="00305685">
        <w:rPr>
          <w:rFonts w:ascii="Palatino Linotype" w:eastAsia="Palatino Linotype" w:hAnsi="Palatino Linotype"/>
          <w:sz w:val="20"/>
          <w:szCs w:val="20"/>
          <w:lang w:val="de-DE" w:eastAsia="en-US"/>
        </w:rPr>
        <w:t xml:space="preserve"> im Jahr 2021 erhöht, obwohl nur drei von 17 Schweizer Familienunternehmen eine Frau in den Verwaltungsrat berufen haben. Allerdings haben nur 5</w:t>
      </w:r>
      <w:r w:rsidR="00BF5CC0">
        <w:rPr>
          <w:rFonts w:ascii="Palatino Linotype" w:eastAsia="Palatino Linotype" w:hAnsi="Palatino Linotype"/>
          <w:sz w:val="20"/>
          <w:szCs w:val="20"/>
          <w:lang w:val="de-DE" w:eastAsia="en-US"/>
        </w:rPr>
        <w:t xml:space="preserve"> Prozent</w:t>
      </w:r>
      <w:r w:rsidRPr="00305685">
        <w:rPr>
          <w:rFonts w:ascii="Palatino Linotype" w:eastAsia="Palatino Linotype" w:hAnsi="Palatino Linotype"/>
          <w:sz w:val="20"/>
          <w:szCs w:val="20"/>
          <w:lang w:val="de-DE" w:eastAsia="en-US"/>
        </w:rPr>
        <w:t xml:space="preserve"> (27) der Unternehmen im Index weibliche CEOs (während keines der Schweizer Familienunternehmen einen weiblichen CEO hat), ähnlich wie die </w:t>
      </w:r>
      <w:hyperlink r:id="rId10" w:history="1">
        <w:r w:rsidRPr="003E7956">
          <w:rPr>
            <w:rStyle w:val="Hyperlink"/>
            <w:rFonts w:ascii="Palatino Linotype" w:eastAsia="Palatino Linotype" w:hAnsi="Palatino Linotype"/>
            <w:sz w:val="20"/>
            <w:szCs w:val="20"/>
            <w:lang w:val="de-DE" w:eastAsia="en-US"/>
          </w:rPr>
          <w:t>8</w:t>
        </w:r>
        <w:r w:rsidR="00BF5CC0" w:rsidRPr="003E7956">
          <w:rPr>
            <w:rStyle w:val="Hyperlink"/>
            <w:rFonts w:ascii="Palatino Linotype" w:eastAsia="Palatino Linotype" w:hAnsi="Palatino Linotype"/>
            <w:sz w:val="20"/>
            <w:szCs w:val="20"/>
            <w:lang w:val="de-DE" w:eastAsia="en-US"/>
          </w:rPr>
          <w:t xml:space="preserve"> Prozent</w:t>
        </w:r>
        <w:r w:rsidRPr="003E7956">
          <w:rPr>
            <w:rStyle w:val="Hyperlink"/>
            <w:rFonts w:ascii="Palatino Linotype" w:eastAsia="Palatino Linotype" w:hAnsi="Palatino Linotype"/>
            <w:sz w:val="20"/>
            <w:szCs w:val="20"/>
            <w:lang w:val="de-DE" w:eastAsia="en-US"/>
          </w:rPr>
          <w:t xml:space="preserve"> (41) der Fortune Global 500-Unternehmen</w:t>
        </w:r>
      </w:hyperlink>
      <w:r w:rsidRPr="00305685">
        <w:rPr>
          <w:rFonts w:ascii="Palatino Linotype" w:eastAsia="Palatino Linotype" w:hAnsi="Palatino Linotype"/>
          <w:sz w:val="20"/>
          <w:szCs w:val="20"/>
          <w:lang w:val="de-DE" w:eastAsia="en-US"/>
        </w:rPr>
        <w:t>.</w:t>
      </w:r>
    </w:p>
    <w:p w14:paraId="1547520A" w14:textId="591DAC2D" w:rsidR="00305685" w:rsidRDefault="00305685" w:rsidP="001A5D7B">
      <w:pPr>
        <w:pStyle w:val="StandardWeb"/>
        <w:rPr>
          <w:rFonts w:ascii="Palatino Linotype" w:eastAsia="Palatino Linotype" w:hAnsi="Palatino Linotype"/>
          <w:sz w:val="20"/>
          <w:szCs w:val="20"/>
          <w:lang w:val="de-DE" w:eastAsia="en-US"/>
        </w:rPr>
      </w:pPr>
      <w:r w:rsidRPr="00305685">
        <w:rPr>
          <w:rFonts w:ascii="Palatino Linotype" w:eastAsia="Palatino Linotype" w:hAnsi="Palatino Linotype"/>
          <w:sz w:val="20"/>
          <w:szCs w:val="20"/>
          <w:lang w:val="de-DE" w:eastAsia="en-US"/>
        </w:rPr>
        <w:t xml:space="preserve">Was das Engagement </w:t>
      </w:r>
      <w:r w:rsidR="002C308B">
        <w:rPr>
          <w:rFonts w:ascii="Palatino Linotype" w:eastAsia="Palatino Linotype" w:hAnsi="Palatino Linotype"/>
          <w:sz w:val="20"/>
          <w:szCs w:val="20"/>
          <w:lang w:val="de-DE" w:eastAsia="en-US"/>
        </w:rPr>
        <w:t xml:space="preserve">für Umwelt und Gesellschaft </w:t>
      </w:r>
      <w:r w:rsidRPr="00305685">
        <w:rPr>
          <w:rFonts w:ascii="Palatino Linotype" w:eastAsia="Palatino Linotype" w:hAnsi="Palatino Linotype"/>
          <w:sz w:val="20"/>
          <w:szCs w:val="20"/>
          <w:lang w:val="de-DE" w:eastAsia="en-US"/>
        </w:rPr>
        <w:t>betrifft, so haben 5</w:t>
      </w:r>
      <w:r w:rsidR="002D1D27">
        <w:rPr>
          <w:rFonts w:ascii="Palatino Linotype" w:eastAsia="Palatino Linotype" w:hAnsi="Palatino Linotype"/>
          <w:sz w:val="20"/>
          <w:szCs w:val="20"/>
          <w:lang w:val="de-DE" w:eastAsia="en-US"/>
        </w:rPr>
        <w:t>3</w:t>
      </w:r>
      <w:r w:rsidRPr="00305685">
        <w:rPr>
          <w:rFonts w:ascii="Palatino Linotype" w:eastAsia="Palatino Linotype" w:hAnsi="Palatino Linotype"/>
          <w:sz w:val="20"/>
          <w:szCs w:val="20"/>
          <w:lang w:val="de-DE" w:eastAsia="en-US"/>
        </w:rPr>
        <w:t xml:space="preserve"> </w:t>
      </w:r>
      <w:r w:rsidR="00BF5CC0">
        <w:rPr>
          <w:rFonts w:ascii="Palatino Linotype" w:eastAsia="Palatino Linotype" w:hAnsi="Palatino Linotype"/>
          <w:sz w:val="20"/>
          <w:szCs w:val="20"/>
          <w:lang w:val="de-DE" w:eastAsia="en-US"/>
        </w:rPr>
        <w:t>Prozent</w:t>
      </w:r>
      <w:r w:rsidRPr="00305685">
        <w:rPr>
          <w:rFonts w:ascii="Palatino Linotype" w:eastAsia="Palatino Linotype" w:hAnsi="Palatino Linotype"/>
          <w:sz w:val="20"/>
          <w:szCs w:val="20"/>
          <w:lang w:val="de-DE" w:eastAsia="en-US"/>
        </w:rPr>
        <w:t xml:space="preserve"> (26</w:t>
      </w:r>
      <w:r w:rsidR="002D1D27">
        <w:rPr>
          <w:rFonts w:ascii="Palatino Linotype" w:eastAsia="Palatino Linotype" w:hAnsi="Palatino Linotype"/>
          <w:sz w:val="20"/>
          <w:szCs w:val="20"/>
          <w:lang w:val="de-DE" w:eastAsia="en-US"/>
        </w:rPr>
        <w:t>4</w:t>
      </w:r>
      <w:r w:rsidRPr="00305685">
        <w:rPr>
          <w:rFonts w:ascii="Palatino Linotype" w:eastAsia="Palatino Linotype" w:hAnsi="Palatino Linotype"/>
          <w:sz w:val="20"/>
          <w:szCs w:val="20"/>
          <w:lang w:val="de-DE" w:eastAsia="en-US"/>
        </w:rPr>
        <w:t>) der Familienunternehmen im Index in den vergangenen zwei Jahren mindestens einmal über ihre Nachhaltigkeitsaktivitäten berichtet. Fast die Hälfte davon (44</w:t>
      </w:r>
      <w:r w:rsidR="00BF5CC0">
        <w:rPr>
          <w:rFonts w:ascii="Palatino Linotype" w:eastAsia="Palatino Linotype" w:hAnsi="Palatino Linotype"/>
          <w:sz w:val="20"/>
          <w:szCs w:val="20"/>
          <w:lang w:val="de-DE" w:eastAsia="en-US"/>
        </w:rPr>
        <w:t xml:space="preserve"> Prozent</w:t>
      </w:r>
      <w:r w:rsidRPr="00305685">
        <w:rPr>
          <w:rFonts w:ascii="Palatino Linotype" w:eastAsia="Palatino Linotype" w:hAnsi="Palatino Linotype"/>
          <w:sz w:val="20"/>
          <w:szCs w:val="20"/>
          <w:lang w:val="de-DE" w:eastAsia="en-US"/>
        </w:rPr>
        <w:t>) kommt aus Europa (darunter 8 Unternehmen aus der Schweiz, 3</w:t>
      </w:r>
      <w:r w:rsidR="002D1D27">
        <w:rPr>
          <w:rFonts w:ascii="Palatino Linotype" w:eastAsia="Palatino Linotype" w:hAnsi="Palatino Linotype"/>
          <w:sz w:val="20"/>
          <w:szCs w:val="20"/>
          <w:lang w:val="de-DE" w:eastAsia="en-US"/>
        </w:rPr>
        <w:t>5</w:t>
      </w:r>
      <w:r w:rsidRPr="00305685">
        <w:rPr>
          <w:rFonts w:ascii="Palatino Linotype" w:eastAsia="Palatino Linotype" w:hAnsi="Palatino Linotype"/>
          <w:sz w:val="20"/>
          <w:szCs w:val="20"/>
          <w:lang w:val="de-DE" w:eastAsia="en-US"/>
        </w:rPr>
        <w:t xml:space="preserve"> aus Deutschland und 2 aus Österreich). Unternehmen, die keine Angaben machen, haben möglicherweise die Chance verpasst, ihre positiven sozialen Auswirkungen offen zu kommunizieren, neue Talente anzuziehen, Kunden zu gewinnen und eine bessere Marktbewertung zu erzielen.</w:t>
      </w:r>
    </w:p>
    <w:p w14:paraId="1C514B45" w14:textId="41736EA2" w:rsidR="00305685" w:rsidRDefault="00806DAA" w:rsidP="001A5D7B">
      <w:pPr>
        <w:pStyle w:val="StandardWeb"/>
        <w:rPr>
          <w:rFonts w:ascii="Palatino Linotype" w:eastAsia="Palatino Linotype" w:hAnsi="Palatino Linotype"/>
          <w:sz w:val="20"/>
          <w:szCs w:val="20"/>
          <w:lang w:eastAsia="en-US"/>
        </w:rPr>
      </w:pPr>
      <w:r>
        <w:rPr>
          <w:rFonts w:ascii="Palatino Linotype" w:eastAsia="Palatino Linotype" w:hAnsi="Palatino Linotype"/>
          <w:b/>
          <w:bCs/>
          <w:sz w:val="20"/>
          <w:szCs w:val="20"/>
          <w:lang w:val="de-DE" w:eastAsia="en-US"/>
        </w:rPr>
        <w:t>Vermögen</w:t>
      </w:r>
      <w:r w:rsidR="00E22E6E">
        <w:rPr>
          <w:rFonts w:ascii="Palatino Linotype" w:eastAsia="Palatino Linotype" w:hAnsi="Palatino Linotype"/>
          <w:b/>
          <w:bCs/>
          <w:sz w:val="20"/>
          <w:szCs w:val="20"/>
          <w:lang w:val="de-DE" w:eastAsia="en-US"/>
        </w:rPr>
        <w:t xml:space="preserve"> professionell verwalten und Widerstandsfähigkeit beibehalten</w:t>
      </w:r>
      <w:r w:rsidR="002C308B">
        <w:rPr>
          <w:rFonts w:ascii="Palatino Linotype" w:eastAsia="Palatino Linotype" w:hAnsi="Palatino Linotype"/>
          <w:b/>
          <w:bCs/>
          <w:sz w:val="20"/>
          <w:szCs w:val="20"/>
          <w:lang w:val="de-DE" w:eastAsia="en-US"/>
        </w:rPr>
        <w:br/>
      </w:r>
      <w:r w:rsidR="006C7901">
        <w:rPr>
          <w:rFonts w:ascii="Palatino Linotype" w:eastAsia="Palatino Linotype" w:hAnsi="Palatino Linotype"/>
          <w:sz w:val="20"/>
          <w:szCs w:val="20"/>
          <w:lang w:eastAsia="en-US"/>
        </w:rPr>
        <w:t xml:space="preserve">Prof. Dr. </w:t>
      </w:r>
      <w:r w:rsidR="00305685" w:rsidRPr="00305685">
        <w:rPr>
          <w:rFonts w:ascii="Palatino Linotype" w:eastAsia="Palatino Linotype" w:hAnsi="Palatino Linotype"/>
          <w:sz w:val="20"/>
          <w:szCs w:val="20"/>
          <w:lang w:eastAsia="en-US"/>
        </w:rPr>
        <w:t xml:space="preserve">Thomas Zellweger, </w:t>
      </w:r>
      <w:r w:rsidR="004D50A2">
        <w:rPr>
          <w:rFonts w:ascii="Palatino Linotype" w:eastAsia="Palatino Linotype" w:hAnsi="Palatino Linotype"/>
          <w:sz w:val="20"/>
          <w:szCs w:val="20"/>
          <w:lang w:eastAsia="en-US"/>
        </w:rPr>
        <w:t xml:space="preserve">geschäftsführender Direktor </w:t>
      </w:r>
      <w:r w:rsidR="00305685" w:rsidRPr="00305685">
        <w:rPr>
          <w:rFonts w:ascii="Palatino Linotype" w:eastAsia="Palatino Linotype" w:hAnsi="Palatino Linotype"/>
          <w:sz w:val="20"/>
          <w:szCs w:val="20"/>
          <w:lang w:eastAsia="en-US"/>
        </w:rPr>
        <w:t xml:space="preserve">des Center </w:t>
      </w:r>
      <w:proofErr w:type="spellStart"/>
      <w:r w:rsidR="00305685" w:rsidRPr="00305685">
        <w:rPr>
          <w:rFonts w:ascii="Palatino Linotype" w:eastAsia="Palatino Linotype" w:hAnsi="Palatino Linotype"/>
          <w:sz w:val="20"/>
          <w:szCs w:val="20"/>
          <w:lang w:eastAsia="en-US"/>
        </w:rPr>
        <w:t>for</w:t>
      </w:r>
      <w:proofErr w:type="spellEnd"/>
      <w:r w:rsidR="00305685" w:rsidRPr="00305685">
        <w:rPr>
          <w:rFonts w:ascii="Palatino Linotype" w:eastAsia="Palatino Linotype" w:hAnsi="Palatino Linotype"/>
          <w:sz w:val="20"/>
          <w:szCs w:val="20"/>
          <w:lang w:eastAsia="en-US"/>
        </w:rPr>
        <w:t xml:space="preserve"> Family Business an der Universität </w:t>
      </w:r>
      <w:proofErr w:type="spellStart"/>
      <w:r w:rsidR="00305685" w:rsidRPr="00305685">
        <w:rPr>
          <w:rFonts w:ascii="Palatino Linotype" w:eastAsia="Palatino Linotype" w:hAnsi="Palatino Linotype"/>
          <w:sz w:val="20"/>
          <w:szCs w:val="20"/>
          <w:lang w:eastAsia="en-US"/>
        </w:rPr>
        <w:t>St.Gallen</w:t>
      </w:r>
      <w:proofErr w:type="spellEnd"/>
      <w:r w:rsidR="000E450E">
        <w:rPr>
          <w:rFonts w:ascii="Palatino Linotype" w:eastAsia="Palatino Linotype" w:hAnsi="Palatino Linotype"/>
          <w:sz w:val="20"/>
          <w:szCs w:val="20"/>
          <w:lang w:eastAsia="en-US"/>
        </w:rPr>
        <w:t>,</w:t>
      </w:r>
      <w:r w:rsidR="00305685" w:rsidRPr="00305685">
        <w:rPr>
          <w:rFonts w:ascii="Palatino Linotype" w:eastAsia="Palatino Linotype" w:hAnsi="Palatino Linotype"/>
          <w:sz w:val="20"/>
          <w:szCs w:val="20"/>
          <w:lang w:eastAsia="en-US"/>
        </w:rPr>
        <w:t xml:space="preserve"> und Josh Wei-Jun </w:t>
      </w:r>
      <w:proofErr w:type="spellStart"/>
      <w:r w:rsidR="00305685" w:rsidRPr="00305685">
        <w:rPr>
          <w:rFonts w:ascii="Palatino Linotype" w:eastAsia="Palatino Linotype" w:hAnsi="Palatino Linotype"/>
          <w:sz w:val="20"/>
          <w:szCs w:val="20"/>
          <w:lang w:eastAsia="en-US"/>
        </w:rPr>
        <w:t>Hsueh</w:t>
      </w:r>
      <w:proofErr w:type="spellEnd"/>
      <w:r w:rsidR="00305685" w:rsidRPr="00305685">
        <w:rPr>
          <w:rFonts w:ascii="Palatino Linotype" w:eastAsia="Palatino Linotype" w:hAnsi="Palatino Linotype"/>
          <w:sz w:val="20"/>
          <w:szCs w:val="20"/>
          <w:lang w:eastAsia="en-US"/>
        </w:rPr>
        <w:t xml:space="preserve">, Assistenzprofessor am Center </w:t>
      </w:r>
      <w:proofErr w:type="spellStart"/>
      <w:r w:rsidR="00305685" w:rsidRPr="00305685">
        <w:rPr>
          <w:rFonts w:ascii="Palatino Linotype" w:eastAsia="Palatino Linotype" w:hAnsi="Palatino Linotype"/>
          <w:sz w:val="20"/>
          <w:szCs w:val="20"/>
          <w:lang w:eastAsia="en-US"/>
        </w:rPr>
        <w:t>for</w:t>
      </w:r>
      <w:proofErr w:type="spellEnd"/>
      <w:r w:rsidR="00305685" w:rsidRPr="00305685">
        <w:rPr>
          <w:rFonts w:ascii="Palatino Linotype" w:eastAsia="Palatino Linotype" w:hAnsi="Palatino Linotype"/>
          <w:sz w:val="20"/>
          <w:szCs w:val="20"/>
          <w:lang w:eastAsia="en-US"/>
        </w:rPr>
        <w:t xml:space="preserve"> Family Business</w:t>
      </w:r>
      <w:r w:rsidR="00AA5BBC">
        <w:rPr>
          <w:rFonts w:ascii="Palatino Linotype" w:eastAsia="Palatino Linotype" w:hAnsi="Palatino Linotype"/>
          <w:sz w:val="20"/>
          <w:szCs w:val="20"/>
          <w:lang w:eastAsia="en-US"/>
        </w:rPr>
        <w:t>,</w:t>
      </w:r>
      <w:r w:rsidR="00305685" w:rsidRPr="00305685">
        <w:rPr>
          <w:rFonts w:ascii="Palatino Linotype" w:eastAsia="Palatino Linotype" w:hAnsi="Palatino Linotype"/>
          <w:sz w:val="20"/>
          <w:szCs w:val="20"/>
          <w:lang w:eastAsia="en-US"/>
        </w:rPr>
        <w:t xml:space="preserve"> </w:t>
      </w:r>
      <w:r w:rsidR="002B5639">
        <w:rPr>
          <w:rFonts w:ascii="Palatino Linotype" w:eastAsia="Palatino Linotype" w:hAnsi="Palatino Linotype"/>
          <w:sz w:val="20"/>
          <w:szCs w:val="20"/>
          <w:lang w:eastAsia="en-US"/>
        </w:rPr>
        <w:t>sagen zu den Ergebnissen der Studie</w:t>
      </w:r>
      <w:r w:rsidR="00305685" w:rsidRPr="00305685">
        <w:rPr>
          <w:rFonts w:ascii="Palatino Linotype" w:eastAsia="Palatino Linotype" w:hAnsi="Palatino Linotype"/>
          <w:sz w:val="20"/>
          <w:szCs w:val="20"/>
          <w:lang w:eastAsia="en-US"/>
        </w:rPr>
        <w:t xml:space="preserve">: «Da Familie, Unternehmen und Vermögen über Generationen hinweg wachsen, werden die Herausforderungen, </w:t>
      </w:r>
      <w:r w:rsidR="00B1439E">
        <w:rPr>
          <w:rFonts w:ascii="Palatino Linotype" w:eastAsia="Palatino Linotype" w:hAnsi="Palatino Linotype"/>
          <w:sz w:val="20"/>
          <w:szCs w:val="20"/>
          <w:lang w:eastAsia="en-US"/>
        </w:rPr>
        <w:t>welchen</w:t>
      </w:r>
      <w:r w:rsidR="00305685" w:rsidRPr="00305685">
        <w:rPr>
          <w:rFonts w:ascii="Palatino Linotype" w:eastAsia="Palatino Linotype" w:hAnsi="Palatino Linotype"/>
          <w:sz w:val="20"/>
          <w:szCs w:val="20"/>
          <w:lang w:eastAsia="en-US"/>
        </w:rPr>
        <w:t xml:space="preserve"> sich Unternehmerfamilien gegenübersehen, immer komplizierter. </w:t>
      </w:r>
      <w:r w:rsidR="00E62ED9">
        <w:rPr>
          <w:rFonts w:ascii="Palatino Linotype" w:eastAsia="Palatino Linotype" w:hAnsi="Palatino Linotype"/>
          <w:sz w:val="20"/>
          <w:szCs w:val="20"/>
          <w:lang w:eastAsia="en-US"/>
        </w:rPr>
        <w:t xml:space="preserve">Wir haben beobachtet, dass </w:t>
      </w:r>
      <w:r w:rsidR="00305685" w:rsidRPr="00305685">
        <w:rPr>
          <w:rFonts w:ascii="Palatino Linotype" w:eastAsia="Palatino Linotype" w:hAnsi="Palatino Linotype"/>
          <w:sz w:val="20"/>
          <w:szCs w:val="20"/>
          <w:lang w:eastAsia="en-US"/>
        </w:rPr>
        <w:t>Familien zunehmend einen professionellen Ansatz</w:t>
      </w:r>
      <w:r w:rsidR="00E62ED9">
        <w:rPr>
          <w:rFonts w:ascii="Palatino Linotype" w:eastAsia="Palatino Linotype" w:hAnsi="Palatino Linotype"/>
          <w:sz w:val="20"/>
          <w:szCs w:val="20"/>
          <w:lang w:eastAsia="en-US"/>
        </w:rPr>
        <w:t xml:space="preserve"> wählen</w:t>
      </w:r>
      <w:r w:rsidR="00305685" w:rsidRPr="00305685">
        <w:rPr>
          <w:rFonts w:ascii="Palatino Linotype" w:eastAsia="Palatino Linotype" w:hAnsi="Palatino Linotype"/>
          <w:sz w:val="20"/>
          <w:szCs w:val="20"/>
          <w:lang w:eastAsia="en-US"/>
        </w:rPr>
        <w:t>, um ihr Vermögensportfolio und die Anforderungen der verschiedenen Familienmitglieder zu verwalten.»</w:t>
      </w:r>
    </w:p>
    <w:p w14:paraId="69EBF1A8" w14:textId="02C5C1C1" w:rsidR="0011600B" w:rsidRPr="00BF5CC0" w:rsidRDefault="00305685" w:rsidP="00BF5CC0">
      <w:pPr>
        <w:pStyle w:val="StandardWeb"/>
        <w:rPr>
          <w:rFonts w:ascii="Palatino Linotype" w:eastAsia="Palatino Linotype" w:hAnsi="Palatino Linotype"/>
          <w:sz w:val="20"/>
          <w:szCs w:val="20"/>
          <w:lang w:val="de-DE" w:eastAsia="en-US"/>
        </w:rPr>
      </w:pPr>
      <w:r w:rsidRPr="00305685">
        <w:rPr>
          <w:rFonts w:ascii="Palatino Linotype" w:eastAsia="Palatino Linotype" w:hAnsi="Palatino Linotype"/>
          <w:sz w:val="20"/>
          <w:szCs w:val="20"/>
          <w:lang w:val="de-DE" w:eastAsia="en-US"/>
        </w:rPr>
        <w:t xml:space="preserve">Helena </w:t>
      </w:r>
      <w:proofErr w:type="spellStart"/>
      <w:r w:rsidRPr="00305685">
        <w:rPr>
          <w:rFonts w:ascii="Palatino Linotype" w:eastAsia="Palatino Linotype" w:hAnsi="Palatino Linotype"/>
          <w:sz w:val="20"/>
          <w:szCs w:val="20"/>
          <w:lang w:val="de-DE" w:eastAsia="en-US"/>
        </w:rPr>
        <w:t>Robertsson</w:t>
      </w:r>
      <w:proofErr w:type="spellEnd"/>
      <w:r w:rsidRPr="00305685">
        <w:rPr>
          <w:rFonts w:ascii="Palatino Linotype" w:eastAsia="Palatino Linotype" w:hAnsi="Palatino Linotype"/>
          <w:sz w:val="20"/>
          <w:szCs w:val="20"/>
          <w:lang w:val="de-DE" w:eastAsia="en-US"/>
        </w:rPr>
        <w:t xml:space="preserve">, EY Global Family Enterprise Leader, sagt: «Familienunternehmen </w:t>
      </w:r>
      <w:proofErr w:type="gramStart"/>
      <w:r w:rsidRPr="00305685">
        <w:rPr>
          <w:rFonts w:ascii="Palatino Linotype" w:eastAsia="Palatino Linotype" w:hAnsi="Palatino Linotype"/>
          <w:sz w:val="20"/>
          <w:szCs w:val="20"/>
          <w:lang w:val="de-DE" w:eastAsia="en-US"/>
        </w:rPr>
        <w:t>haben</w:t>
      </w:r>
      <w:proofErr w:type="gramEnd"/>
      <w:r w:rsidRPr="00305685">
        <w:rPr>
          <w:rFonts w:ascii="Palatino Linotype" w:eastAsia="Palatino Linotype" w:hAnsi="Palatino Linotype"/>
          <w:sz w:val="20"/>
          <w:szCs w:val="20"/>
          <w:lang w:val="de-DE" w:eastAsia="en-US"/>
        </w:rPr>
        <w:t xml:space="preserve"> während der Covid-19-Pandemie eine unglaubliche Widerstandsfähigkeit bewiesen, indem sie der Aufrechterhaltung der Belegschaft Priorität einräumten und sich bei Bedarf auf neue Herausforderungen einstellten. Während sich die Gesellschaft in diesen turbulenten Zeiten </w:t>
      </w:r>
      <w:r w:rsidRPr="00DA1523">
        <w:rPr>
          <w:rFonts w:ascii="Palatino Linotype" w:eastAsia="Palatino Linotype" w:hAnsi="Palatino Linotype"/>
          <w:sz w:val="20"/>
          <w:szCs w:val="20"/>
          <w:lang w:val="de-DE" w:eastAsia="en-US"/>
        </w:rPr>
        <w:t>weiterentwickelt, sind diese Unternehmen gut aufgestellt, um ihr Vermächtnis fortzuführen.»</w:t>
      </w:r>
    </w:p>
    <w:p w14:paraId="0E2E7E24" w14:textId="6B7C8068" w:rsidR="00BF15F7" w:rsidRDefault="00BF15F7" w:rsidP="0011600B">
      <w:pPr>
        <w:pStyle w:val="EYBodytextwithparaspace"/>
        <w:spacing w:after="0" w:line="240" w:lineRule="auto"/>
        <w:rPr>
          <w:rFonts w:ascii="Palatino Linotype" w:hAnsi="Palatino Linotype" w:cs="Arial"/>
          <w:bCs/>
          <w:iCs/>
          <w:szCs w:val="20"/>
          <w:lang w:val="de-DE"/>
        </w:rPr>
      </w:pPr>
      <w:r w:rsidRPr="00DA1523">
        <w:rPr>
          <w:rFonts w:ascii="Palatino Linotype" w:hAnsi="Palatino Linotype" w:cs="Arial"/>
          <w:bCs/>
          <w:iCs/>
          <w:szCs w:val="20"/>
          <w:lang w:val="de-DE"/>
        </w:rPr>
        <w:t xml:space="preserve">Für weitere Informationen und Analysen besuchen Sie die </w:t>
      </w:r>
      <w:hyperlink r:id="rId11" w:history="1">
        <w:r w:rsidRPr="00DA1523">
          <w:rPr>
            <w:rStyle w:val="Hyperlink"/>
            <w:rFonts w:ascii="Palatino Linotype" w:hAnsi="Palatino Linotype" w:cs="Arial"/>
            <w:bCs/>
            <w:iCs/>
            <w:szCs w:val="20"/>
            <w:lang w:val="de-DE"/>
          </w:rPr>
          <w:t>Website</w:t>
        </w:r>
      </w:hyperlink>
      <w:r w:rsidRPr="00DA1523">
        <w:rPr>
          <w:rFonts w:ascii="Palatino Linotype" w:hAnsi="Palatino Linotype" w:cs="Arial"/>
          <w:bCs/>
          <w:iCs/>
          <w:szCs w:val="20"/>
          <w:lang w:val="de-DE"/>
        </w:rPr>
        <w:t xml:space="preserve"> </w:t>
      </w:r>
      <w:r w:rsidR="006C6F06">
        <w:rPr>
          <w:rFonts w:ascii="Palatino Linotype" w:hAnsi="Palatino Linotype" w:cs="Arial"/>
          <w:bCs/>
          <w:iCs/>
          <w:szCs w:val="20"/>
          <w:lang w:val="de-DE"/>
        </w:rPr>
        <w:t>des</w:t>
      </w:r>
      <w:r w:rsidRPr="00DA1523">
        <w:rPr>
          <w:rFonts w:ascii="Palatino Linotype" w:hAnsi="Palatino Linotype" w:cs="Arial"/>
          <w:bCs/>
          <w:iCs/>
          <w:szCs w:val="20"/>
          <w:lang w:val="de-DE"/>
        </w:rPr>
        <w:t xml:space="preserve"> Global Family Business</w:t>
      </w:r>
      <w:r w:rsidR="006C6F06">
        <w:rPr>
          <w:rFonts w:ascii="Palatino Linotype" w:hAnsi="Palatino Linotype" w:cs="Arial"/>
          <w:bCs/>
          <w:iCs/>
          <w:szCs w:val="20"/>
          <w:lang w:val="de-DE"/>
        </w:rPr>
        <w:t xml:space="preserve"> Index. </w:t>
      </w:r>
    </w:p>
    <w:p w14:paraId="629EC435" w14:textId="77777777" w:rsidR="00DA1523" w:rsidRPr="00DA1523" w:rsidRDefault="00DA1523" w:rsidP="00DA1523">
      <w:pPr>
        <w:pStyle w:val="EYBodytextwithparaspace"/>
        <w:spacing w:after="0" w:line="240" w:lineRule="auto"/>
        <w:rPr>
          <w:rFonts w:ascii="Palatino Linotype" w:hAnsi="Palatino Linotype" w:cs="Arial"/>
          <w:bCs/>
          <w:iCs/>
          <w:szCs w:val="20"/>
          <w:lang w:val="de-DE"/>
        </w:rPr>
      </w:pPr>
    </w:p>
    <w:p w14:paraId="28A9F21D" w14:textId="55B6011B" w:rsidR="00BF15F7" w:rsidRPr="00DA1523" w:rsidRDefault="00BF15F7" w:rsidP="00DA1523">
      <w:pPr>
        <w:pStyle w:val="EYBodytextwithparaspace"/>
        <w:spacing w:after="0" w:line="240" w:lineRule="auto"/>
        <w:rPr>
          <w:rFonts w:ascii="Palatino Linotype" w:hAnsi="Palatino Linotype" w:cs="Arial"/>
          <w:b/>
          <w:iCs/>
          <w:szCs w:val="20"/>
          <w:lang w:val="de-DE"/>
        </w:rPr>
      </w:pPr>
      <w:r w:rsidRPr="00DA1523">
        <w:rPr>
          <w:rFonts w:ascii="Palatino Linotype" w:hAnsi="Palatino Linotype" w:cs="Arial"/>
          <w:b/>
          <w:iCs/>
          <w:szCs w:val="20"/>
          <w:lang w:val="de-DE"/>
        </w:rPr>
        <w:t>Kontakt für Rückfragen</w:t>
      </w:r>
      <w:r w:rsidR="007F7DC3">
        <w:rPr>
          <w:rFonts w:ascii="Palatino Linotype" w:hAnsi="Palatino Linotype" w:cs="Arial"/>
          <w:b/>
          <w:iCs/>
          <w:szCs w:val="20"/>
          <w:lang w:val="de-DE"/>
        </w:rPr>
        <w:t xml:space="preserve"> zur Studie</w:t>
      </w:r>
      <w:r w:rsidRPr="00DA1523">
        <w:rPr>
          <w:rFonts w:ascii="Palatino Linotype" w:hAnsi="Palatino Linotype" w:cs="Arial"/>
          <w:b/>
          <w:iCs/>
          <w:szCs w:val="20"/>
          <w:lang w:val="de-DE"/>
        </w:rPr>
        <w:t>:</w:t>
      </w:r>
    </w:p>
    <w:p w14:paraId="149CE8D4" w14:textId="4BF985F6" w:rsidR="00DA1523" w:rsidRDefault="00BF15F7" w:rsidP="00DA1523">
      <w:pPr>
        <w:pStyle w:val="EYBodytextwithparaspace"/>
        <w:spacing w:after="0" w:line="240" w:lineRule="auto"/>
        <w:rPr>
          <w:rFonts w:ascii="Palatino Linotype" w:hAnsi="Palatino Linotype" w:cs="Arial"/>
          <w:bCs/>
          <w:iCs/>
          <w:szCs w:val="20"/>
          <w:lang w:val="de-DE"/>
        </w:rPr>
      </w:pPr>
      <w:r w:rsidRPr="00DA1523">
        <w:rPr>
          <w:rFonts w:ascii="Palatino Linotype" w:hAnsi="Palatino Linotype" w:cs="Arial"/>
          <w:bCs/>
          <w:iCs/>
          <w:szCs w:val="20"/>
          <w:lang w:val="de-DE"/>
        </w:rPr>
        <w:t xml:space="preserve">Prof. Dr. Josh Wei-Jun </w:t>
      </w:r>
      <w:proofErr w:type="spellStart"/>
      <w:r w:rsidRPr="00DA1523">
        <w:rPr>
          <w:rFonts w:ascii="Palatino Linotype" w:hAnsi="Palatino Linotype" w:cs="Arial"/>
          <w:bCs/>
          <w:iCs/>
          <w:szCs w:val="20"/>
          <w:lang w:val="de-DE"/>
        </w:rPr>
        <w:t>Hsueh</w:t>
      </w:r>
      <w:proofErr w:type="spellEnd"/>
    </w:p>
    <w:p w14:paraId="3025500D" w14:textId="0BE6C687" w:rsidR="00EB132C" w:rsidRPr="006146FF" w:rsidRDefault="007C5C76" w:rsidP="00DA1523">
      <w:pPr>
        <w:pStyle w:val="EYBodytextwithparaspace"/>
        <w:spacing w:after="0" w:line="240" w:lineRule="auto"/>
        <w:rPr>
          <w:rFonts w:ascii="Palatino Linotype" w:hAnsi="Palatino Linotype" w:cs="Arial"/>
          <w:bCs/>
          <w:iCs/>
          <w:szCs w:val="20"/>
          <w:lang w:val="de-DE"/>
        </w:rPr>
      </w:pPr>
      <w:r w:rsidRPr="007C5C76">
        <w:rPr>
          <w:rFonts w:ascii="Palatino Linotype" w:hAnsi="Palatino Linotype" w:cs="Arial"/>
          <w:bCs/>
          <w:iCs/>
          <w:szCs w:val="20"/>
          <w:lang w:val="de-DE"/>
        </w:rPr>
        <w:t>Assistenzprofessor am</w:t>
      </w:r>
      <w:r>
        <w:rPr>
          <w:rFonts w:ascii="Palatino Linotype" w:hAnsi="Palatino Linotype" w:cs="Arial"/>
          <w:bCs/>
          <w:iCs/>
          <w:szCs w:val="20"/>
          <w:lang w:val="de-DE"/>
        </w:rPr>
        <w:t xml:space="preserve"> </w:t>
      </w:r>
      <w:r w:rsidR="00776C3C" w:rsidRPr="007C5C76">
        <w:rPr>
          <w:rFonts w:ascii="Palatino Linotype" w:hAnsi="Palatino Linotype" w:cs="Arial"/>
          <w:bCs/>
          <w:iCs/>
          <w:szCs w:val="20"/>
          <w:lang w:val="de-DE"/>
        </w:rPr>
        <w:t xml:space="preserve">Center </w:t>
      </w:r>
      <w:proofErr w:type="spellStart"/>
      <w:r w:rsidR="00776C3C" w:rsidRPr="007C5C76">
        <w:rPr>
          <w:rFonts w:ascii="Palatino Linotype" w:hAnsi="Palatino Linotype" w:cs="Arial"/>
          <w:bCs/>
          <w:iCs/>
          <w:szCs w:val="20"/>
          <w:lang w:val="de-DE"/>
        </w:rPr>
        <w:t>for</w:t>
      </w:r>
      <w:proofErr w:type="spellEnd"/>
      <w:r w:rsidR="00776C3C" w:rsidRPr="007C5C76">
        <w:rPr>
          <w:rFonts w:ascii="Palatino Linotype" w:hAnsi="Palatino Linotype" w:cs="Arial"/>
          <w:bCs/>
          <w:iCs/>
          <w:szCs w:val="20"/>
          <w:lang w:val="de-DE"/>
        </w:rPr>
        <w:t xml:space="preserve"> Family Business</w:t>
      </w:r>
      <w:r w:rsidR="00BF15F7" w:rsidRPr="007C5C76">
        <w:rPr>
          <w:rFonts w:ascii="Palatino Linotype" w:hAnsi="Palatino Linotype" w:cs="Arial"/>
          <w:bCs/>
          <w:iCs/>
          <w:szCs w:val="20"/>
          <w:lang w:val="de-DE"/>
        </w:rPr>
        <w:t xml:space="preserve"> </w:t>
      </w:r>
      <w:r w:rsidR="00DA1523" w:rsidRPr="007C5C76">
        <w:rPr>
          <w:rFonts w:ascii="Palatino Linotype" w:hAnsi="Palatino Linotype" w:cs="Arial"/>
          <w:bCs/>
          <w:iCs/>
          <w:szCs w:val="20"/>
          <w:lang w:val="de-DE"/>
        </w:rPr>
        <w:t xml:space="preserve">an der Universität </w:t>
      </w:r>
      <w:proofErr w:type="spellStart"/>
      <w:r w:rsidR="00DA1523" w:rsidRPr="007C5C76">
        <w:rPr>
          <w:rFonts w:ascii="Palatino Linotype" w:hAnsi="Palatino Linotype" w:cs="Arial"/>
          <w:bCs/>
          <w:iCs/>
          <w:szCs w:val="20"/>
          <w:lang w:val="de-DE"/>
        </w:rPr>
        <w:t>St.Gallen</w:t>
      </w:r>
      <w:proofErr w:type="spellEnd"/>
      <w:r w:rsidR="00DA1523" w:rsidRPr="007C5C76">
        <w:rPr>
          <w:rFonts w:ascii="Palatino Linotype" w:hAnsi="Palatino Linotype" w:cs="Arial"/>
          <w:bCs/>
          <w:iCs/>
          <w:szCs w:val="20"/>
          <w:lang w:val="de-DE"/>
        </w:rPr>
        <w:t xml:space="preserve"> </w:t>
      </w:r>
      <w:r w:rsidR="00BF15F7" w:rsidRPr="007C5C76">
        <w:rPr>
          <w:rFonts w:ascii="Palatino Linotype" w:hAnsi="Palatino Linotype" w:cs="Arial"/>
          <w:bCs/>
          <w:iCs/>
          <w:szCs w:val="20"/>
          <w:lang w:val="de-DE"/>
        </w:rPr>
        <w:t>(</w:t>
      </w:r>
      <w:hyperlink r:id="rId12" w:history="1">
        <w:r w:rsidR="00BF15F7" w:rsidRPr="007C5C76">
          <w:rPr>
            <w:rStyle w:val="Hyperlink"/>
            <w:rFonts w:ascii="Palatino Linotype" w:hAnsi="Palatino Linotype" w:cs="Arial"/>
            <w:bCs/>
            <w:iCs/>
            <w:szCs w:val="20"/>
            <w:lang w:val="de-DE"/>
          </w:rPr>
          <w:t>CfB-HSG</w:t>
        </w:r>
      </w:hyperlink>
      <w:r w:rsidR="00BF15F7" w:rsidRPr="007C5C76">
        <w:rPr>
          <w:rFonts w:ascii="Palatino Linotype" w:hAnsi="Palatino Linotype" w:cs="Arial"/>
          <w:bCs/>
          <w:iCs/>
          <w:szCs w:val="20"/>
          <w:lang w:val="de-DE"/>
        </w:rPr>
        <w:t>)</w:t>
      </w:r>
      <w:r w:rsidR="00BF15F7" w:rsidRPr="007C5C76">
        <w:rPr>
          <w:rFonts w:ascii="Palatino Linotype" w:hAnsi="Palatino Linotype" w:cs="Arial"/>
          <w:bCs/>
          <w:iCs/>
          <w:szCs w:val="20"/>
          <w:lang w:val="de-DE"/>
        </w:rPr>
        <w:br/>
        <w:t xml:space="preserve">+41 71 224 20 61, </w:t>
      </w:r>
      <w:hyperlink r:id="rId13" w:history="1">
        <w:r w:rsidR="00BF15F7" w:rsidRPr="007C5C76">
          <w:rPr>
            <w:rStyle w:val="Hyperlink"/>
            <w:rFonts w:ascii="Palatino Linotype" w:hAnsi="Palatino Linotype" w:cs="Arial"/>
            <w:bCs/>
            <w:iCs/>
            <w:szCs w:val="20"/>
            <w:lang w:val="de-DE"/>
          </w:rPr>
          <w:t>josh.hsueh@unisg.ch</w:t>
        </w:r>
      </w:hyperlink>
      <w:r w:rsidR="00BF15F7" w:rsidRPr="007C5C76">
        <w:rPr>
          <w:rFonts w:ascii="Palatino Linotype" w:hAnsi="Palatino Linotype" w:cs="Arial"/>
          <w:bCs/>
          <w:iCs/>
          <w:szCs w:val="20"/>
          <w:lang w:val="de-DE"/>
        </w:rPr>
        <w:t xml:space="preserve">, </w:t>
      </w:r>
      <w:hyperlink r:id="rId14" w:history="1">
        <w:r w:rsidR="00FD3FD1" w:rsidRPr="007C5C76">
          <w:rPr>
            <w:rStyle w:val="Hyperlink"/>
            <w:rFonts w:ascii="Palatino Linotype" w:hAnsi="Palatino Linotype" w:cs="Arial"/>
            <w:bCs/>
            <w:iCs/>
            <w:szCs w:val="20"/>
            <w:lang w:val="de-DE"/>
          </w:rPr>
          <w:t>www.cfb.unisg.ch</w:t>
        </w:r>
      </w:hyperlink>
    </w:p>
    <w:sectPr w:rsidR="00EB132C" w:rsidRPr="006146FF"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D779" w14:textId="77777777" w:rsidR="00667E20" w:rsidRDefault="00667E20" w:rsidP="00900A57">
      <w:pPr>
        <w:spacing w:line="240" w:lineRule="auto"/>
      </w:pPr>
      <w:r>
        <w:separator/>
      </w:r>
    </w:p>
  </w:endnote>
  <w:endnote w:type="continuationSeparator" w:id="0">
    <w:p w14:paraId="61A9004D" w14:textId="77777777" w:rsidR="00667E20" w:rsidRDefault="00667E20"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FF4F" w14:textId="77777777" w:rsidR="00667E20" w:rsidRDefault="00667E20" w:rsidP="00900A57">
      <w:pPr>
        <w:spacing w:line="240" w:lineRule="auto"/>
      </w:pPr>
      <w:r>
        <w:separator/>
      </w:r>
    </w:p>
  </w:footnote>
  <w:footnote w:type="continuationSeparator" w:id="0">
    <w:p w14:paraId="246B8BE8" w14:textId="77777777" w:rsidR="00667E20" w:rsidRDefault="00667E20"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6F93" w14:textId="1726F99D" w:rsidR="00667E20" w:rsidRDefault="00667E20">
    <w:pPr>
      <w:pStyle w:val="Kopfzeile"/>
      <w:rPr>
        <w:noProof/>
        <w:lang w:eastAsia="de-CH"/>
      </w:rPr>
    </w:pPr>
  </w:p>
  <w:p w14:paraId="015579D4" w14:textId="77777777" w:rsidR="00667E20" w:rsidRDefault="00667E20" w:rsidP="00CF6142">
    <w:pPr>
      <w:pStyle w:val="Kopfzeile"/>
      <w:rPr>
        <w:noProof/>
        <w:lang w:eastAsia="de-CH"/>
      </w:rPr>
    </w:pPr>
    <w:r>
      <w:rPr>
        <w:noProof/>
        <w:lang w:eastAsia="de-CH"/>
      </w:rPr>
      <w:drawing>
        <wp:anchor distT="0" distB="0" distL="114300" distR="114300" simplePos="0" relativeHeight="251664384" behindDoc="0" locked="0" layoutInCell="1" allowOverlap="1" wp14:anchorId="7E665086" wp14:editId="362C2EC6">
          <wp:simplePos x="0" y="0"/>
          <wp:positionH relativeFrom="column">
            <wp:posOffset>-548005</wp:posOffset>
          </wp:positionH>
          <wp:positionV relativeFrom="paragraph">
            <wp:posOffset>173990</wp:posOffset>
          </wp:positionV>
          <wp:extent cx="2276475" cy="488950"/>
          <wp:effectExtent l="0" t="0" r="9525"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F5896" w14:textId="77777777" w:rsidR="00667E20" w:rsidRDefault="00667E20" w:rsidP="00CF6142">
    <w:pPr>
      <w:pStyle w:val="Kopfzeile"/>
    </w:pPr>
    <w:r>
      <w:rPr>
        <w:noProof/>
        <w:lang w:eastAsia="de-CH"/>
      </w:rPr>
      <w:drawing>
        <wp:anchor distT="0" distB="0" distL="114300" distR="114300" simplePos="0" relativeHeight="251659264" behindDoc="0" locked="0" layoutInCell="1" allowOverlap="1" wp14:anchorId="580B32C7" wp14:editId="40A7D5C2">
          <wp:simplePos x="0" y="0"/>
          <wp:positionH relativeFrom="margin">
            <wp:posOffset>1851660</wp:posOffset>
          </wp:positionH>
          <wp:positionV relativeFrom="paragraph">
            <wp:posOffset>45720</wp:posOffset>
          </wp:positionV>
          <wp:extent cx="3903345" cy="50355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l="37982"/>
                  <a:stretch/>
                </pic:blipFill>
                <pic:spPr bwMode="auto">
                  <a:xfrm>
                    <a:off x="0" y="0"/>
                    <a:ext cx="39033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0E1">
      <w:rPr>
        <w:noProof/>
      </w:rPr>
      <w:drawing>
        <wp:anchor distT="0" distB="0" distL="114300" distR="114300" simplePos="0" relativeHeight="251660288" behindDoc="0" locked="0" layoutInCell="1" allowOverlap="1" wp14:anchorId="01C048AD" wp14:editId="48B0B61E">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3360" behindDoc="0" locked="0" layoutInCell="1" allowOverlap="1" wp14:anchorId="3E476941" wp14:editId="549DB09D">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408D543F" wp14:editId="08E5CD3B">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72FF09D3" wp14:editId="3D28E91A">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327DD"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p w14:paraId="6D110DE0" w14:textId="115FB142" w:rsidR="00667E20" w:rsidRDefault="00667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MjexMDIyNTU2NzRX0lEKTi0uzszPAykwrAUAhDPHZSwAAAA="/>
  </w:docVars>
  <w:rsids>
    <w:rsidRoot w:val="009B3EF2"/>
    <w:rsid w:val="0000224A"/>
    <w:rsid w:val="00003403"/>
    <w:rsid w:val="00016E6F"/>
    <w:rsid w:val="00023E00"/>
    <w:rsid w:val="000409FD"/>
    <w:rsid w:val="00043416"/>
    <w:rsid w:val="00051640"/>
    <w:rsid w:val="00061430"/>
    <w:rsid w:val="000657F2"/>
    <w:rsid w:val="000B2155"/>
    <w:rsid w:val="000C2111"/>
    <w:rsid w:val="000D303B"/>
    <w:rsid w:val="000D3F47"/>
    <w:rsid w:val="000E2EAD"/>
    <w:rsid w:val="000E3E6F"/>
    <w:rsid w:val="000E450E"/>
    <w:rsid w:val="000E735A"/>
    <w:rsid w:val="000F082E"/>
    <w:rsid w:val="00107B24"/>
    <w:rsid w:val="001100A1"/>
    <w:rsid w:val="0011600B"/>
    <w:rsid w:val="00122759"/>
    <w:rsid w:val="001550CB"/>
    <w:rsid w:val="00160575"/>
    <w:rsid w:val="00162BDC"/>
    <w:rsid w:val="00177628"/>
    <w:rsid w:val="001954AA"/>
    <w:rsid w:val="001977FA"/>
    <w:rsid w:val="001A5D7B"/>
    <w:rsid w:val="001D5CC7"/>
    <w:rsid w:val="00216C5B"/>
    <w:rsid w:val="00223422"/>
    <w:rsid w:val="00233D1D"/>
    <w:rsid w:val="00244D67"/>
    <w:rsid w:val="00253F58"/>
    <w:rsid w:val="00273CEA"/>
    <w:rsid w:val="00286B31"/>
    <w:rsid w:val="00287F0F"/>
    <w:rsid w:val="002A4A2D"/>
    <w:rsid w:val="002B5639"/>
    <w:rsid w:val="002C1896"/>
    <w:rsid w:val="002C308B"/>
    <w:rsid w:val="002C5781"/>
    <w:rsid w:val="002D1B18"/>
    <w:rsid w:val="002D1D27"/>
    <w:rsid w:val="002D7D4E"/>
    <w:rsid w:val="002E51FC"/>
    <w:rsid w:val="002F100A"/>
    <w:rsid w:val="002F3B49"/>
    <w:rsid w:val="0030376E"/>
    <w:rsid w:val="003050E1"/>
    <w:rsid w:val="00305685"/>
    <w:rsid w:val="00314F90"/>
    <w:rsid w:val="00320712"/>
    <w:rsid w:val="00337F8B"/>
    <w:rsid w:val="003538D8"/>
    <w:rsid w:val="00355A1C"/>
    <w:rsid w:val="00355DEC"/>
    <w:rsid w:val="00367B37"/>
    <w:rsid w:val="00387A8C"/>
    <w:rsid w:val="0039568D"/>
    <w:rsid w:val="003E15DB"/>
    <w:rsid w:val="003E7956"/>
    <w:rsid w:val="003F03F0"/>
    <w:rsid w:val="003F226B"/>
    <w:rsid w:val="00406D0D"/>
    <w:rsid w:val="0042760C"/>
    <w:rsid w:val="0044249F"/>
    <w:rsid w:val="004434A8"/>
    <w:rsid w:val="00464684"/>
    <w:rsid w:val="00464B90"/>
    <w:rsid w:val="004901F3"/>
    <w:rsid w:val="004B7970"/>
    <w:rsid w:val="004D1B25"/>
    <w:rsid w:val="004D50A2"/>
    <w:rsid w:val="00505D42"/>
    <w:rsid w:val="00506401"/>
    <w:rsid w:val="00506CE5"/>
    <w:rsid w:val="005166C0"/>
    <w:rsid w:val="00517E00"/>
    <w:rsid w:val="00523613"/>
    <w:rsid w:val="0053536E"/>
    <w:rsid w:val="005445B2"/>
    <w:rsid w:val="00561398"/>
    <w:rsid w:val="00576858"/>
    <w:rsid w:val="0059599E"/>
    <w:rsid w:val="005A42AA"/>
    <w:rsid w:val="005A6A6B"/>
    <w:rsid w:val="005B53F3"/>
    <w:rsid w:val="005E5D4A"/>
    <w:rsid w:val="005F0D01"/>
    <w:rsid w:val="005F2F69"/>
    <w:rsid w:val="006146FF"/>
    <w:rsid w:val="00636E3C"/>
    <w:rsid w:val="00653585"/>
    <w:rsid w:val="00667E20"/>
    <w:rsid w:val="00680534"/>
    <w:rsid w:val="0069735B"/>
    <w:rsid w:val="006B5805"/>
    <w:rsid w:val="006C16AC"/>
    <w:rsid w:val="006C6F06"/>
    <w:rsid w:val="006C7901"/>
    <w:rsid w:val="006E4C9E"/>
    <w:rsid w:val="007132AC"/>
    <w:rsid w:val="007162B8"/>
    <w:rsid w:val="007245A8"/>
    <w:rsid w:val="00727CAA"/>
    <w:rsid w:val="00732881"/>
    <w:rsid w:val="007456DB"/>
    <w:rsid w:val="00776C3C"/>
    <w:rsid w:val="0079142D"/>
    <w:rsid w:val="007B3223"/>
    <w:rsid w:val="007C5C76"/>
    <w:rsid w:val="007C6298"/>
    <w:rsid w:val="007D5FF1"/>
    <w:rsid w:val="007E5568"/>
    <w:rsid w:val="007F7C9C"/>
    <w:rsid w:val="007F7DC3"/>
    <w:rsid w:val="00804D0C"/>
    <w:rsid w:val="00806DAA"/>
    <w:rsid w:val="00811196"/>
    <w:rsid w:val="008249E5"/>
    <w:rsid w:val="00831BD4"/>
    <w:rsid w:val="00836D02"/>
    <w:rsid w:val="00844374"/>
    <w:rsid w:val="0086477D"/>
    <w:rsid w:val="008A6C5A"/>
    <w:rsid w:val="008B188B"/>
    <w:rsid w:val="008B20E1"/>
    <w:rsid w:val="008B7077"/>
    <w:rsid w:val="00900A57"/>
    <w:rsid w:val="00904900"/>
    <w:rsid w:val="00910DDB"/>
    <w:rsid w:val="00915ACF"/>
    <w:rsid w:val="009224A9"/>
    <w:rsid w:val="00934FA0"/>
    <w:rsid w:val="009424AC"/>
    <w:rsid w:val="009543AB"/>
    <w:rsid w:val="00956151"/>
    <w:rsid w:val="009608AF"/>
    <w:rsid w:val="0096221A"/>
    <w:rsid w:val="009669E0"/>
    <w:rsid w:val="009861E2"/>
    <w:rsid w:val="00987FA4"/>
    <w:rsid w:val="009A1486"/>
    <w:rsid w:val="009A5C75"/>
    <w:rsid w:val="009B3EF2"/>
    <w:rsid w:val="009D5471"/>
    <w:rsid w:val="009E4CD5"/>
    <w:rsid w:val="009F7379"/>
    <w:rsid w:val="00A10438"/>
    <w:rsid w:val="00A17F94"/>
    <w:rsid w:val="00A27E16"/>
    <w:rsid w:val="00A323D3"/>
    <w:rsid w:val="00A34269"/>
    <w:rsid w:val="00A36F2C"/>
    <w:rsid w:val="00A43AAD"/>
    <w:rsid w:val="00A81CA1"/>
    <w:rsid w:val="00A83694"/>
    <w:rsid w:val="00AA5BBC"/>
    <w:rsid w:val="00AB3583"/>
    <w:rsid w:val="00AD76DA"/>
    <w:rsid w:val="00AE51F4"/>
    <w:rsid w:val="00AE5506"/>
    <w:rsid w:val="00B1439E"/>
    <w:rsid w:val="00B22B3F"/>
    <w:rsid w:val="00B278DD"/>
    <w:rsid w:val="00B468AD"/>
    <w:rsid w:val="00B5153A"/>
    <w:rsid w:val="00B647D4"/>
    <w:rsid w:val="00BB3305"/>
    <w:rsid w:val="00BB430D"/>
    <w:rsid w:val="00BC460F"/>
    <w:rsid w:val="00BD0827"/>
    <w:rsid w:val="00BF15F7"/>
    <w:rsid w:val="00BF5CC0"/>
    <w:rsid w:val="00C369BF"/>
    <w:rsid w:val="00C37CBD"/>
    <w:rsid w:val="00C4725B"/>
    <w:rsid w:val="00C5004A"/>
    <w:rsid w:val="00C5465F"/>
    <w:rsid w:val="00C724C4"/>
    <w:rsid w:val="00C769A9"/>
    <w:rsid w:val="00C82618"/>
    <w:rsid w:val="00C86E89"/>
    <w:rsid w:val="00CA5E8B"/>
    <w:rsid w:val="00CC62CB"/>
    <w:rsid w:val="00CE61E9"/>
    <w:rsid w:val="00CF0909"/>
    <w:rsid w:val="00CF5905"/>
    <w:rsid w:val="00CF6142"/>
    <w:rsid w:val="00D24DFF"/>
    <w:rsid w:val="00DA1523"/>
    <w:rsid w:val="00DE17AF"/>
    <w:rsid w:val="00DF1D8D"/>
    <w:rsid w:val="00DF253F"/>
    <w:rsid w:val="00DF6FDC"/>
    <w:rsid w:val="00E11653"/>
    <w:rsid w:val="00E124BF"/>
    <w:rsid w:val="00E14A46"/>
    <w:rsid w:val="00E22E6E"/>
    <w:rsid w:val="00E37C90"/>
    <w:rsid w:val="00E47A5E"/>
    <w:rsid w:val="00E53B19"/>
    <w:rsid w:val="00E62ED9"/>
    <w:rsid w:val="00E71CF9"/>
    <w:rsid w:val="00EB132C"/>
    <w:rsid w:val="00EC1334"/>
    <w:rsid w:val="00EC485B"/>
    <w:rsid w:val="00ED2165"/>
    <w:rsid w:val="00ED38C7"/>
    <w:rsid w:val="00EE2ECD"/>
    <w:rsid w:val="00EE5890"/>
    <w:rsid w:val="00EE77BF"/>
    <w:rsid w:val="00F01B27"/>
    <w:rsid w:val="00F01E89"/>
    <w:rsid w:val="00F03CC4"/>
    <w:rsid w:val="00F403EF"/>
    <w:rsid w:val="00F42974"/>
    <w:rsid w:val="00F45AE0"/>
    <w:rsid w:val="00F477E7"/>
    <w:rsid w:val="00F542EB"/>
    <w:rsid w:val="00F61DAE"/>
    <w:rsid w:val="00F653B4"/>
    <w:rsid w:val="00F72A1C"/>
    <w:rsid w:val="00F9041A"/>
    <w:rsid w:val="00FB0A43"/>
    <w:rsid w:val="00FD3FD1"/>
    <w:rsid w:val="00FF2CE5"/>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DE13F5"/>
  <w15:docId w15:val="{6DC89EA8-3986-4FBC-AFAE-92E47056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2A4A2D"/>
    <w:rPr>
      <w:color w:val="605E5C"/>
      <w:shd w:val="clear" w:color="auto" w:fill="E1DFDD"/>
    </w:rPr>
  </w:style>
  <w:style w:type="table" w:styleId="Tabellenraster">
    <w:name w:val="Table Grid"/>
    <w:basedOn w:val="NormaleTabelle"/>
    <w:uiPriority w:val="59"/>
    <w:rsid w:val="0051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YBodytextwithparaspaceChar">
    <w:name w:val="EY Body text (with para space) Char"/>
    <w:basedOn w:val="Absatz-Standardschriftart"/>
    <w:link w:val="EYBodytextwithparaspace"/>
    <w:rsid w:val="00BF15F7"/>
    <w:rPr>
      <w:rFonts w:ascii="Arial" w:hAnsi="Arial"/>
      <w:kern w:val="12"/>
      <w:szCs w:val="24"/>
    </w:rPr>
  </w:style>
  <w:style w:type="paragraph" w:customStyle="1" w:styleId="EYBodytextwithparaspace">
    <w:name w:val="EY Body text (with para space)"/>
    <w:basedOn w:val="Standard"/>
    <w:link w:val="EYBodytextwithparaspaceChar"/>
    <w:rsid w:val="00BF15F7"/>
    <w:pPr>
      <w:tabs>
        <w:tab w:val="left" w:pos="907"/>
      </w:tabs>
      <w:suppressAutoHyphens/>
      <w:spacing w:after="400" w:line="360" w:lineRule="auto"/>
    </w:pPr>
    <w:rPr>
      <w:rFonts w:ascii="Arial" w:hAnsi="Arial"/>
      <w:kern w:val="12"/>
      <w:szCs w:val="24"/>
      <w:lang w:eastAsia="de-CH"/>
    </w:rPr>
  </w:style>
  <w:style w:type="character" w:styleId="Kommentarzeichen">
    <w:name w:val="annotation reference"/>
    <w:basedOn w:val="Absatz-Standardschriftart"/>
    <w:uiPriority w:val="99"/>
    <w:semiHidden/>
    <w:unhideWhenUsed/>
    <w:rsid w:val="00776C3C"/>
    <w:rPr>
      <w:sz w:val="16"/>
      <w:szCs w:val="16"/>
    </w:rPr>
  </w:style>
  <w:style w:type="paragraph" w:styleId="Kommentartext">
    <w:name w:val="annotation text"/>
    <w:basedOn w:val="Standard"/>
    <w:link w:val="KommentartextZchn"/>
    <w:uiPriority w:val="99"/>
    <w:semiHidden/>
    <w:unhideWhenUsed/>
    <w:rsid w:val="00776C3C"/>
    <w:pPr>
      <w:spacing w:line="240" w:lineRule="auto"/>
    </w:pPr>
  </w:style>
  <w:style w:type="character" w:customStyle="1" w:styleId="KommentartextZchn">
    <w:name w:val="Kommentartext Zchn"/>
    <w:basedOn w:val="Absatz-Standardschriftart"/>
    <w:link w:val="Kommentartext"/>
    <w:uiPriority w:val="99"/>
    <w:semiHidden/>
    <w:rsid w:val="00776C3C"/>
    <w:rPr>
      <w:lang w:eastAsia="en-US"/>
    </w:rPr>
  </w:style>
  <w:style w:type="paragraph" w:styleId="Kommentarthema">
    <w:name w:val="annotation subject"/>
    <w:basedOn w:val="Kommentartext"/>
    <w:next w:val="Kommentartext"/>
    <w:link w:val="KommentarthemaZchn"/>
    <w:uiPriority w:val="99"/>
    <w:semiHidden/>
    <w:unhideWhenUsed/>
    <w:rsid w:val="00776C3C"/>
    <w:rPr>
      <w:b/>
      <w:bCs/>
    </w:rPr>
  </w:style>
  <w:style w:type="character" w:customStyle="1" w:styleId="KommentarthemaZchn">
    <w:name w:val="Kommentarthema Zchn"/>
    <w:basedOn w:val="KommentartextZchn"/>
    <w:link w:val="Kommentarthema"/>
    <w:uiPriority w:val="99"/>
    <w:semiHidden/>
    <w:rsid w:val="00776C3C"/>
    <w:rPr>
      <w:b/>
      <w:bCs/>
      <w:lang w:eastAsia="en-US"/>
    </w:rPr>
  </w:style>
  <w:style w:type="character" w:styleId="BesuchterLink">
    <w:name w:val="FollowedHyperlink"/>
    <w:basedOn w:val="Absatz-Standardschriftart"/>
    <w:uiPriority w:val="99"/>
    <w:semiHidden/>
    <w:unhideWhenUsed/>
    <w:rsid w:val="00FD3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b.unisg.ch/de" TargetMode="External"/><Relationship Id="rId13" Type="http://schemas.openxmlformats.org/officeDocument/2006/relationships/hyperlink" Target="mailto:josh.hsueh@unis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fb.unisg.ch/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businessinde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ortune.com/2021/06/02/female-ceos-fortune-500-2021-women-ceo-list-roz-brewer-walgreens-karen-lynch-cvs-thasunda-brown-duckett-tiaa/" TargetMode="External"/><Relationship Id="rId4" Type="http://schemas.openxmlformats.org/officeDocument/2006/relationships/settings" Target="settings.xml"/><Relationship Id="rId9" Type="http://schemas.openxmlformats.org/officeDocument/2006/relationships/hyperlink" Target="https://www.ey.com/de_ch" TargetMode="External"/><Relationship Id="rId14" Type="http://schemas.openxmlformats.org/officeDocument/2006/relationships/hyperlink" Target="https://cfb.unisg.ch/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87D9-68AD-4FBF-9F67-509EB05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5960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6892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MBieniok</dc:creator>
  <cp:lastModifiedBy>Bieniok, Mattea</cp:lastModifiedBy>
  <cp:revision>10</cp:revision>
  <cp:lastPrinted>2021-09-14T07:15:00Z</cp:lastPrinted>
  <dcterms:created xsi:type="dcterms:W3CDTF">2021-09-14T06:01:00Z</dcterms:created>
  <dcterms:modified xsi:type="dcterms:W3CDTF">2021-09-14T07:15:00Z</dcterms:modified>
</cp:coreProperties>
</file>