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5133" w14:textId="77777777" w:rsidR="006611CB" w:rsidRPr="008C4988" w:rsidRDefault="006611CB" w:rsidP="008276A2">
      <w:pPr>
        <w:rPr>
          <w:rFonts w:ascii="Century Gothic" w:hAnsi="Century Gothic" w:cs="Times New Roman"/>
          <w:szCs w:val="28"/>
          <w:lang w:val="de-DE"/>
        </w:rPr>
      </w:pPr>
    </w:p>
    <w:p w14:paraId="65D3D57C" w14:textId="77777777" w:rsidR="006611CB" w:rsidRPr="008C4988" w:rsidRDefault="006611CB" w:rsidP="008276A2">
      <w:pPr>
        <w:rPr>
          <w:rFonts w:ascii="Century Gothic" w:hAnsi="Century Gothic" w:cs="Times New Roman"/>
          <w:szCs w:val="28"/>
          <w:lang w:val="de-DE"/>
        </w:rPr>
      </w:pPr>
    </w:p>
    <w:p w14:paraId="3516D9BE" w14:textId="0AB1EC96" w:rsidR="005903D4" w:rsidRPr="008C4988" w:rsidRDefault="006611CB" w:rsidP="00173DB3">
      <w:pPr>
        <w:outlineLvl w:val="0"/>
        <w:rPr>
          <w:rFonts w:ascii="Century Gothic" w:hAnsi="Century Gothic" w:cs="Times New Roman"/>
          <w:szCs w:val="28"/>
          <w:lang w:val="de-DE"/>
        </w:rPr>
      </w:pPr>
      <w:r w:rsidRPr="008C4988">
        <w:rPr>
          <w:rFonts w:ascii="Century Gothic" w:hAnsi="Century Gothic" w:cs="Times New Roman"/>
          <w:szCs w:val="28"/>
          <w:lang w:val="de-DE"/>
        </w:rPr>
        <w:t>Pre</w:t>
      </w:r>
      <w:r w:rsidR="005903D4" w:rsidRPr="008C4988">
        <w:rPr>
          <w:rFonts w:ascii="Century Gothic" w:hAnsi="Century Gothic" w:cs="Times New Roman"/>
          <w:szCs w:val="28"/>
          <w:lang w:val="de-DE"/>
        </w:rPr>
        <w:t>ssemitteilung</w:t>
      </w:r>
    </w:p>
    <w:p w14:paraId="48AC18E0" w14:textId="1D2ECD78" w:rsidR="005903D4" w:rsidRPr="008C4988" w:rsidRDefault="005903D4" w:rsidP="008276A2">
      <w:pPr>
        <w:rPr>
          <w:rFonts w:ascii="Century Gothic" w:hAnsi="Century Gothic" w:cs="Times New Roman"/>
          <w:b/>
          <w:szCs w:val="28"/>
          <w:lang w:val="de-DE"/>
        </w:rPr>
      </w:pPr>
    </w:p>
    <w:p w14:paraId="4CBB9269" w14:textId="5BEBE577" w:rsidR="00183EC0" w:rsidRPr="008C4988" w:rsidRDefault="008C4988" w:rsidP="008276A2">
      <w:pPr>
        <w:rPr>
          <w:rFonts w:ascii="Century Gothic" w:hAnsi="Century Gothic" w:cs="Times New Roman"/>
          <w:szCs w:val="28"/>
          <w:lang w:val="de-DE"/>
        </w:rPr>
      </w:pPr>
      <w:r w:rsidRPr="008C4988">
        <w:rPr>
          <w:rFonts w:ascii="Century Gothic" w:hAnsi="Century Gothic" w:cs="Times New Roman"/>
          <w:szCs w:val="28"/>
          <w:lang w:val="de-DE"/>
        </w:rPr>
        <w:t>Januar 2020</w:t>
      </w:r>
    </w:p>
    <w:p w14:paraId="11633F38" w14:textId="77777777" w:rsidR="006611CB" w:rsidRPr="008C4988" w:rsidRDefault="006611CB" w:rsidP="008276A2">
      <w:pPr>
        <w:rPr>
          <w:rFonts w:ascii="Century Gothic" w:hAnsi="Century Gothic" w:cs="Times New Roman"/>
          <w:b/>
          <w:szCs w:val="28"/>
          <w:lang w:val="de-DE"/>
        </w:rPr>
      </w:pPr>
    </w:p>
    <w:p w14:paraId="3442CF85" w14:textId="5455012A" w:rsidR="008C4988" w:rsidRPr="008C4988" w:rsidRDefault="008C4988" w:rsidP="008C4988">
      <w:pPr>
        <w:rPr>
          <w:rFonts w:ascii="Century Gothic" w:eastAsia="Times New Roman" w:hAnsi="Century Gothic" w:cs="Times New Roman"/>
          <w:b/>
          <w:iCs/>
          <w:sz w:val="32"/>
          <w:szCs w:val="32"/>
          <w:lang w:val="de-DE"/>
        </w:rPr>
      </w:pPr>
      <w:r w:rsidRPr="008C4988">
        <w:rPr>
          <w:rFonts w:ascii="Century Gothic" w:eastAsia="Times New Roman" w:hAnsi="Century Gothic" w:cs="Times New Roman"/>
          <w:b/>
          <w:iCs/>
          <w:sz w:val="32"/>
          <w:szCs w:val="32"/>
          <w:lang w:val="de-DE"/>
        </w:rPr>
        <w:t xml:space="preserve">Philadelphia </w:t>
      </w:r>
      <w:proofErr w:type="spellStart"/>
      <w:r w:rsidRPr="008C4988">
        <w:rPr>
          <w:rFonts w:ascii="Century Gothic" w:eastAsia="Times New Roman" w:hAnsi="Century Gothic" w:cs="Times New Roman"/>
          <w:b/>
          <w:iCs/>
          <w:sz w:val="32"/>
          <w:szCs w:val="32"/>
          <w:lang w:val="de-DE"/>
        </w:rPr>
        <w:t>for</w:t>
      </w:r>
      <w:proofErr w:type="spellEnd"/>
      <w:r w:rsidRPr="008C4988">
        <w:rPr>
          <w:rFonts w:ascii="Century Gothic" w:eastAsia="Times New Roman" w:hAnsi="Century Gothic" w:cs="Times New Roman"/>
          <w:b/>
          <w:iCs/>
          <w:sz w:val="32"/>
          <w:szCs w:val="32"/>
          <w:lang w:val="de-DE"/>
        </w:rPr>
        <w:t xml:space="preserve"> </w:t>
      </w:r>
      <w:r w:rsidR="00B02D5F">
        <w:rPr>
          <w:rFonts w:ascii="Century Gothic" w:eastAsia="Times New Roman" w:hAnsi="Century Gothic" w:cs="Times New Roman"/>
          <w:b/>
          <w:iCs/>
          <w:sz w:val="32"/>
          <w:szCs w:val="32"/>
          <w:lang w:val="de-DE"/>
        </w:rPr>
        <w:t>F</w:t>
      </w:r>
      <w:r w:rsidRPr="008C4988">
        <w:rPr>
          <w:rFonts w:ascii="Century Gothic" w:eastAsia="Times New Roman" w:hAnsi="Century Gothic" w:cs="Times New Roman"/>
          <w:b/>
          <w:iCs/>
          <w:sz w:val="32"/>
          <w:szCs w:val="32"/>
          <w:lang w:val="de-DE"/>
        </w:rPr>
        <w:t>ree: </w:t>
      </w:r>
      <w:r w:rsidRPr="008C4988">
        <w:rPr>
          <w:rFonts w:ascii="Century Gothic" w:eastAsia="Times New Roman" w:hAnsi="Century Gothic" w:cs="Times New Roman"/>
          <w:b/>
          <w:iCs/>
          <w:sz w:val="32"/>
          <w:szCs w:val="32"/>
          <w:lang w:val="de-DE"/>
        </w:rPr>
        <w:br/>
        <w:t>Kostengünstige Entdeckungsreise durch die geschichtsträchtige US-Metropole</w:t>
      </w:r>
    </w:p>
    <w:p w14:paraId="4A8B74F4" w14:textId="77777777" w:rsidR="009C29B9" w:rsidRPr="008C4988" w:rsidRDefault="009C29B9" w:rsidP="00A60717">
      <w:pPr>
        <w:rPr>
          <w:rFonts w:ascii="Century Gothic" w:hAnsi="Century Gothic"/>
          <w:b/>
          <w:lang w:val="de-DE"/>
        </w:rPr>
      </w:pPr>
    </w:p>
    <w:p w14:paraId="52DA1B03" w14:textId="144B2D04" w:rsidR="008C4988" w:rsidRPr="008C4988" w:rsidRDefault="008C4988" w:rsidP="008C4988">
      <w:pPr>
        <w:rPr>
          <w:rFonts w:ascii="Century Gothic" w:eastAsia="Times New Roman" w:hAnsi="Century Gothic" w:cs="Times New Roman"/>
          <w:b/>
          <w:iCs/>
          <w:lang w:val="de-DE"/>
        </w:rPr>
      </w:pPr>
      <w:r w:rsidRPr="008C4988">
        <w:rPr>
          <w:rFonts w:ascii="Century Gothic" w:eastAsia="Times New Roman" w:hAnsi="Century Gothic" w:cs="Times New Roman"/>
          <w:b/>
          <w:iCs/>
          <w:lang w:val="de-DE"/>
        </w:rPr>
        <w:t xml:space="preserve">Schon Benjamin Franklin, einer der Gründerväter der Vereinigten Staaten und bedeutender Bürger der Stadt Philadelphia, war für seine Weisheiten zum Thema Geld und Sparen bekannt. Umso spannender, dass gerade in der Stadt, die von Franklins Schaffen in vielerlei Hinsicht geprägt wurde, zahlreiche Sehenswürdigkeiten gratis zu besichtigen sind. Wie man Philadelphia kennenlernen und gleichzeitig Geld sparen kann, wird nachfolgend verraten.  </w:t>
      </w:r>
    </w:p>
    <w:p w14:paraId="0698257C" w14:textId="77777777" w:rsidR="008C4988" w:rsidRPr="008C4988" w:rsidRDefault="008C4988" w:rsidP="008C4988">
      <w:pPr>
        <w:rPr>
          <w:rFonts w:ascii="Century Gothic" w:eastAsia="Times New Roman" w:hAnsi="Century Gothic" w:cs="Times New Roman"/>
          <w:b/>
          <w:iCs/>
          <w:lang w:val="de-DE"/>
        </w:rPr>
      </w:pPr>
    </w:p>
    <w:p w14:paraId="303BB1EA"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Idealer Ausgangspunkt für eine (den Geldbeutel schonende)</w:t>
      </w:r>
      <w:r w:rsidRPr="008C4988">
        <w:rPr>
          <w:rFonts w:ascii="Century Gothic" w:eastAsia="Times New Roman" w:hAnsi="Century Gothic" w:cs="Times New Roman"/>
          <w:b/>
          <w:iCs/>
          <w:lang w:val="de-DE"/>
        </w:rPr>
        <w:t xml:space="preserve"> </w:t>
      </w:r>
      <w:r w:rsidRPr="008C4988">
        <w:rPr>
          <w:rFonts w:ascii="Century Gothic" w:eastAsia="Times New Roman" w:hAnsi="Century Gothic" w:cs="Times New Roman"/>
          <w:iCs/>
          <w:lang w:val="de-DE"/>
        </w:rPr>
        <w:t xml:space="preserve">Erkundungstour der City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Brotherly</w:t>
      </w:r>
      <w:proofErr w:type="spellEnd"/>
      <w:r w:rsidRPr="008C4988">
        <w:rPr>
          <w:rFonts w:ascii="Century Gothic" w:eastAsia="Times New Roman" w:hAnsi="Century Gothic" w:cs="Times New Roman"/>
          <w:iCs/>
          <w:lang w:val="de-DE"/>
        </w:rPr>
        <w:t xml:space="preserve"> Love ist das Independence </w:t>
      </w:r>
      <w:proofErr w:type="spellStart"/>
      <w:r w:rsidRPr="008C4988">
        <w:rPr>
          <w:rFonts w:ascii="Century Gothic" w:eastAsia="Times New Roman" w:hAnsi="Century Gothic" w:cs="Times New Roman"/>
          <w:iCs/>
          <w:lang w:val="de-DE"/>
        </w:rPr>
        <w:t>Visitor</w:t>
      </w:r>
      <w:proofErr w:type="spellEnd"/>
      <w:r w:rsidRPr="008C4988">
        <w:rPr>
          <w:rFonts w:ascii="Century Gothic" w:eastAsia="Times New Roman" w:hAnsi="Century Gothic" w:cs="Times New Roman"/>
          <w:iCs/>
          <w:lang w:val="de-DE"/>
        </w:rPr>
        <w:t xml:space="preserve"> Center im historischen Herzen der Stadt. Das Besucherzentrum ist gleichzeitig das Tor zum Independence National Historical Park und auch die kostenlosen Tickets zur Besichtigung der Independence Hall sind hier erhältlich, der Ort, wo die Unabhängigkeitserklärung und die Verfassung der Vereinigten Staaten diskutiert und schließlich verabschiedet wurden. Ebenfalls keinen Eintritt kosten der Besuch der </w:t>
      </w:r>
      <w:proofErr w:type="spellStart"/>
      <w:r w:rsidRPr="008C4988">
        <w:rPr>
          <w:rFonts w:ascii="Century Gothic" w:eastAsia="Times New Roman" w:hAnsi="Century Gothic" w:cs="Times New Roman"/>
          <w:iCs/>
          <w:lang w:val="de-DE"/>
        </w:rPr>
        <w:t>Congress</w:t>
      </w:r>
      <w:proofErr w:type="spellEnd"/>
      <w:r w:rsidRPr="008C4988">
        <w:rPr>
          <w:rFonts w:ascii="Century Gothic" w:eastAsia="Times New Roman" w:hAnsi="Century Gothic" w:cs="Times New Roman"/>
          <w:iCs/>
          <w:lang w:val="de-DE"/>
        </w:rPr>
        <w:t xml:space="preserve"> Hall, wo George Washington als erster Präsident der USA in sein Amt eingeführt wurde, und der Blick auf die Liberty Bell, das zentrale Symbol der amerikanischen Geschichte. Auf dem Gelände des Independence National Historical Park befinden sich außerdem das </w:t>
      </w:r>
      <w:proofErr w:type="spellStart"/>
      <w:r w:rsidRPr="008C4988">
        <w:rPr>
          <w:rFonts w:ascii="Century Gothic" w:eastAsia="Times New Roman" w:hAnsi="Century Gothic" w:cs="Times New Roman"/>
          <w:iCs/>
          <w:lang w:val="de-DE"/>
        </w:rPr>
        <w:t>President’s</w:t>
      </w:r>
      <w:proofErr w:type="spellEnd"/>
      <w:r w:rsidRPr="008C4988">
        <w:rPr>
          <w:rFonts w:ascii="Century Gothic" w:eastAsia="Times New Roman" w:hAnsi="Century Gothic" w:cs="Times New Roman"/>
          <w:iCs/>
          <w:lang w:val="de-DE"/>
        </w:rPr>
        <w:t xml:space="preserve"> House, in dem die Präsidenten George Washington und John Adams während ihrer Amtszeit residierten, und die Carpenters’ Hall, Versammlungsort des Ersten Kontinentalkongresses im Jahr 1774. </w:t>
      </w:r>
    </w:p>
    <w:p w14:paraId="7D25372B"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Authentisches Kleinod und beliebt bei Besuchern ist </w:t>
      </w:r>
      <w:proofErr w:type="spellStart"/>
      <w:r w:rsidRPr="008C4988">
        <w:rPr>
          <w:rFonts w:ascii="Century Gothic" w:eastAsia="Times New Roman" w:hAnsi="Century Gothic" w:cs="Times New Roman"/>
          <w:iCs/>
          <w:lang w:val="de-DE"/>
        </w:rPr>
        <w:t>Elfreth’s</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Alley</w:t>
      </w:r>
      <w:proofErr w:type="spellEnd"/>
      <w:r w:rsidRPr="008C4988">
        <w:rPr>
          <w:rFonts w:ascii="Century Gothic" w:eastAsia="Times New Roman" w:hAnsi="Century Gothic" w:cs="Times New Roman"/>
          <w:iCs/>
          <w:lang w:val="de-DE"/>
        </w:rPr>
        <w:t xml:space="preserve">, Amerikas älteste durchgängig bewohnte Straße, die mit den malerischen Häusern und dem historischen Kopfsteinpflaster zu den beliebtesten Fotomotiven der Stadt zählt. </w:t>
      </w:r>
    </w:p>
    <w:p w14:paraId="17C272AC" w14:textId="77777777" w:rsidR="008C4988" w:rsidRPr="008C4988" w:rsidRDefault="008C4988" w:rsidP="008C4988">
      <w:pPr>
        <w:rPr>
          <w:rFonts w:ascii="Century Gothic" w:eastAsia="Times New Roman" w:hAnsi="Century Gothic" w:cs="Times New Roman"/>
          <w:iCs/>
          <w:lang w:val="de-DE"/>
        </w:rPr>
      </w:pPr>
    </w:p>
    <w:p w14:paraId="597419B6" w14:textId="77777777" w:rsid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Darüber hinaus bieten einige Museen der Metropole entweder generell freien Eintritt an oder haben bestimmte Bereiche kostenfrei für Besucher </w:t>
      </w:r>
    </w:p>
    <w:p w14:paraId="060717AC" w14:textId="77777777" w:rsidR="008C4988" w:rsidRDefault="008C4988" w:rsidP="008C4988">
      <w:pPr>
        <w:rPr>
          <w:rFonts w:ascii="Century Gothic" w:eastAsia="Times New Roman" w:hAnsi="Century Gothic" w:cs="Times New Roman"/>
          <w:iCs/>
          <w:lang w:val="de-DE"/>
        </w:rPr>
      </w:pPr>
    </w:p>
    <w:p w14:paraId="5923D988" w14:textId="77777777" w:rsidR="008C4988" w:rsidRDefault="008C4988" w:rsidP="008C4988">
      <w:pPr>
        <w:rPr>
          <w:rFonts w:ascii="Century Gothic" w:eastAsia="Times New Roman" w:hAnsi="Century Gothic" w:cs="Times New Roman"/>
          <w:iCs/>
          <w:lang w:val="de-DE"/>
        </w:rPr>
      </w:pPr>
    </w:p>
    <w:p w14:paraId="19B5E250" w14:textId="560B2E96"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zugänglich gemacht, zum Beispiel die </w:t>
      </w:r>
      <w:proofErr w:type="spellStart"/>
      <w:r w:rsidRPr="008C4988">
        <w:rPr>
          <w:rFonts w:ascii="Century Gothic" w:eastAsia="Times New Roman" w:hAnsi="Century Gothic" w:cs="Times New Roman"/>
          <w:iCs/>
          <w:lang w:val="de-DE"/>
        </w:rPr>
        <w:t>Fireman’s</w:t>
      </w:r>
      <w:proofErr w:type="spellEnd"/>
      <w:r w:rsidRPr="008C4988">
        <w:rPr>
          <w:rFonts w:ascii="Century Gothic" w:eastAsia="Times New Roman" w:hAnsi="Century Gothic" w:cs="Times New Roman"/>
          <w:iCs/>
          <w:lang w:val="de-DE"/>
        </w:rPr>
        <w:t xml:space="preserve"> Hall. Das in einer renovierten Feuerwache von 1902 untergebrachte Museum ist der Geschichte der Feuerwehr und dem Schutz im Umgang mit Feuer gewidmet ist. Philadelphia war übrigens Heimat der ersten Freiwilligen Feuerwehr des Landes, die 1736 von Benjamin Franklin ins Leben gerufen wurde. Ebenso kann man das American </w:t>
      </w:r>
      <w:proofErr w:type="spellStart"/>
      <w:r w:rsidRPr="008C4988">
        <w:rPr>
          <w:rFonts w:ascii="Century Gothic" w:eastAsia="Times New Roman" w:hAnsi="Century Gothic" w:cs="Times New Roman"/>
          <w:iCs/>
          <w:lang w:val="de-DE"/>
        </w:rPr>
        <w:t>Philosophical</w:t>
      </w:r>
      <w:proofErr w:type="spellEnd"/>
      <w:r w:rsidRPr="008C4988">
        <w:rPr>
          <w:rFonts w:ascii="Century Gothic" w:eastAsia="Times New Roman" w:hAnsi="Century Gothic" w:cs="Times New Roman"/>
          <w:iCs/>
          <w:lang w:val="de-DE"/>
        </w:rPr>
        <w:t xml:space="preserve"> Society Museum, die United States Mint (kostenlose öffentliche Touren von Montag bis Freitag) oder Bereiche des National Museum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American </w:t>
      </w:r>
      <w:proofErr w:type="spellStart"/>
      <w:r w:rsidRPr="008C4988">
        <w:rPr>
          <w:rFonts w:ascii="Century Gothic" w:eastAsia="Times New Roman" w:hAnsi="Century Gothic" w:cs="Times New Roman"/>
          <w:iCs/>
          <w:lang w:val="de-DE"/>
        </w:rPr>
        <w:t>Jewish</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History</w:t>
      </w:r>
      <w:proofErr w:type="spellEnd"/>
      <w:r w:rsidRPr="008C4988">
        <w:rPr>
          <w:rFonts w:ascii="Century Gothic" w:eastAsia="Times New Roman" w:hAnsi="Century Gothic" w:cs="Times New Roman"/>
          <w:iCs/>
          <w:lang w:val="de-DE"/>
        </w:rPr>
        <w:t xml:space="preserve"> eintrittsfrei besuchen und so beispielweise einen Einblick in die Entwicklung amerikanischer Geschichte und Wissenschaft von den Gründervätern bis ins digitale Zeitalter erhalten oder Wissenswertes über die Herstellung von Banknoten und die Münzprägung erfahren.   </w:t>
      </w:r>
    </w:p>
    <w:p w14:paraId="71B7E8E2" w14:textId="77777777" w:rsidR="008C4988" w:rsidRPr="008C4988" w:rsidRDefault="008C4988" w:rsidP="008C4988">
      <w:pPr>
        <w:rPr>
          <w:rFonts w:ascii="Century Gothic" w:eastAsia="Times New Roman" w:hAnsi="Century Gothic" w:cs="Times New Roman"/>
          <w:iCs/>
          <w:lang w:val="de-DE"/>
        </w:rPr>
      </w:pPr>
    </w:p>
    <w:p w14:paraId="5E1FF812"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Auch einige Kunstmuseen und kulturelle Einrichtungen bereichern das Angebot an kostenfreien Leistungen für Besucher der Stadt – so bietet das Kimmel Center </w:t>
      </w:r>
      <w:proofErr w:type="spellStart"/>
      <w:r w:rsidRPr="008C4988">
        <w:rPr>
          <w:rFonts w:ascii="Century Gothic" w:eastAsia="Times New Roman" w:hAnsi="Century Gothic" w:cs="Times New Roman"/>
          <w:iCs/>
          <w:lang w:val="de-DE"/>
        </w:rPr>
        <w:t>for</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the</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Performing</w:t>
      </w:r>
      <w:proofErr w:type="spellEnd"/>
      <w:r w:rsidRPr="008C4988">
        <w:rPr>
          <w:rFonts w:ascii="Century Gothic" w:eastAsia="Times New Roman" w:hAnsi="Century Gothic" w:cs="Times New Roman"/>
          <w:iCs/>
          <w:lang w:val="de-DE"/>
        </w:rPr>
        <w:t xml:space="preserve"> Arts eine Reihe von kostenlosen Programmen und Workshops an und das Curtis Institute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Music </w:t>
      </w:r>
      <w:proofErr w:type="spellStart"/>
      <w:r w:rsidRPr="008C4988">
        <w:rPr>
          <w:rFonts w:ascii="Century Gothic" w:eastAsia="Times New Roman" w:hAnsi="Century Gothic" w:cs="Times New Roman"/>
          <w:iCs/>
          <w:lang w:val="de-DE"/>
        </w:rPr>
        <w:t>Conservatory</w:t>
      </w:r>
      <w:proofErr w:type="spellEnd"/>
      <w:r w:rsidRPr="008C4988">
        <w:rPr>
          <w:rFonts w:ascii="Century Gothic" w:eastAsia="Times New Roman" w:hAnsi="Century Gothic" w:cs="Times New Roman"/>
          <w:iCs/>
          <w:lang w:val="de-DE"/>
        </w:rPr>
        <w:t xml:space="preserve"> eröffnet Gästen die Möglichkeit, gratis den Konzertreihen der Studenten zu lauschen – eine Freude für die Seele und für den Geldbeutel.  </w:t>
      </w:r>
    </w:p>
    <w:p w14:paraId="0B7CC5A6"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Im Philadelphia Museum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Art gibt es an jedem ersten Sonntag im Monat sowie jeden Mittwochnachmittag (von 17:00 Uhr – 20:45 Uhr) das „Pay </w:t>
      </w:r>
      <w:proofErr w:type="spellStart"/>
      <w:r w:rsidRPr="008C4988">
        <w:rPr>
          <w:rFonts w:ascii="Century Gothic" w:eastAsia="Times New Roman" w:hAnsi="Century Gothic" w:cs="Times New Roman"/>
          <w:iCs/>
          <w:lang w:val="de-DE"/>
        </w:rPr>
        <w:t>what</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you</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wish</w:t>
      </w:r>
      <w:proofErr w:type="spellEnd"/>
      <w:r w:rsidRPr="008C4988">
        <w:rPr>
          <w:rFonts w:ascii="Century Gothic" w:eastAsia="Times New Roman" w:hAnsi="Century Gothic" w:cs="Times New Roman"/>
          <w:iCs/>
          <w:lang w:val="de-DE"/>
        </w:rPr>
        <w:t>“ Programm, bei dem den Besuchern die Höhe des Eintritts freigestellt ist. Bei der Gelegenheit kann man sich dann auch gleich die berühmten Rocky-</w:t>
      </w:r>
      <w:proofErr w:type="spellStart"/>
      <w:r w:rsidRPr="008C4988">
        <w:rPr>
          <w:rFonts w:ascii="Century Gothic" w:eastAsia="Times New Roman" w:hAnsi="Century Gothic" w:cs="Times New Roman"/>
          <w:iCs/>
          <w:lang w:val="de-DE"/>
        </w:rPr>
        <w:t>Steps</w:t>
      </w:r>
      <w:proofErr w:type="spellEnd"/>
      <w:r w:rsidRPr="008C4988">
        <w:rPr>
          <w:rFonts w:ascii="Century Gothic" w:eastAsia="Times New Roman" w:hAnsi="Century Gothic" w:cs="Times New Roman"/>
          <w:iCs/>
          <w:lang w:val="de-DE"/>
        </w:rPr>
        <w:t xml:space="preserve"> sowie die Rocky-Statue vor dem Museum anschauen – beides ohne zusätzliche Belastung der Reisekasse. </w:t>
      </w:r>
    </w:p>
    <w:p w14:paraId="4CB7357D"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Ebenfalls an jedem ersten Sonntag im Monat kann man die Barnes </w:t>
      </w:r>
      <w:proofErr w:type="spellStart"/>
      <w:r w:rsidRPr="008C4988">
        <w:rPr>
          <w:rFonts w:ascii="Century Gothic" w:eastAsia="Times New Roman" w:hAnsi="Century Gothic" w:cs="Times New Roman"/>
          <w:iCs/>
          <w:lang w:val="de-DE"/>
        </w:rPr>
        <w:t>Foundation</w:t>
      </w:r>
      <w:proofErr w:type="spellEnd"/>
      <w:r w:rsidRPr="008C4988">
        <w:rPr>
          <w:rFonts w:ascii="Century Gothic" w:eastAsia="Times New Roman" w:hAnsi="Century Gothic" w:cs="Times New Roman"/>
          <w:iCs/>
          <w:lang w:val="de-DE"/>
        </w:rPr>
        <w:t xml:space="preserve"> umsonst besichtigen. </w:t>
      </w:r>
    </w:p>
    <w:p w14:paraId="2B8BE17D"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Auch das Institute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Contemporary Art der University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Pennsylvania und die Galleries at Moore College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Art </w:t>
      </w:r>
      <w:proofErr w:type="spellStart"/>
      <w:r w:rsidRPr="008C4988">
        <w:rPr>
          <w:rFonts w:ascii="Century Gothic" w:eastAsia="Times New Roman" w:hAnsi="Century Gothic" w:cs="Times New Roman"/>
          <w:iCs/>
          <w:lang w:val="de-DE"/>
        </w:rPr>
        <w:t>and</w:t>
      </w:r>
      <w:proofErr w:type="spellEnd"/>
      <w:r w:rsidRPr="008C4988">
        <w:rPr>
          <w:rFonts w:ascii="Century Gothic" w:eastAsia="Times New Roman" w:hAnsi="Century Gothic" w:cs="Times New Roman"/>
          <w:iCs/>
          <w:lang w:val="de-DE"/>
        </w:rPr>
        <w:t xml:space="preserve"> Design eröffnen ihren Besuchern einen faszinierenden, kostenlosen Einblick in die Werke und Arbeiten regionaler, nationaler und internationaler Künstler.  </w:t>
      </w:r>
    </w:p>
    <w:p w14:paraId="30565386" w14:textId="77777777" w:rsidR="008C4988" w:rsidRPr="008C4988" w:rsidRDefault="008C4988" w:rsidP="008C4988">
      <w:pPr>
        <w:rPr>
          <w:rFonts w:ascii="Century Gothic" w:eastAsia="Times New Roman" w:hAnsi="Century Gothic" w:cs="Times New Roman"/>
          <w:iCs/>
          <w:lang w:val="de-DE"/>
        </w:rPr>
      </w:pPr>
    </w:p>
    <w:p w14:paraId="57A5863B" w14:textId="77777777" w:rsid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Erwähnt werden muss an dieser Stelle natürlich auch die Fülle an Public Art. Besonders die charakteristischen </w:t>
      </w:r>
      <w:proofErr w:type="spellStart"/>
      <w:r w:rsidRPr="008C4988">
        <w:rPr>
          <w:rFonts w:ascii="Century Gothic" w:eastAsia="Times New Roman" w:hAnsi="Century Gothic" w:cs="Times New Roman"/>
          <w:iCs/>
          <w:lang w:val="de-DE"/>
        </w:rPr>
        <w:t>Murals</w:t>
      </w:r>
      <w:proofErr w:type="spellEnd"/>
      <w:r w:rsidRPr="008C4988">
        <w:rPr>
          <w:rFonts w:ascii="Century Gothic" w:eastAsia="Times New Roman" w:hAnsi="Century Gothic" w:cs="Times New Roman"/>
          <w:iCs/>
          <w:lang w:val="de-DE"/>
        </w:rPr>
        <w:t xml:space="preserve">, die farbenfrohen Wandgemälde, die überall in der Stadt zu finden sind, sollten auf jedem Reiseprogramm stehen. Organisationen wie </w:t>
      </w:r>
      <w:proofErr w:type="spellStart"/>
      <w:r w:rsidRPr="008C4988">
        <w:rPr>
          <w:rFonts w:ascii="Century Gothic" w:eastAsia="Times New Roman" w:hAnsi="Century Gothic" w:cs="Times New Roman"/>
          <w:iCs/>
          <w:lang w:val="de-DE"/>
        </w:rPr>
        <w:t>Mural</w:t>
      </w:r>
      <w:proofErr w:type="spellEnd"/>
      <w:r w:rsidRPr="008C4988">
        <w:rPr>
          <w:rFonts w:ascii="Century Gothic" w:eastAsia="Times New Roman" w:hAnsi="Century Gothic" w:cs="Times New Roman"/>
          <w:iCs/>
          <w:lang w:val="de-DE"/>
        </w:rPr>
        <w:t xml:space="preserve"> Arts Philadelphia und die </w:t>
      </w:r>
      <w:proofErr w:type="spellStart"/>
      <w:r w:rsidRPr="008C4988">
        <w:rPr>
          <w:rFonts w:ascii="Century Gothic" w:eastAsia="Times New Roman" w:hAnsi="Century Gothic" w:cs="Times New Roman"/>
          <w:iCs/>
          <w:lang w:val="de-DE"/>
        </w:rPr>
        <w:t>Association</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for</w:t>
      </w:r>
      <w:proofErr w:type="spellEnd"/>
      <w:r w:rsidRPr="008C4988">
        <w:rPr>
          <w:rFonts w:ascii="Century Gothic" w:eastAsia="Times New Roman" w:hAnsi="Century Gothic" w:cs="Times New Roman"/>
          <w:iCs/>
          <w:lang w:val="de-DE"/>
        </w:rPr>
        <w:t xml:space="preserve"> Public Art bieten Audio Touren an, die man sich per App aufs Handy oder als Karte herunterladen kann und auf denen die </w:t>
      </w:r>
    </w:p>
    <w:p w14:paraId="2A98814A" w14:textId="77777777" w:rsidR="008C4988" w:rsidRDefault="008C4988" w:rsidP="008C4988">
      <w:pPr>
        <w:rPr>
          <w:rFonts w:ascii="Century Gothic" w:eastAsia="Times New Roman" w:hAnsi="Century Gothic" w:cs="Times New Roman"/>
          <w:iCs/>
          <w:lang w:val="de-DE"/>
        </w:rPr>
      </w:pPr>
    </w:p>
    <w:p w14:paraId="37A4CE9F" w14:textId="77777777" w:rsidR="008C4988" w:rsidRDefault="008C4988" w:rsidP="008C4988">
      <w:pPr>
        <w:rPr>
          <w:rFonts w:ascii="Century Gothic" w:eastAsia="Times New Roman" w:hAnsi="Century Gothic" w:cs="Times New Roman"/>
          <w:iCs/>
          <w:lang w:val="de-DE"/>
        </w:rPr>
      </w:pPr>
    </w:p>
    <w:p w14:paraId="2202D53A" w14:textId="041B6904"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schönsten und interessantesten öffentlichen Kunstwerke verzeichnet sind. Beim </w:t>
      </w:r>
      <w:proofErr w:type="spellStart"/>
      <w:r w:rsidRPr="008C4988">
        <w:rPr>
          <w:rFonts w:ascii="Century Gothic" w:eastAsia="Times New Roman" w:hAnsi="Century Gothic" w:cs="Times New Roman"/>
          <w:iCs/>
          <w:lang w:val="de-DE"/>
        </w:rPr>
        <w:t>Mural</w:t>
      </w:r>
      <w:proofErr w:type="spellEnd"/>
      <w:r w:rsidRPr="008C4988">
        <w:rPr>
          <w:rFonts w:ascii="Century Gothic" w:eastAsia="Times New Roman" w:hAnsi="Century Gothic" w:cs="Times New Roman"/>
          <w:iCs/>
          <w:lang w:val="de-DE"/>
        </w:rPr>
        <w:t xml:space="preserve"> Arts Programm lohnt sich aber auch eine geführte Tour zu Fuß, mit dem Zug oder per </w:t>
      </w:r>
      <w:proofErr w:type="spellStart"/>
      <w:r w:rsidRPr="008C4988">
        <w:rPr>
          <w:rFonts w:ascii="Century Gothic" w:eastAsia="Times New Roman" w:hAnsi="Century Gothic" w:cs="Times New Roman"/>
          <w:iCs/>
          <w:lang w:val="de-DE"/>
        </w:rPr>
        <w:t>Segway</w:t>
      </w:r>
      <w:proofErr w:type="spellEnd"/>
      <w:r w:rsidRPr="008C4988">
        <w:rPr>
          <w:rFonts w:ascii="Century Gothic" w:eastAsia="Times New Roman" w:hAnsi="Century Gothic" w:cs="Times New Roman"/>
          <w:iCs/>
          <w:lang w:val="de-DE"/>
        </w:rPr>
        <w:t>. Tickets sind hier erhältlich: https://www.muralarts.org/public-tours/</w:t>
      </w:r>
    </w:p>
    <w:p w14:paraId="61BACA31" w14:textId="77777777" w:rsidR="008C4988" w:rsidRPr="008C4988" w:rsidRDefault="008C4988" w:rsidP="008C4988">
      <w:pPr>
        <w:rPr>
          <w:rFonts w:ascii="Century Gothic" w:eastAsia="Times New Roman" w:hAnsi="Century Gothic" w:cs="Times New Roman"/>
          <w:iCs/>
          <w:lang w:val="de-DE"/>
        </w:rPr>
      </w:pPr>
    </w:p>
    <w:p w14:paraId="55EB9583"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Erholung im Grünen ist in den zahlreichen Parks und Gärten möglich - auch das in der Regel ohne Eintrittskosten - zum Beispiel bei einem Spaziergang oder einer Radtour im </w:t>
      </w:r>
      <w:proofErr w:type="spellStart"/>
      <w:r w:rsidRPr="008C4988">
        <w:rPr>
          <w:rFonts w:ascii="Century Gothic" w:eastAsia="Times New Roman" w:hAnsi="Century Gothic" w:cs="Times New Roman"/>
          <w:iCs/>
          <w:lang w:val="de-DE"/>
        </w:rPr>
        <w:t>Fairmount</w:t>
      </w:r>
      <w:proofErr w:type="spellEnd"/>
      <w:r w:rsidRPr="008C4988">
        <w:rPr>
          <w:rFonts w:ascii="Century Gothic" w:eastAsia="Times New Roman" w:hAnsi="Century Gothic" w:cs="Times New Roman"/>
          <w:iCs/>
          <w:lang w:val="de-DE"/>
        </w:rPr>
        <w:t xml:space="preserve"> Park mit über 430 Kilometern Wegstrecke. Der </w:t>
      </w:r>
      <w:proofErr w:type="spellStart"/>
      <w:r w:rsidRPr="008C4988">
        <w:rPr>
          <w:rFonts w:ascii="Century Gothic" w:eastAsia="Times New Roman" w:hAnsi="Century Gothic" w:cs="Times New Roman"/>
          <w:iCs/>
          <w:lang w:val="de-DE"/>
        </w:rPr>
        <w:t>Spruce</w:t>
      </w:r>
      <w:proofErr w:type="spellEnd"/>
      <w:r w:rsidRPr="008C4988">
        <w:rPr>
          <w:rFonts w:ascii="Century Gothic" w:eastAsia="Times New Roman" w:hAnsi="Century Gothic" w:cs="Times New Roman"/>
          <w:iCs/>
          <w:lang w:val="de-DE"/>
        </w:rPr>
        <w:t xml:space="preserve"> Street Harbor Park am Delaware River bietet mit einer Lounge Area jede Menge Möglichkeiten zum Relaxen an den Ufern des Flusses. Auch die Uferregion des </w:t>
      </w:r>
      <w:proofErr w:type="spellStart"/>
      <w:r w:rsidRPr="008C4988">
        <w:rPr>
          <w:rFonts w:ascii="Century Gothic" w:eastAsia="Times New Roman" w:hAnsi="Century Gothic" w:cs="Times New Roman"/>
          <w:iCs/>
          <w:lang w:val="de-DE"/>
        </w:rPr>
        <w:t>Schuylkill</w:t>
      </w:r>
      <w:proofErr w:type="spellEnd"/>
      <w:r w:rsidRPr="008C4988">
        <w:rPr>
          <w:rFonts w:ascii="Century Gothic" w:eastAsia="Times New Roman" w:hAnsi="Century Gothic" w:cs="Times New Roman"/>
          <w:iCs/>
          <w:lang w:val="de-DE"/>
        </w:rPr>
        <w:t xml:space="preserve"> River bietet Gelegenheit zum Spazieren gehen, Radfahren oder Joggen, ebenso wie </w:t>
      </w:r>
      <w:proofErr w:type="spellStart"/>
      <w:r w:rsidRPr="008C4988">
        <w:rPr>
          <w:rFonts w:ascii="Century Gothic" w:eastAsia="Times New Roman" w:hAnsi="Century Gothic" w:cs="Times New Roman"/>
          <w:iCs/>
          <w:lang w:val="de-DE"/>
        </w:rPr>
        <w:t>Rail</w:t>
      </w:r>
      <w:proofErr w:type="spellEnd"/>
      <w:r w:rsidRPr="008C4988">
        <w:rPr>
          <w:rFonts w:ascii="Century Gothic" w:eastAsia="Times New Roman" w:hAnsi="Century Gothic" w:cs="Times New Roman"/>
          <w:iCs/>
          <w:lang w:val="de-DE"/>
        </w:rPr>
        <w:t xml:space="preserve"> Park, wo nicht mehr genutzte Bahnlinien, in ein ansprechendes Naherholungsgebiet verwandelt wurden. Ebenfalls am </w:t>
      </w:r>
      <w:proofErr w:type="spellStart"/>
      <w:r w:rsidRPr="008C4988">
        <w:rPr>
          <w:rFonts w:ascii="Century Gothic" w:eastAsia="Times New Roman" w:hAnsi="Century Gothic" w:cs="Times New Roman"/>
          <w:iCs/>
          <w:lang w:val="de-DE"/>
        </w:rPr>
        <w:t>Schuylkill</w:t>
      </w:r>
      <w:proofErr w:type="spellEnd"/>
      <w:r w:rsidRPr="008C4988">
        <w:rPr>
          <w:rFonts w:ascii="Century Gothic" w:eastAsia="Times New Roman" w:hAnsi="Century Gothic" w:cs="Times New Roman"/>
          <w:iCs/>
          <w:lang w:val="de-DE"/>
        </w:rPr>
        <w:t xml:space="preserve"> River liegt </w:t>
      </w:r>
      <w:proofErr w:type="spellStart"/>
      <w:r w:rsidRPr="008C4988">
        <w:rPr>
          <w:rFonts w:ascii="Century Gothic" w:eastAsia="Times New Roman" w:hAnsi="Century Gothic" w:cs="Times New Roman"/>
          <w:iCs/>
          <w:lang w:val="de-DE"/>
        </w:rPr>
        <w:t>Bartram’s</w:t>
      </w:r>
      <w:proofErr w:type="spellEnd"/>
      <w:r w:rsidRPr="008C4988">
        <w:rPr>
          <w:rFonts w:ascii="Century Gothic" w:eastAsia="Times New Roman" w:hAnsi="Century Gothic" w:cs="Times New Roman"/>
          <w:iCs/>
          <w:lang w:val="de-DE"/>
        </w:rPr>
        <w:t xml:space="preserve"> Garden, Amerikas erster botanischer Garten, der mit seinen historisch gestalteten Gartenanlagen und Gebäuden zu einem geruhsamen Nachmittag einlädt. </w:t>
      </w:r>
    </w:p>
    <w:p w14:paraId="49D3A904" w14:textId="77777777" w:rsidR="008C4988" w:rsidRPr="008C4988" w:rsidRDefault="008C4988" w:rsidP="008C4988">
      <w:pPr>
        <w:rPr>
          <w:rFonts w:ascii="Century Gothic" w:eastAsia="Times New Roman" w:hAnsi="Century Gothic" w:cs="Times New Roman"/>
          <w:iCs/>
          <w:lang w:val="de-DE"/>
        </w:rPr>
      </w:pPr>
    </w:p>
    <w:p w14:paraId="6104771F"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Wie überall gibt es natürlich auch in Philadelphia Sehenswürdigkeiten, für die man Eintritt entrichten muss. Eine ideale Variante all die kostenpflichtigen Highlights der Stadt auf bequeme und günstige Weise zu entdecken, ist der Go Philadelphia Pass (früher Philadelphia Pass). Gäste können zwischen drei verschiedenen Pässen wählen:</w:t>
      </w:r>
      <w:r w:rsidRPr="008C4988">
        <w:rPr>
          <w:rFonts w:ascii="Century Gothic" w:eastAsia="Times New Roman" w:hAnsi="Century Gothic" w:cs="Times New Roman"/>
          <w:iCs/>
          <w:lang w:val="de-DE"/>
        </w:rPr>
        <w:br/>
        <w:t xml:space="preserve">Der All-Inclusive Pass bietet Eintritt zu mehr als 35 Attraktionen, darunter das </w:t>
      </w:r>
      <w:proofErr w:type="spellStart"/>
      <w:r w:rsidRPr="008C4988">
        <w:rPr>
          <w:rFonts w:ascii="Century Gothic" w:eastAsia="Times New Roman" w:hAnsi="Century Gothic" w:cs="Times New Roman"/>
          <w:iCs/>
          <w:lang w:val="de-DE"/>
        </w:rPr>
        <w:t>One</w:t>
      </w:r>
      <w:proofErr w:type="spellEnd"/>
      <w:r w:rsidRPr="008C4988">
        <w:rPr>
          <w:rFonts w:ascii="Century Gothic" w:eastAsia="Times New Roman" w:hAnsi="Century Gothic" w:cs="Times New Roman"/>
          <w:iCs/>
          <w:lang w:val="de-DE"/>
        </w:rPr>
        <w:t xml:space="preserve"> Liberty Observation Deck, der Philadelphia Zoo oder das Eastern State </w:t>
      </w:r>
      <w:proofErr w:type="spellStart"/>
      <w:r w:rsidRPr="008C4988">
        <w:rPr>
          <w:rFonts w:ascii="Century Gothic" w:eastAsia="Times New Roman" w:hAnsi="Century Gothic" w:cs="Times New Roman"/>
          <w:iCs/>
          <w:lang w:val="de-DE"/>
        </w:rPr>
        <w:t>Penitentiary</w:t>
      </w:r>
      <w:proofErr w:type="spellEnd"/>
      <w:r w:rsidRPr="008C4988">
        <w:rPr>
          <w:rFonts w:ascii="Century Gothic" w:eastAsia="Times New Roman" w:hAnsi="Century Gothic" w:cs="Times New Roman"/>
          <w:iCs/>
          <w:lang w:val="de-DE"/>
        </w:rPr>
        <w:t>, und man spart dabei bis zu 45% gegenüber den regulären Eintrittspreisen. Der All Inclusive Pass ist für 1,2,3 oder 5 Tage erhältlich. </w:t>
      </w:r>
      <w:r w:rsidRPr="008C4988">
        <w:rPr>
          <w:rFonts w:ascii="Century Gothic" w:eastAsia="Times New Roman" w:hAnsi="Century Gothic" w:cs="Times New Roman"/>
          <w:iCs/>
          <w:lang w:val="de-DE"/>
        </w:rPr>
        <w:br/>
        <w:t>Der Explorer Pass enthält den Eintritt zu 3,4,5 oder 7 frei wählbaren Attraktionen und man zahlt bis zu 40% weniger im Vergleich zu den regulären Ticketpreisen. </w:t>
      </w:r>
      <w:r w:rsidRPr="008C4988">
        <w:rPr>
          <w:rFonts w:ascii="Century Gothic" w:eastAsia="Times New Roman" w:hAnsi="Century Gothic" w:cs="Times New Roman"/>
          <w:iCs/>
          <w:lang w:val="de-DE"/>
        </w:rPr>
        <w:br/>
        <w:t xml:space="preserve">Bis zu 20% Ersparnis bietet der </w:t>
      </w:r>
      <w:proofErr w:type="spellStart"/>
      <w:r w:rsidRPr="008C4988">
        <w:rPr>
          <w:rFonts w:ascii="Century Gothic" w:eastAsia="Times New Roman" w:hAnsi="Century Gothic" w:cs="Times New Roman"/>
          <w:iCs/>
          <w:lang w:val="de-DE"/>
        </w:rPr>
        <w:t>Build</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Your</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Own</w:t>
      </w:r>
      <w:proofErr w:type="spellEnd"/>
      <w:r w:rsidRPr="008C4988">
        <w:rPr>
          <w:rFonts w:ascii="Century Gothic" w:eastAsia="Times New Roman" w:hAnsi="Century Gothic" w:cs="Times New Roman"/>
          <w:iCs/>
          <w:lang w:val="de-DE"/>
        </w:rPr>
        <w:t xml:space="preserve"> Philadelphia Pass, bei dem man die Attraktionen, die man besuchen möchte, individuell zusammenstellen kann.  </w:t>
      </w:r>
    </w:p>
    <w:p w14:paraId="035AC917"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br/>
        <w:t xml:space="preserve">Der Go Philadelphia Pass ist eine ideale Möglichkeit, die City </w:t>
      </w:r>
      <w:proofErr w:type="spellStart"/>
      <w:r w:rsidRPr="008C4988">
        <w:rPr>
          <w:rFonts w:ascii="Century Gothic" w:eastAsia="Times New Roman" w:hAnsi="Century Gothic" w:cs="Times New Roman"/>
          <w:iCs/>
          <w:lang w:val="de-DE"/>
        </w:rPr>
        <w:t>of</w:t>
      </w:r>
      <w:proofErr w:type="spellEnd"/>
      <w:r w:rsidRPr="008C4988">
        <w:rPr>
          <w:rFonts w:ascii="Century Gothic" w:eastAsia="Times New Roman" w:hAnsi="Century Gothic" w:cs="Times New Roman"/>
          <w:iCs/>
          <w:lang w:val="de-DE"/>
        </w:rPr>
        <w:t xml:space="preserve"> </w:t>
      </w:r>
      <w:proofErr w:type="spellStart"/>
      <w:r w:rsidRPr="008C4988">
        <w:rPr>
          <w:rFonts w:ascii="Century Gothic" w:eastAsia="Times New Roman" w:hAnsi="Century Gothic" w:cs="Times New Roman"/>
          <w:iCs/>
          <w:lang w:val="de-DE"/>
        </w:rPr>
        <w:t>Brotherly</w:t>
      </w:r>
      <w:proofErr w:type="spellEnd"/>
      <w:r w:rsidRPr="008C4988">
        <w:rPr>
          <w:rFonts w:ascii="Century Gothic" w:eastAsia="Times New Roman" w:hAnsi="Century Gothic" w:cs="Times New Roman"/>
          <w:iCs/>
          <w:lang w:val="de-DE"/>
        </w:rPr>
        <w:t xml:space="preserve"> Love zu entdecken. Informationen gibt es hier: https://gocity.com/philadelphia/de-us</w:t>
      </w:r>
    </w:p>
    <w:p w14:paraId="4CE12F40" w14:textId="77777777" w:rsidR="008C4988" w:rsidRPr="008C4988" w:rsidRDefault="008C4988" w:rsidP="008C4988">
      <w:pPr>
        <w:rPr>
          <w:rFonts w:ascii="Century Gothic" w:eastAsia="Times New Roman" w:hAnsi="Century Gothic" w:cs="Times New Roman"/>
          <w:iCs/>
          <w:lang w:val="de-DE"/>
        </w:rPr>
      </w:pPr>
    </w:p>
    <w:p w14:paraId="75DE976B" w14:textId="77777777" w:rsidR="008C4988" w:rsidRPr="008C4988" w:rsidRDefault="008C4988" w:rsidP="008C4988">
      <w:pPr>
        <w:rPr>
          <w:rFonts w:ascii="Century Gothic" w:eastAsia="Times New Roman" w:hAnsi="Century Gothic" w:cs="Times New Roman"/>
          <w:iCs/>
          <w:lang w:val="de-DE"/>
        </w:rPr>
      </w:pPr>
    </w:p>
    <w:p w14:paraId="08F68006" w14:textId="77777777" w:rsidR="008C4988" w:rsidRDefault="008C4988" w:rsidP="008C4988">
      <w:pPr>
        <w:rPr>
          <w:rFonts w:ascii="Century Gothic" w:eastAsia="Times New Roman" w:hAnsi="Century Gothic" w:cs="Times New Roman"/>
          <w:iCs/>
          <w:lang w:val="de-DE"/>
        </w:rPr>
      </w:pPr>
    </w:p>
    <w:p w14:paraId="7763D6A8"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Noch mehr Informationen über kostenfreie Attraktionen und was man sonst noch in Philadelphia erleben kann, sind hier nachzulesen: </w:t>
      </w:r>
    </w:p>
    <w:p w14:paraId="4C2EF5B9" w14:textId="77777777" w:rsidR="008C4988" w:rsidRPr="008C4988" w:rsidRDefault="008C4988" w:rsidP="008C4988">
      <w:pPr>
        <w:rPr>
          <w:rFonts w:ascii="Century Gothic" w:eastAsia="Times New Roman" w:hAnsi="Century Gothic" w:cs="Times New Roman"/>
          <w:iCs/>
          <w:lang w:val="de-DE"/>
        </w:rPr>
      </w:pPr>
      <w:hyperlink r:id="rId8" w:history="1">
        <w:r w:rsidRPr="008C4988">
          <w:rPr>
            <w:rFonts w:ascii="Century Gothic" w:eastAsia="Times New Roman" w:hAnsi="Century Gothic" w:cs="Times New Roman"/>
            <w:iCs/>
            <w:lang w:val="de-DE"/>
          </w:rPr>
          <w:t>https://www.discoverphl.com/visit/plan-your-trip/itineraries/free-attractions/</w:t>
        </w:r>
      </w:hyperlink>
    </w:p>
    <w:p w14:paraId="40959C70" w14:textId="77777777" w:rsidR="008C4988" w:rsidRPr="008C4988" w:rsidRDefault="008C4988" w:rsidP="008C4988">
      <w:pPr>
        <w:rPr>
          <w:rFonts w:ascii="Century Gothic" w:eastAsia="Times New Roman" w:hAnsi="Century Gothic" w:cs="Times New Roman"/>
          <w:iCs/>
          <w:lang w:val="de-DE"/>
        </w:rPr>
      </w:pPr>
    </w:p>
    <w:p w14:paraId="65782CC0" w14:textId="77777777" w:rsidR="004A42CA" w:rsidRPr="008C4988" w:rsidRDefault="004A42CA" w:rsidP="00DE2E5E">
      <w:pPr>
        <w:rPr>
          <w:rFonts w:ascii="Century Gothic" w:eastAsia="Times New Roman" w:hAnsi="Century Gothic" w:cs="Times New Roman"/>
          <w:iCs/>
          <w:lang w:val="de-DE"/>
        </w:rPr>
      </w:pPr>
      <w:bookmarkStart w:id="0" w:name="_GoBack"/>
      <w:bookmarkEnd w:id="0"/>
    </w:p>
    <w:p w14:paraId="332CEF0B" w14:textId="77777777" w:rsidR="00DE2E5E" w:rsidRPr="008C4988" w:rsidRDefault="00DE2E5E" w:rsidP="00DE2E5E">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 xml:space="preserve">Quellenangaben und weiterführende Informationen: </w:t>
      </w:r>
    </w:p>
    <w:p w14:paraId="5DDB3EAE" w14:textId="77777777" w:rsidR="00DE2E5E" w:rsidRPr="008C4988" w:rsidRDefault="00DE2E5E" w:rsidP="00DE2E5E">
      <w:pPr>
        <w:rPr>
          <w:rFonts w:ascii="Century Gothic" w:eastAsia="Times New Roman" w:hAnsi="Century Gothic" w:cs="Times New Roman"/>
          <w:iCs/>
          <w:lang w:val="de-DE"/>
        </w:rPr>
      </w:pPr>
    </w:p>
    <w:p w14:paraId="0F57770C"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https://www.firemanshallmuseum.org</w:t>
      </w:r>
    </w:p>
    <w:p w14:paraId="297EB60B" w14:textId="77777777" w:rsidR="008C4988" w:rsidRPr="008C4988" w:rsidRDefault="008C4988" w:rsidP="008C4988">
      <w:pPr>
        <w:rPr>
          <w:rFonts w:ascii="Century Gothic" w:eastAsia="Times New Roman" w:hAnsi="Century Gothic" w:cs="Times New Roman"/>
          <w:iCs/>
          <w:lang w:val="de-DE"/>
        </w:rPr>
      </w:pPr>
      <w:hyperlink r:id="rId9" w:history="1">
        <w:r w:rsidRPr="008C4988">
          <w:rPr>
            <w:rFonts w:ascii="Century Gothic" w:eastAsia="Times New Roman" w:hAnsi="Century Gothic" w:cs="Times New Roman"/>
            <w:iCs/>
            <w:lang w:val="de-DE"/>
          </w:rPr>
          <w:t>https://www.carpentershall.org</w:t>
        </w:r>
      </w:hyperlink>
    </w:p>
    <w:p w14:paraId="7D1A7DB0"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https://www.amphilsoc.org/visit-museum</w:t>
      </w:r>
    </w:p>
    <w:p w14:paraId="0A9687C4" w14:textId="77777777" w:rsidR="008C4988" w:rsidRPr="008C4988" w:rsidRDefault="008C4988" w:rsidP="008C4988">
      <w:pPr>
        <w:rPr>
          <w:rFonts w:ascii="Century Gothic" w:eastAsia="Times New Roman" w:hAnsi="Century Gothic" w:cs="Times New Roman"/>
          <w:iCs/>
          <w:lang w:val="de-DE"/>
        </w:rPr>
      </w:pPr>
      <w:hyperlink r:id="rId10" w:history="1">
        <w:r w:rsidRPr="008C4988">
          <w:rPr>
            <w:rFonts w:ascii="Century Gothic" w:eastAsia="Times New Roman" w:hAnsi="Century Gothic" w:cs="Times New Roman"/>
            <w:iCs/>
            <w:lang w:val="de-DE"/>
          </w:rPr>
          <w:t>https://philamuseum.org</w:t>
        </w:r>
      </w:hyperlink>
    </w:p>
    <w:p w14:paraId="4BE32FE3"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https://www.barnesfoundation.org</w:t>
      </w:r>
    </w:p>
    <w:p w14:paraId="65B0EE74" w14:textId="77777777" w:rsidR="008C4988" w:rsidRPr="008C4988" w:rsidRDefault="008C4988" w:rsidP="008C4988">
      <w:pPr>
        <w:rPr>
          <w:rFonts w:ascii="Century Gothic" w:eastAsia="Times New Roman" w:hAnsi="Century Gothic" w:cs="Times New Roman"/>
          <w:iCs/>
          <w:lang w:val="de-DE"/>
        </w:rPr>
      </w:pPr>
      <w:hyperlink r:id="rId11" w:history="1">
        <w:r w:rsidRPr="008C4988">
          <w:rPr>
            <w:rFonts w:ascii="Century Gothic" w:eastAsia="Times New Roman" w:hAnsi="Century Gothic" w:cs="Times New Roman"/>
            <w:iCs/>
            <w:lang w:val="de-DE"/>
          </w:rPr>
          <w:t>https://www.kimmelcenter.org/events-and-tickets/?query=free</w:t>
        </w:r>
      </w:hyperlink>
    </w:p>
    <w:p w14:paraId="4FB8D3EC"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https://www.associationforpublicart.org</w:t>
      </w:r>
    </w:p>
    <w:p w14:paraId="00A6E146" w14:textId="77777777" w:rsidR="008C4988" w:rsidRPr="008C4988" w:rsidRDefault="008C4988" w:rsidP="008C4988">
      <w:pPr>
        <w:rPr>
          <w:rFonts w:ascii="Century Gothic" w:eastAsia="Times New Roman" w:hAnsi="Century Gothic" w:cs="Times New Roman"/>
          <w:iCs/>
          <w:lang w:val="de-DE"/>
        </w:rPr>
      </w:pPr>
      <w:hyperlink r:id="rId12" w:history="1">
        <w:r w:rsidRPr="008C4988">
          <w:rPr>
            <w:rFonts w:ascii="Century Gothic" w:eastAsia="Times New Roman" w:hAnsi="Century Gothic" w:cs="Times New Roman"/>
            <w:iCs/>
            <w:lang w:val="de-DE"/>
          </w:rPr>
          <w:t>https://www.curtis.edu</w:t>
        </w:r>
      </w:hyperlink>
    </w:p>
    <w:p w14:paraId="1D1CFA6C" w14:textId="77777777" w:rsidR="008C4988" w:rsidRPr="008C4988" w:rsidRDefault="008C4988" w:rsidP="008C4988">
      <w:pPr>
        <w:rPr>
          <w:rFonts w:ascii="Century Gothic" w:eastAsia="Times New Roman" w:hAnsi="Century Gothic" w:cs="Times New Roman"/>
          <w:iCs/>
          <w:lang w:val="de-DE"/>
        </w:rPr>
      </w:pPr>
      <w:hyperlink r:id="rId13" w:history="1">
        <w:r w:rsidRPr="008C4988">
          <w:rPr>
            <w:rFonts w:ascii="Century Gothic" w:eastAsia="Times New Roman" w:hAnsi="Century Gothic" w:cs="Times New Roman"/>
            <w:iCs/>
            <w:lang w:val="de-DE"/>
          </w:rPr>
          <w:t>https://icaphila.org</w:t>
        </w:r>
      </w:hyperlink>
    </w:p>
    <w:p w14:paraId="6BD14DE0" w14:textId="43B608B7" w:rsidR="008C4988" w:rsidRDefault="008C4988" w:rsidP="008C4988">
      <w:pPr>
        <w:rPr>
          <w:rFonts w:ascii="Century Gothic" w:eastAsia="Times New Roman" w:hAnsi="Century Gothic" w:cs="Times New Roman"/>
          <w:iCs/>
          <w:lang w:val="de-DE"/>
        </w:rPr>
      </w:pPr>
      <w:hyperlink r:id="rId14" w:history="1">
        <w:r w:rsidRPr="002C17CF">
          <w:rPr>
            <w:rStyle w:val="Link"/>
            <w:rFonts w:ascii="Century Gothic" w:eastAsia="Times New Roman" w:hAnsi="Century Gothic" w:cs="Times New Roman"/>
            <w:iCs/>
            <w:lang w:val="de-DE"/>
          </w:rPr>
          <w:t>https://moore.edu/the-galleries-at-moore</w:t>
        </w:r>
      </w:hyperlink>
    </w:p>
    <w:p w14:paraId="3979209C"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https://www.muralarts.org/public-tours/</w:t>
      </w:r>
    </w:p>
    <w:p w14:paraId="3431E8DC"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https://www.delawareriverwaterfront.com/places/spruce-street-harbor-park</w:t>
      </w:r>
    </w:p>
    <w:p w14:paraId="79BF0ED1" w14:textId="77777777" w:rsidR="008C4988" w:rsidRPr="008C4988" w:rsidRDefault="008C4988" w:rsidP="008C4988">
      <w:pPr>
        <w:rPr>
          <w:rFonts w:ascii="Century Gothic" w:eastAsia="Times New Roman" w:hAnsi="Century Gothic" w:cs="Times New Roman"/>
          <w:iCs/>
          <w:lang w:val="de-DE"/>
        </w:rPr>
      </w:pPr>
      <w:r w:rsidRPr="008C4988">
        <w:rPr>
          <w:rFonts w:ascii="Century Gothic" w:eastAsia="Times New Roman" w:hAnsi="Century Gothic" w:cs="Times New Roman"/>
          <w:iCs/>
          <w:lang w:val="de-DE"/>
        </w:rPr>
        <w:t>https://bartramsgarden.org</w:t>
      </w:r>
    </w:p>
    <w:p w14:paraId="31A87265" w14:textId="79913279" w:rsidR="008C4988" w:rsidRDefault="008C4988" w:rsidP="008C4988">
      <w:pPr>
        <w:rPr>
          <w:rFonts w:ascii="Century Gothic" w:eastAsia="Times New Roman" w:hAnsi="Century Gothic" w:cs="Times New Roman"/>
          <w:iCs/>
          <w:lang w:val="de-DE"/>
        </w:rPr>
      </w:pPr>
      <w:hyperlink r:id="rId15" w:history="1">
        <w:r w:rsidRPr="002C17CF">
          <w:rPr>
            <w:rStyle w:val="Link"/>
            <w:rFonts w:ascii="Century Gothic" w:eastAsia="Times New Roman" w:hAnsi="Century Gothic" w:cs="Times New Roman"/>
            <w:iCs/>
            <w:lang w:val="de-DE"/>
          </w:rPr>
          <w:t>https://www.therailpark.org</w:t>
        </w:r>
      </w:hyperlink>
    </w:p>
    <w:p w14:paraId="524A56F3" w14:textId="17A03517" w:rsidR="008C4988" w:rsidRDefault="008C4988" w:rsidP="008C4988">
      <w:pPr>
        <w:rPr>
          <w:rFonts w:ascii="Century Gothic" w:eastAsia="Times New Roman" w:hAnsi="Century Gothic" w:cs="Times New Roman"/>
          <w:iCs/>
          <w:lang w:val="de-DE"/>
        </w:rPr>
      </w:pPr>
      <w:hyperlink r:id="rId16" w:history="1">
        <w:r w:rsidRPr="002C17CF">
          <w:rPr>
            <w:rStyle w:val="Link"/>
            <w:rFonts w:ascii="Century Gothic" w:eastAsia="Times New Roman" w:hAnsi="Century Gothic" w:cs="Times New Roman"/>
            <w:iCs/>
            <w:lang w:val="de-DE"/>
          </w:rPr>
          <w:t>https://gocity.com/philadelphia/de-us</w:t>
        </w:r>
      </w:hyperlink>
    </w:p>
    <w:p w14:paraId="78217FEE" w14:textId="77777777" w:rsidR="008C4988" w:rsidRPr="008C4988" w:rsidRDefault="008C4988" w:rsidP="008C4988">
      <w:pPr>
        <w:rPr>
          <w:rFonts w:ascii="Century Gothic" w:eastAsia="Times New Roman" w:hAnsi="Century Gothic" w:cs="Times New Roman"/>
          <w:iCs/>
          <w:lang w:val="de-DE"/>
        </w:rPr>
      </w:pPr>
      <w:hyperlink r:id="rId17" w:history="1">
        <w:r w:rsidRPr="008C4988">
          <w:rPr>
            <w:rFonts w:ascii="Century Gothic" w:eastAsia="Times New Roman" w:hAnsi="Century Gothic" w:cs="Times New Roman"/>
            <w:iCs/>
            <w:lang w:val="de-DE"/>
          </w:rPr>
          <w:t>https://www.discoverphl.com/visit/plan-your-trip/itineraries/free-attractions/</w:t>
        </w:r>
      </w:hyperlink>
    </w:p>
    <w:p w14:paraId="781F477D" w14:textId="77777777" w:rsidR="008C4988" w:rsidRPr="008C4988" w:rsidRDefault="008C4988" w:rsidP="008C4988">
      <w:pPr>
        <w:rPr>
          <w:rFonts w:ascii="Century Gothic" w:eastAsia="Times New Roman" w:hAnsi="Century Gothic" w:cs="Times New Roman"/>
          <w:iCs/>
          <w:lang w:val="de-DE"/>
        </w:rPr>
      </w:pPr>
    </w:p>
    <w:p w14:paraId="013C56CF" w14:textId="77777777" w:rsidR="008C4988" w:rsidRPr="008C4988" w:rsidRDefault="008C4988" w:rsidP="008C4988">
      <w:pPr>
        <w:rPr>
          <w:rFonts w:ascii="Century Gothic" w:eastAsia="Times New Roman" w:hAnsi="Century Gothic" w:cs="Times New Roman"/>
          <w:iCs/>
          <w:lang w:val="de-DE"/>
        </w:rPr>
      </w:pPr>
    </w:p>
    <w:p w14:paraId="4267B323" w14:textId="4961937B" w:rsidR="00DE2E5E" w:rsidRPr="008C4988" w:rsidRDefault="00DE2E5E" w:rsidP="00183EC0">
      <w:pPr>
        <w:rPr>
          <w:rFonts w:ascii="Century Gothic" w:hAnsi="Century Gothic" w:cs="Times New Roman"/>
          <w:sz w:val="20"/>
          <w:szCs w:val="20"/>
          <w:lang w:val="de-DE"/>
        </w:rPr>
      </w:pPr>
      <w:r w:rsidRPr="008C4988">
        <w:rPr>
          <w:rFonts w:ascii="Century Gothic" w:hAnsi="Century Gothic" w:cs="Times New Roman"/>
          <w:sz w:val="20"/>
          <w:szCs w:val="20"/>
          <w:lang w:val="de-DE"/>
        </w:rPr>
        <w:t>Fremdenverkehrsbüro Philadelphia</w:t>
      </w:r>
    </w:p>
    <w:p w14:paraId="2CBB7DB2" w14:textId="0D054EA6" w:rsidR="006611CB" w:rsidRPr="008C4988" w:rsidRDefault="006611CB" w:rsidP="008276A2">
      <w:pPr>
        <w:rPr>
          <w:rFonts w:ascii="Century Gothic" w:hAnsi="Century Gothic" w:cs="Times New Roman"/>
          <w:szCs w:val="22"/>
          <w:lang w:val="de-DE"/>
        </w:rPr>
      </w:pPr>
      <w:proofErr w:type="spellStart"/>
      <w:r w:rsidRPr="008C4988">
        <w:rPr>
          <w:rFonts w:ascii="Century Gothic" w:hAnsi="Century Gothic" w:cs="Times New Roman"/>
          <w:sz w:val="20"/>
          <w:szCs w:val="20"/>
          <w:lang w:val="de-DE"/>
        </w:rPr>
        <w:t>Scheidswaldstraße</w:t>
      </w:r>
      <w:proofErr w:type="spellEnd"/>
      <w:r w:rsidRPr="008C4988">
        <w:rPr>
          <w:rFonts w:ascii="Century Gothic" w:hAnsi="Century Gothic" w:cs="Times New Roman"/>
          <w:sz w:val="20"/>
          <w:szCs w:val="20"/>
          <w:lang w:val="de-DE"/>
        </w:rPr>
        <w:t xml:space="preserve"> 73</w:t>
      </w:r>
      <w:r w:rsidRPr="008C4988">
        <w:rPr>
          <w:rFonts w:ascii="Century Gothic" w:hAnsi="Century Gothic" w:cs="Times New Roman"/>
          <w:sz w:val="20"/>
          <w:szCs w:val="20"/>
          <w:lang w:val="de-DE"/>
        </w:rPr>
        <w:br/>
        <w:t>60385 Frankfurt am Main  </w:t>
      </w:r>
      <w:r w:rsidRPr="008C4988">
        <w:rPr>
          <w:rFonts w:ascii="Century Gothic" w:hAnsi="Century Gothic" w:cs="Times New Roman"/>
          <w:sz w:val="20"/>
          <w:szCs w:val="20"/>
          <w:lang w:val="de-DE"/>
        </w:rPr>
        <w:br/>
        <w:t>Tel: 069 / 255 38 – 250, Fax: 069 / 255 38-100 </w:t>
      </w:r>
      <w:r w:rsidRPr="008C4988">
        <w:rPr>
          <w:rFonts w:ascii="Century Gothic" w:hAnsi="Century Gothic" w:cs="Times New Roman"/>
          <w:sz w:val="20"/>
          <w:szCs w:val="20"/>
          <w:lang w:val="de-DE"/>
        </w:rPr>
        <w:br/>
        <w:t>E-Mail: </w:t>
      </w:r>
      <w:hyperlink r:id="rId18" w:history="1">
        <w:r w:rsidRPr="008C4988">
          <w:rPr>
            <w:rFonts w:ascii="Century Gothic" w:hAnsi="Century Gothic" w:cs="Times New Roman"/>
            <w:sz w:val="20"/>
            <w:szCs w:val="20"/>
            <w:lang w:val="de-DE"/>
          </w:rPr>
          <w:t>philadelphia@wiechmann.de</w:t>
        </w:r>
      </w:hyperlink>
      <w:r w:rsidRPr="008C4988">
        <w:rPr>
          <w:rFonts w:ascii="Century Gothic" w:hAnsi="Century Gothic" w:cs="Times New Roman"/>
          <w:sz w:val="20"/>
          <w:szCs w:val="20"/>
          <w:lang w:val="de-DE"/>
        </w:rPr>
        <w:br/>
        <w:t>Internet: </w:t>
      </w:r>
      <w:hyperlink r:id="rId19" w:history="1">
        <w:r w:rsidRPr="008C4988">
          <w:rPr>
            <w:rFonts w:ascii="Century Gothic" w:hAnsi="Century Gothic" w:cs="Times New Roman"/>
            <w:sz w:val="20"/>
            <w:szCs w:val="20"/>
            <w:lang w:val="de-DE"/>
          </w:rPr>
          <w:t>www.discoverphl.de</w:t>
        </w:r>
      </w:hyperlink>
      <w:r w:rsidRPr="008C4988">
        <w:rPr>
          <w:rFonts w:ascii="Century Gothic" w:hAnsi="Century Gothic" w:cs="Times New Roman"/>
          <w:sz w:val="20"/>
          <w:szCs w:val="20"/>
          <w:lang w:val="de-DE"/>
        </w:rPr>
        <w:br/>
      </w:r>
      <w:r w:rsidRPr="008C4988">
        <w:rPr>
          <w:rFonts w:ascii="Century Gothic" w:hAnsi="Century Gothic" w:cs="Times New Roman"/>
          <w:sz w:val="20"/>
          <w:szCs w:val="20"/>
          <w:lang w:val="de-DE"/>
        </w:rPr>
        <w:br/>
        <w:t>Amtsgericht Frankfurt: HRB 58706</w:t>
      </w:r>
      <w:r w:rsidRPr="008C4988">
        <w:rPr>
          <w:rFonts w:ascii="Century Gothic" w:hAnsi="Century Gothic" w:cs="Times New Roman"/>
          <w:sz w:val="20"/>
          <w:szCs w:val="20"/>
          <w:lang w:val="de-DE"/>
        </w:rPr>
        <w:br/>
        <w:t>Geschäftsführer: Rita Hille / Deborah Theis</w:t>
      </w:r>
    </w:p>
    <w:sectPr w:rsidR="006611CB" w:rsidRPr="008C4988" w:rsidSect="00276D25">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4185" w14:textId="77777777" w:rsidR="00AA09BD" w:rsidRDefault="00AA09BD" w:rsidP="006611CB">
      <w:r>
        <w:separator/>
      </w:r>
    </w:p>
  </w:endnote>
  <w:endnote w:type="continuationSeparator" w:id="0">
    <w:p w14:paraId="74D5E071" w14:textId="77777777" w:rsidR="00AA09BD" w:rsidRDefault="00AA09BD" w:rsidP="006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F3FD" w14:textId="77777777" w:rsidR="00AA09BD" w:rsidRDefault="00AA09BD" w:rsidP="006611CB">
      <w:r>
        <w:separator/>
      </w:r>
    </w:p>
  </w:footnote>
  <w:footnote w:type="continuationSeparator" w:id="0">
    <w:p w14:paraId="5907EDBA" w14:textId="77777777" w:rsidR="00AA09BD" w:rsidRDefault="00AA09BD" w:rsidP="0066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47C" w14:textId="6172B339" w:rsidR="006611CB" w:rsidRDefault="006611CB">
    <w:pPr>
      <w:pStyle w:val="Kopfzeile"/>
    </w:pPr>
    <w:r>
      <w:rPr>
        <w:rFonts w:ascii="Century Gothic" w:hAnsi="Century Gothic" w:cs="Times New Roman"/>
        <w:b/>
        <w:noProof/>
        <w:szCs w:val="28"/>
        <w:lang w:val="de-DE" w:eastAsia="de-DE"/>
      </w:rPr>
      <w:drawing>
        <wp:inline distT="0" distB="0" distL="0" distR="0" wp14:anchorId="08527AD6" wp14:editId="348F0F45">
          <wp:extent cx="5486400" cy="993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Phila-withURL_Logo_RGB_Tea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931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5D74"/>
    <w:multiLevelType w:val="hybridMultilevel"/>
    <w:tmpl w:val="F91897E8"/>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DB4288"/>
    <w:multiLevelType w:val="hybridMultilevel"/>
    <w:tmpl w:val="AB86C9EE"/>
    <w:lvl w:ilvl="0" w:tplc="0BB2FD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E201A"/>
    <w:multiLevelType w:val="hybridMultilevel"/>
    <w:tmpl w:val="034E383E"/>
    <w:lvl w:ilvl="0" w:tplc="DD548D9C">
      <w:numFmt w:val="bullet"/>
      <w:lvlText w:val=""/>
      <w:lvlJc w:val="left"/>
      <w:pPr>
        <w:ind w:left="1080" w:hanging="72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AB4E9E"/>
    <w:multiLevelType w:val="hybridMultilevel"/>
    <w:tmpl w:val="F60A99A4"/>
    <w:lvl w:ilvl="0" w:tplc="A6F21B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C7D5E"/>
    <w:multiLevelType w:val="hybridMultilevel"/>
    <w:tmpl w:val="9B00C2C4"/>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23"/>
    <w:rsid w:val="00050EA3"/>
    <w:rsid w:val="000739B5"/>
    <w:rsid w:val="00087EB5"/>
    <w:rsid w:val="00093582"/>
    <w:rsid w:val="00094652"/>
    <w:rsid w:val="000A27F7"/>
    <w:rsid w:val="000A4A52"/>
    <w:rsid w:val="000B3448"/>
    <w:rsid w:val="000B515C"/>
    <w:rsid w:val="000B7C1B"/>
    <w:rsid w:val="000C7316"/>
    <w:rsid w:val="000F4FAD"/>
    <w:rsid w:val="00100B16"/>
    <w:rsid w:val="00101DE8"/>
    <w:rsid w:val="00112559"/>
    <w:rsid w:val="0012444C"/>
    <w:rsid w:val="00126BB3"/>
    <w:rsid w:val="001273D3"/>
    <w:rsid w:val="0013074D"/>
    <w:rsid w:val="00132C5A"/>
    <w:rsid w:val="00144498"/>
    <w:rsid w:val="00170523"/>
    <w:rsid w:val="00170E71"/>
    <w:rsid w:val="00173DB3"/>
    <w:rsid w:val="00183EC0"/>
    <w:rsid w:val="001B2851"/>
    <w:rsid w:val="001E065B"/>
    <w:rsid w:val="001F1D88"/>
    <w:rsid w:val="001F549C"/>
    <w:rsid w:val="001F66DD"/>
    <w:rsid w:val="00205419"/>
    <w:rsid w:val="00207C6A"/>
    <w:rsid w:val="00246D54"/>
    <w:rsid w:val="00276D25"/>
    <w:rsid w:val="00280EF1"/>
    <w:rsid w:val="002D1A6D"/>
    <w:rsid w:val="00300908"/>
    <w:rsid w:val="00301779"/>
    <w:rsid w:val="003344A0"/>
    <w:rsid w:val="00385C26"/>
    <w:rsid w:val="003B75F6"/>
    <w:rsid w:val="003D421C"/>
    <w:rsid w:val="003E5714"/>
    <w:rsid w:val="003E5C99"/>
    <w:rsid w:val="003F409F"/>
    <w:rsid w:val="00412D45"/>
    <w:rsid w:val="00414375"/>
    <w:rsid w:val="0044322E"/>
    <w:rsid w:val="0045448F"/>
    <w:rsid w:val="004636F1"/>
    <w:rsid w:val="004864B2"/>
    <w:rsid w:val="004913D4"/>
    <w:rsid w:val="00495D22"/>
    <w:rsid w:val="004A024F"/>
    <w:rsid w:val="004A42CA"/>
    <w:rsid w:val="004E0451"/>
    <w:rsid w:val="004E1E6D"/>
    <w:rsid w:val="0050204D"/>
    <w:rsid w:val="00541046"/>
    <w:rsid w:val="0054552B"/>
    <w:rsid w:val="00553CDD"/>
    <w:rsid w:val="00570A74"/>
    <w:rsid w:val="005903D4"/>
    <w:rsid w:val="005914BC"/>
    <w:rsid w:val="005926E0"/>
    <w:rsid w:val="005C383C"/>
    <w:rsid w:val="005E4638"/>
    <w:rsid w:val="005F432E"/>
    <w:rsid w:val="00603BD4"/>
    <w:rsid w:val="00620643"/>
    <w:rsid w:val="00631273"/>
    <w:rsid w:val="00634201"/>
    <w:rsid w:val="00637F7E"/>
    <w:rsid w:val="00640734"/>
    <w:rsid w:val="00643522"/>
    <w:rsid w:val="00645E8A"/>
    <w:rsid w:val="006611CB"/>
    <w:rsid w:val="00667EA9"/>
    <w:rsid w:val="00683CA8"/>
    <w:rsid w:val="00684B51"/>
    <w:rsid w:val="00696555"/>
    <w:rsid w:val="006C1DBC"/>
    <w:rsid w:val="006E6492"/>
    <w:rsid w:val="006F37A0"/>
    <w:rsid w:val="00711D02"/>
    <w:rsid w:val="00724942"/>
    <w:rsid w:val="00736E0E"/>
    <w:rsid w:val="00773729"/>
    <w:rsid w:val="00791229"/>
    <w:rsid w:val="007C0881"/>
    <w:rsid w:val="007D005B"/>
    <w:rsid w:val="007E7622"/>
    <w:rsid w:val="00821053"/>
    <w:rsid w:val="008276A2"/>
    <w:rsid w:val="00841D38"/>
    <w:rsid w:val="008526DF"/>
    <w:rsid w:val="00874229"/>
    <w:rsid w:val="008851FB"/>
    <w:rsid w:val="00892E59"/>
    <w:rsid w:val="008A2B6A"/>
    <w:rsid w:val="008A3989"/>
    <w:rsid w:val="008C4988"/>
    <w:rsid w:val="008C5317"/>
    <w:rsid w:val="0090210A"/>
    <w:rsid w:val="00956FBA"/>
    <w:rsid w:val="00961FCA"/>
    <w:rsid w:val="009719A7"/>
    <w:rsid w:val="009C29B9"/>
    <w:rsid w:val="009D1839"/>
    <w:rsid w:val="00A1231F"/>
    <w:rsid w:val="00A179F8"/>
    <w:rsid w:val="00A24588"/>
    <w:rsid w:val="00A33D11"/>
    <w:rsid w:val="00A43AA3"/>
    <w:rsid w:val="00A52501"/>
    <w:rsid w:val="00A60717"/>
    <w:rsid w:val="00A64647"/>
    <w:rsid w:val="00A837D0"/>
    <w:rsid w:val="00A900DB"/>
    <w:rsid w:val="00A90B1E"/>
    <w:rsid w:val="00AA09BD"/>
    <w:rsid w:val="00AA61B7"/>
    <w:rsid w:val="00B02D31"/>
    <w:rsid w:val="00B02D5F"/>
    <w:rsid w:val="00B1268A"/>
    <w:rsid w:val="00B70ED7"/>
    <w:rsid w:val="00B81262"/>
    <w:rsid w:val="00B842D2"/>
    <w:rsid w:val="00B92F1A"/>
    <w:rsid w:val="00BA0AFB"/>
    <w:rsid w:val="00BA4C26"/>
    <w:rsid w:val="00BB39AF"/>
    <w:rsid w:val="00BB6DD4"/>
    <w:rsid w:val="00BC6BED"/>
    <w:rsid w:val="00BC7F47"/>
    <w:rsid w:val="00BE0473"/>
    <w:rsid w:val="00BE4168"/>
    <w:rsid w:val="00BF2113"/>
    <w:rsid w:val="00C121C4"/>
    <w:rsid w:val="00C40B9C"/>
    <w:rsid w:val="00C4375F"/>
    <w:rsid w:val="00C4703D"/>
    <w:rsid w:val="00C745AD"/>
    <w:rsid w:val="00C8531D"/>
    <w:rsid w:val="00CA09DF"/>
    <w:rsid w:val="00CC594D"/>
    <w:rsid w:val="00CD0555"/>
    <w:rsid w:val="00D04602"/>
    <w:rsid w:val="00D23342"/>
    <w:rsid w:val="00D31E6C"/>
    <w:rsid w:val="00D37B44"/>
    <w:rsid w:val="00D45179"/>
    <w:rsid w:val="00D625CE"/>
    <w:rsid w:val="00D705FF"/>
    <w:rsid w:val="00D81ED1"/>
    <w:rsid w:val="00D83F75"/>
    <w:rsid w:val="00D86C7B"/>
    <w:rsid w:val="00DC02B5"/>
    <w:rsid w:val="00DC27A8"/>
    <w:rsid w:val="00DD325D"/>
    <w:rsid w:val="00DE2E5E"/>
    <w:rsid w:val="00DE316A"/>
    <w:rsid w:val="00DE45A2"/>
    <w:rsid w:val="00DE4FFE"/>
    <w:rsid w:val="00DE69A9"/>
    <w:rsid w:val="00DE6F1A"/>
    <w:rsid w:val="00E056D5"/>
    <w:rsid w:val="00E35FB5"/>
    <w:rsid w:val="00E374B2"/>
    <w:rsid w:val="00E43010"/>
    <w:rsid w:val="00E46F96"/>
    <w:rsid w:val="00E70382"/>
    <w:rsid w:val="00E91AA4"/>
    <w:rsid w:val="00EC055A"/>
    <w:rsid w:val="00EC4146"/>
    <w:rsid w:val="00ED2A41"/>
    <w:rsid w:val="00ED5888"/>
    <w:rsid w:val="00EE7634"/>
    <w:rsid w:val="00F04C5A"/>
    <w:rsid w:val="00F13FA5"/>
    <w:rsid w:val="00F216C6"/>
    <w:rsid w:val="00F25FAC"/>
    <w:rsid w:val="00F55451"/>
    <w:rsid w:val="00F610FD"/>
    <w:rsid w:val="00F642D7"/>
    <w:rsid w:val="00FA090D"/>
    <w:rsid w:val="00FB6144"/>
    <w:rsid w:val="00FC7B72"/>
    <w:rsid w:val="00FE5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0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52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0523"/>
    <w:rPr>
      <w:rFonts w:ascii="Lucida Grande" w:hAnsi="Lucida Grande"/>
      <w:sz w:val="18"/>
      <w:szCs w:val="18"/>
    </w:rPr>
  </w:style>
  <w:style w:type="paragraph" w:styleId="Listenabsatz">
    <w:name w:val="List Paragraph"/>
    <w:basedOn w:val="Standard"/>
    <w:uiPriority w:val="34"/>
    <w:qFormat/>
    <w:rsid w:val="00D705FF"/>
    <w:pPr>
      <w:ind w:left="720"/>
      <w:contextualSpacing/>
    </w:pPr>
  </w:style>
  <w:style w:type="character" w:styleId="Link">
    <w:name w:val="Hyperlink"/>
    <w:basedOn w:val="Absatz-Standardschriftart"/>
    <w:uiPriority w:val="99"/>
    <w:unhideWhenUsed/>
    <w:rsid w:val="00D705FF"/>
    <w:rPr>
      <w:color w:val="0000FF" w:themeColor="hyperlink"/>
      <w:u w:val="single"/>
    </w:rPr>
  </w:style>
  <w:style w:type="paragraph" w:styleId="Kopfzeile">
    <w:name w:val="header"/>
    <w:basedOn w:val="Standard"/>
    <w:link w:val="KopfzeileZchn"/>
    <w:uiPriority w:val="99"/>
    <w:unhideWhenUsed/>
    <w:rsid w:val="006611CB"/>
    <w:pPr>
      <w:tabs>
        <w:tab w:val="center" w:pos="4536"/>
        <w:tab w:val="right" w:pos="9072"/>
      </w:tabs>
    </w:pPr>
  </w:style>
  <w:style w:type="character" w:customStyle="1" w:styleId="KopfzeileZchn">
    <w:name w:val="Kopfzeile Zchn"/>
    <w:basedOn w:val="Absatz-Standardschriftart"/>
    <w:link w:val="Kopfzeile"/>
    <w:uiPriority w:val="99"/>
    <w:rsid w:val="006611CB"/>
  </w:style>
  <w:style w:type="paragraph" w:styleId="Fuzeile">
    <w:name w:val="footer"/>
    <w:basedOn w:val="Standard"/>
    <w:link w:val="FuzeileZchn"/>
    <w:uiPriority w:val="99"/>
    <w:unhideWhenUsed/>
    <w:rsid w:val="006611CB"/>
    <w:pPr>
      <w:tabs>
        <w:tab w:val="center" w:pos="4536"/>
        <w:tab w:val="right" w:pos="9072"/>
      </w:tabs>
    </w:pPr>
  </w:style>
  <w:style w:type="character" w:customStyle="1" w:styleId="FuzeileZchn">
    <w:name w:val="Fußzeile Zchn"/>
    <w:basedOn w:val="Absatz-Standardschriftart"/>
    <w:link w:val="Fuzeile"/>
    <w:uiPriority w:val="99"/>
    <w:rsid w:val="0066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269">
      <w:bodyDiv w:val="1"/>
      <w:marLeft w:val="0"/>
      <w:marRight w:val="0"/>
      <w:marTop w:val="0"/>
      <w:marBottom w:val="0"/>
      <w:divBdr>
        <w:top w:val="none" w:sz="0" w:space="0" w:color="auto"/>
        <w:left w:val="none" w:sz="0" w:space="0" w:color="auto"/>
        <w:bottom w:val="none" w:sz="0" w:space="0" w:color="auto"/>
        <w:right w:val="none" w:sz="0" w:space="0" w:color="auto"/>
      </w:divBdr>
    </w:div>
    <w:div w:id="695883973">
      <w:bodyDiv w:val="1"/>
      <w:marLeft w:val="0"/>
      <w:marRight w:val="0"/>
      <w:marTop w:val="0"/>
      <w:marBottom w:val="0"/>
      <w:divBdr>
        <w:top w:val="none" w:sz="0" w:space="0" w:color="auto"/>
        <w:left w:val="none" w:sz="0" w:space="0" w:color="auto"/>
        <w:bottom w:val="none" w:sz="0" w:space="0" w:color="auto"/>
        <w:right w:val="none" w:sz="0" w:space="0" w:color="auto"/>
      </w:divBdr>
    </w:div>
    <w:div w:id="181798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rpentershall.org"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hilamuseum.org" TargetMode="External"/><Relationship Id="rId11" Type="http://schemas.openxmlformats.org/officeDocument/2006/relationships/hyperlink" Target="https://www.kimmelcenter.org/events-and-tickets/?query=free" TargetMode="External"/><Relationship Id="rId12" Type="http://schemas.openxmlformats.org/officeDocument/2006/relationships/hyperlink" Target="https://www.curtis.edu" TargetMode="External"/><Relationship Id="rId13" Type="http://schemas.openxmlformats.org/officeDocument/2006/relationships/hyperlink" Target="https://icaphila.org" TargetMode="External"/><Relationship Id="rId14" Type="http://schemas.openxmlformats.org/officeDocument/2006/relationships/hyperlink" Target="https://moore.edu/the-galleries-at-moore" TargetMode="External"/><Relationship Id="rId15" Type="http://schemas.openxmlformats.org/officeDocument/2006/relationships/hyperlink" Target="https://www.therailpark.org" TargetMode="External"/><Relationship Id="rId16" Type="http://schemas.openxmlformats.org/officeDocument/2006/relationships/hyperlink" Target="https://gocity.com/philadelphia/de-us" TargetMode="External"/><Relationship Id="rId17" Type="http://schemas.openxmlformats.org/officeDocument/2006/relationships/hyperlink" Target="https://www.discoverphl.com/visit/plan-your-trip/itineraries/free-attractions/" TargetMode="External"/><Relationship Id="rId18" Type="http://schemas.openxmlformats.org/officeDocument/2006/relationships/hyperlink" Target="mailto:philadelphia@wiechmann.de" TargetMode="External"/><Relationship Id="rId19" Type="http://schemas.openxmlformats.org/officeDocument/2006/relationships/hyperlink" Target="http://www.discoverphl.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iscoverphl.com/visit/plan-your-trip/itineraries/free-attra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74D02320-2309-794E-8607-2ADB7756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7221</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Alethia Calbeck</dc:creator>
  <cp:keywords/>
  <dc:description/>
  <cp:lastModifiedBy>Deborah Theis</cp:lastModifiedBy>
  <cp:revision>4</cp:revision>
  <dcterms:created xsi:type="dcterms:W3CDTF">2020-01-07T10:54:00Z</dcterms:created>
  <dcterms:modified xsi:type="dcterms:W3CDTF">2020-01-07T11:04:00Z</dcterms:modified>
</cp:coreProperties>
</file>