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page" w:tblpX="6299" w:tblpY="-1401"/>
        <w:tblW w:w="4395" w:type="dxa"/>
        <w:tblLayout w:type="fixed"/>
        <w:tblCellMar>
          <w:left w:w="40" w:type="dxa"/>
          <w:right w:w="40" w:type="dxa"/>
        </w:tblCellMar>
        <w:tblLook w:val="0000" w:firstRow="0" w:lastRow="0" w:firstColumn="0" w:lastColumn="0" w:noHBand="0" w:noVBand="0"/>
      </w:tblPr>
      <w:tblGrid>
        <w:gridCol w:w="1985"/>
        <w:gridCol w:w="2410"/>
      </w:tblGrid>
      <w:tr w:rsidR="00A50C1B" w:rsidRPr="007E3F4E" w14:paraId="4FC96225" w14:textId="77777777" w:rsidTr="00F307DA">
        <w:tc>
          <w:tcPr>
            <w:tcW w:w="1985" w:type="dxa"/>
            <w:tcBorders>
              <w:top w:val="nil"/>
              <w:left w:val="nil"/>
              <w:bottom w:val="nil"/>
              <w:right w:val="nil"/>
            </w:tcBorders>
          </w:tcPr>
          <w:p w14:paraId="02CFF38F" w14:textId="77777777" w:rsidR="00A50C1B" w:rsidRPr="00EF0259" w:rsidRDefault="00A50C1B" w:rsidP="00A50C1B">
            <w:pPr>
              <w:pStyle w:val="Briefkopfabs"/>
              <w:rPr>
                <w:b/>
                <w:bCs/>
              </w:rPr>
            </w:pPr>
            <w:r w:rsidRPr="00EF0259">
              <w:rPr>
                <w:b/>
                <w:bCs/>
              </w:rPr>
              <w:t>Universität St. Gallen</w:t>
            </w:r>
          </w:p>
          <w:p w14:paraId="7EBF56F7" w14:textId="77777777" w:rsidR="00A50C1B" w:rsidRPr="00EF0259" w:rsidRDefault="00A50C1B" w:rsidP="00A50C1B">
            <w:pPr>
              <w:pStyle w:val="Briefkopfabs"/>
            </w:pPr>
            <w:r>
              <w:t xml:space="preserve">Forschungszentrum für </w:t>
            </w:r>
            <w:r>
              <w:br/>
              <w:t>Handelsmanagement</w:t>
            </w:r>
          </w:p>
          <w:p w14:paraId="0D782D68" w14:textId="77777777" w:rsidR="00A50C1B" w:rsidRPr="00A50C1B" w:rsidRDefault="00A50C1B" w:rsidP="00A50C1B">
            <w:pPr>
              <w:pStyle w:val="Briefkopfabs"/>
              <w:rPr>
                <w:lang w:val="en-US"/>
              </w:rPr>
            </w:pPr>
            <w:r w:rsidRPr="00A50C1B">
              <w:rPr>
                <w:lang w:val="en-US"/>
              </w:rPr>
              <w:t>Dufourstasse 40a</w:t>
            </w:r>
            <w:r w:rsidRPr="00A50C1B">
              <w:rPr>
                <w:lang w:val="en-US"/>
              </w:rPr>
              <w:br/>
              <w:t>CH-9000 St. Gallen</w:t>
            </w:r>
          </w:p>
        </w:tc>
        <w:tc>
          <w:tcPr>
            <w:tcW w:w="2410" w:type="dxa"/>
            <w:tcBorders>
              <w:top w:val="nil"/>
              <w:left w:val="nil"/>
              <w:bottom w:val="nil"/>
              <w:right w:val="nil"/>
            </w:tcBorders>
          </w:tcPr>
          <w:p w14:paraId="5672B9EF" w14:textId="77777777" w:rsidR="00A50C1B" w:rsidRPr="00EF0259" w:rsidRDefault="00B21D83" w:rsidP="00A50C1B">
            <w:pPr>
              <w:pStyle w:val="Briefkopfabs"/>
            </w:pPr>
            <w:r>
              <w:t>Telefon +41 (0)71 224</w:t>
            </w:r>
            <w:r w:rsidR="00A50C1B">
              <w:t xml:space="preserve"> 28</w:t>
            </w:r>
            <w:r>
              <w:t xml:space="preserve"> </w:t>
            </w:r>
            <w:r w:rsidR="00A50C1B">
              <w:t>56</w:t>
            </w:r>
            <w:r w:rsidR="00A50C1B">
              <w:br/>
              <w:t xml:space="preserve">Telefax +41 (0)71 224 </w:t>
            </w:r>
            <w:r>
              <w:t>71 94</w:t>
            </w:r>
          </w:p>
          <w:p w14:paraId="0A53E6C9" w14:textId="77777777" w:rsidR="00A50C1B" w:rsidRPr="00EF0259" w:rsidRDefault="003238B6" w:rsidP="00F307DA">
            <w:pPr>
              <w:pStyle w:val="Briefkopfabs"/>
              <w:ind w:right="144"/>
            </w:pPr>
            <w:r>
              <w:t>handelsmanagement</w:t>
            </w:r>
            <w:r w:rsidR="00A50C1B" w:rsidRPr="00EF0259">
              <w:t>@unisg.ch</w:t>
            </w:r>
            <w:r w:rsidR="00A50C1B" w:rsidRPr="00EF0259">
              <w:br/>
              <w:t>www.</w:t>
            </w:r>
            <w:r w:rsidR="00BA77B5">
              <w:t>irm.</w:t>
            </w:r>
            <w:r w:rsidR="00A50C1B" w:rsidRPr="00EF0259">
              <w:t>unisg.ch</w:t>
            </w:r>
          </w:p>
        </w:tc>
      </w:tr>
      <w:tr w:rsidR="0035064A" w:rsidRPr="007E3F4E" w14:paraId="12C49160" w14:textId="77777777" w:rsidTr="00F307DA">
        <w:tc>
          <w:tcPr>
            <w:tcW w:w="1985" w:type="dxa"/>
            <w:tcBorders>
              <w:top w:val="nil"/>
              <w:left w:val="nil"/>
              <w:bottom w:val="nil"/>
              <w:right w:val="nil"/>
            </w:tcBorders>
          </w:tcPr>
          <w:p w14:paraId="7BC6F6F6" w14:textId="77777777" w:rsidR="0035064A" w:rsidRDefault="0035064A" w:rsidP="00A50C1B">
            <w:pPr>
              <w:keepNext/>
              <w:keepLines/>
              <w:autoSpaceDE w:val="0"/>
              <w:autoSpaceDN w:val="0"/>
              <w:adjustRightInd w:val="0"/>
              <w:spacing w:line="240" w:lineRule="atLeast"/>
              <w:rPr>
                <w:rFonts w:ascii="Gill Alt One MT" w:hAnsi="Gill Alt One MT" w:cs="Gill Alt One MT"/>
                <w:b/>
                <w:bCs/>
                <w:color w:val="000000"/>
                <w:sz w:val="16"/>
                <w:szCs w:val="16"/>
                <w:lang w:val="de-DE" w:eastAsia="de-DE"/>
              </w:rPr>
            </w:pPr>
          </w:p>
        </w:tc>
        <w:tc>
          <w:tcPr>
            <w:tcW w:w="2410" w:type="dxa"/>
            <w:tcBorders>
              <w:top w:val="nil"/>
              <w:left w:val="nil"/>
              <w:bottom w:val="nil"/>
              <w:right w:val="nil"/>
            </w:tcBorders>
          </w:tcPr>
          <w:p w14:paraId="1AFD2D30" w14:textId="77777777" w:rsidR="0035064A" w:rsidRDefault="0035064A" w:rsidP="00A50C1B">
            <w:pPr>
              <w:keepNext/>
              <w:keepLines/>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Gill Alt One MT Light" w:hAnsi="Gill Alt One MT Light" w:cs="Gill Alt One MT Light"/>
                <w:color w:val="000000"/>
                <w:sz w:val="16"/>
                <w:szCs w:val="16"/>
                <w:lang w:val="de-DE" w:eastAsia="de-DE"/>
              </w:rPr>
            </w:pPr>
          </w:p>
          <w:p w14:paraId="7DBB3A9D" w14:textId="77777777" w:rsidR="0035064A" w:rsidRPr="00BA77B5" w:rsidRDefault="0035064A" w:rsidP="00A50C1B">
            <w:pPr>
              <w:keepNext/>
              <w:keepLines/>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Gill Alt One MT" w:hAnsi="Gill Alt One MT" w:cs="Gill Alt One MT"/>
                <w:color w:val="000000"/>
                <w:sz w:val="16"/>
                <w:szCs w:val="16"/>
                <w:lang w:val="de-CH" w:eastAsia="de-DE"/>
              </w:rPr>
            </w:pPr>
          </w:p>
        </w:tc>
      </w:tr>
    </w:tbl>
    <w:p w14:paraId="1A09B890" w14:textId="39654CDE" w:rsidR="002B72F9" w:rsidRPr="00F307DA" w:rsidRDefault="00F307DA" w:rsidP="002B72F9">
      <w:pPr>
        <w:autoSpaceDE w:val="0"/>
        <w:autoSpaceDN w:val="0"/>
        <w:adjustRightInd w:val="0"/>
        <w:spacing w:line="240" w:lineRule="atLeast"/>
        <w:rPr>
          <w:rFonts w:ascii="Palatino Linotype" w:hAnsi="Palatino Linotype" w:cs="Helv"/>
          <w:color w:val="000000"/>
          <w:sz w:val="20"/>
          <w:lang w:val="de-DE" w:eastAsia="de-DE"/>
        </w:rPr>
      </w:pPr>
      <w:r w:rsidRPr="00F307DA">
        <w:rPr>
          <w:rFonts w:ascii="Palatino Linotype" w:hAnsi="Palatino Linotype" w:cs="Helv"/>
          <w:noProof/>
          <w:color w:val="000000"/>
          <w:sz w:val="20"/>
          <w:lang w:val="de-CH" w:eastAsia="de-CH"/>
        </w:rPr>
        <w:drawing>
          <wp:anchor distT="0" distB="0" distL="114300" distR="114300" simplePos="0" relativeHeight="251659264" behindDoc="0" locked="0" layoutInCell="1" allowOverlap="1" wp14:anchorId="22FC6BFD" wp14:editId="35E5237F">
            <wp:simplePos x="0" y="0"/>
            <wp:positionH relativeFrom="column">
              <wp:posOffset>-481330</wp:posOffset>
            </wp:positionH>
            <wp:positionV relativeFrom="insideMargin">
              <wp:posOffset>294640</wp:posOffset>
            </wp:positionV>
            <wp:extent cx="2755387" cy="695325"/>
            <wp:effectExtent l="0" t="0" r="698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55387"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0B57" w:rsidRPr="00F307DA">
        <w:rPr>
          <w:rFonts w:ascii="Palatino Linotype" w:hAnsi="Palatino Linotype"/>
          <w:sz w:val="22"/>
          <w:szCs w:val="22"/>
          <w:lang w:val="de-DE"/>
        </w:rPr>
        <w:t>Medienmitteilung, 1</w:t>
      </w:r>
      <w:r w:rsidR="00F37D1A">
        <w:rPr>
          <w:rFonts w:ascii="Palatino Linotype" w:hAnsi="Palatino Linotype"/>
          <w:sz w:val="22"/>
          <w:szCs w:val="22"/>
          <w:lang w:val="de-DE"/>
        </w:rPr>
        <w:t>5</w:t>
      </w:r>
      <w:r w:rsidR="00070B57" w:rsidRPr="00F307DA">
        <w:rPr>
          <w:rFonts w:ascii="Palatino Linotype" w:hAnsi="Palatino Linotype"/>
          <w:sz w:val="22"/>
          <w:szCs w:val="22"/>
          <w:lang w:val="de-DE"/>
        </w:rPr>
        <w:t>. Juli</w:t>
      </w:r>
      <w:r w:rsidR="00070B57" w:rsidRPr="00F307DA">
        <w:rPr>
          <w:rFonts w:ascii="Palatino Linotype" w:hAnsi="Palatino Linotype"/>
          <w:sz w:val="22"/>
          <w:szCs w:val="22"/>
          <w:lang w:val="de-CH"/>
        </w:rPr>
        <w:t xml:space="preserve"> 2021</w:t>
      </w:r>
    </w:p>
    <w:p w14:paraId="01FA37FF" w14:textId="77777777" w:rsidR="0082547E" w:rsidRDefault="0082547E" w:rsidP="00AB1060">
      <w:pPr>
        <w:tabs>
          <w:tab w:val="left" w:pos="5361"/>
        </w:tabs>
        <w:autoSpaceDE w:val="0"/>
        <w:autoSpaceDN w:val="0"/>
        <w:adjustRightInd w:val="0"/>
        <w:spacing w:line="240" w:lineRule="atLeast"/>
        <w:rPr>
          <w:rFonts w:ascii="Garamond" w:hAnsi="Garamond" w:cs="Garamond"/>
          <w:color w:val="000000"/>
          <w:sz w:val="22"/>
          <w:szCs w:val="22"/>
          <w:lang w:val="de-DE" w:eastAsia="de-DE"/>
        </w:rPr>
      </w:pPr>
    </w:p>
    <w:p w14:paraId="7742D048" w14:textId="200A7EAE" w:rsidR="00DF1612" w:rsidRDefault="00070B57" w:rsidP="00AB1060">
      <w:pPr>
        <w:tabs>
          <w:tab w:val="left" w:pos="5361"/>
        </w:tabs>
        <w:autoSpaceDE w:val="0"/>
        <w:autoSpaceDN w:val="0"/>
        <w:adjustRightInd w:val="0"/>
        <w:spacing w:line="240" w:lineRule="atLeast"/>
        <w:rPr>
          <w:rFonts w:ascii="Palatino Linotype" w:hAnsi="Palatino Linotype" w:cs="Garamond"/>
          <w:b/>
          <w:bCs/>
          <w:color w:val="000000"/>
          <w:sz w:val="26"/>
          <w:szCs w:val="26"/>
          <w:lang w:val="de-CH" w:eastAsia="de-DE"/>
        </w:rPr>
      </w:pPr>
      <w:r w:rsidRPr="00F307DA">
        <w:rPr>
          <w:rFonts w:ascii="Palatino Linotype" w:hAnsi="Palatino Linotype" w:cs="Garamond"/>
          <w:b/>
          <w:bCs/>
          <w:color w:val="000000"/>
          <w:sz w:val="26"/>
          <w:szCs w:val="26"/>
          <w:lang w:val="de-CH" w:eastAsia="de-DE"/>
        </w:rPr>
        <w:t>Whitepaper zeigt Lehren aus der Corona-Krise fürs Handelsmanagement</w:t>
      </w:r>
    </w:p>
    <w:p w14:paraId="114D1B1C" w14:textId="77777777" w:rsidR="00F05ECF" w:rsidRPr="00F307DA" w:rsidRDefault="00F05ECF" w:rsidP="00AB1060">
      <w:pPr>
        <w:tabs>
          <w:tab w:val="left" w:pos="5361"/>
        </w:tabs>
        <w:autoSpaceDE w:val="0"/>
        <w:autoSpaceDN w:val="0"/>
        <w:adjustRightInd w:val="0"/>
        <w:spacing w:line="240" w:lineRule="atLeast"/>
        <w:rPr>
          <w:rFonts w:ascii="Palatino Linotype" w:hAnsi="Palatino Linotype" w:cs="Garamond"/>
          <w:b/>
          <w:bCs/>
          <w:color w:val="000000"/>
          <w:sz w:val="26"/>
          <w:szCs w:val="26"/>
          <w:lang w:val="de-CH" w:eastAsia="de-DE"/>
        </w:rPr>
      </w:pPr>
    </w:p>
    <w:p w14:paraId="41DF0ACD" w14:textId="1756FFAB" w:rsidR="00A22CE2" w:rsidRPr="00F307DA" w:rsidRDefault="007434B4" w:rsidP="00A22CE2">
      <w:pPr>
        <w:spacing w:line="260" w:lineRule="atLeast"/>
        <w:rPr>
          <w:rFonts w:ascii="Palatino Linotype" w:eastAsia="Palatino Linotype" w:hAnsi="Palatino Linotype"/>
          <w:i/>
          <w:iCs/>
          <w:sz w:val="22"/>
          <w:szCs w:val="22"/>
          <w:lang w:val="de-CH"/>
        </w:rPr>
      </w:pPr>
      <w:r w:rsidRPr="00F307DA">
        <w:rPr>
          <w:rFonts w:ascii="Palatino Linotype" w:eastAsia="Palatino Linotype" w:hAnsi="Palatino Linotype"/>
          <w:i/>
          <w:iCs/>
          <w:sz w:val="22"/>
          <w:szCs w:val="22"/>
          <w:lang w:val="de-CH"/>
        </w:rPr>
        <w:t>Die Co</w:t>
      </w:r>
      <w:r w:rsidR="00F307DA">
        <w:rPr>
          <w:rFonts w:ascii="Palatino Linotype" w:eastAsia="Palatino Linotype" w:hAnsi="Palatino Linotype"/>
          <w:i/>
          <w:iCs/>
          <w:sz w:val="22"/>
          <w:szCs w:val="22"/>
          <w:lang w:val="de-CH"/>
        </w:rPr>
        <w:t>vid-19</w:t>
      </w:r>
      <w:r w:rsidRPr="00F307DA">
        <w:rPr>
          <w:rFonts w:ascii="Palatino Linotype" w:eastAsia="Palatino Linotype" w:hAnsi="Palatino Linotype"/>
          <w:i/>
          <w:iCs/>
          <w:sz w:val="22"/>
          <w:szCs w:val="22"/>
          <w:lang w:val="de-CH"/>
        </w:rPr>
        <w:t>-Pandemie hat</w:t>
      </w:r>
      <w:r w:rsidR="00A22CE2" w:rsidRPr="00F307DA">
        <w:rPr>
          <w:rFonts w:ascii="Palatino Linotype" w:eastAsia="Palatino Linotype" w:hAnsi="Palatino Linotype"/>
          <w:i/>
          <w:iCs/>
          <w:sz w:val="22"/>
          <w:szCs w:val="22"/>
          <w:lang w:val="de-CH"/>
        </w:rPr>
        <w:t xml:space="preserve"> das Kaufverhalten der Konsumentinnen und Konsumenten</w:t>
      </w:r>
      <w:r w:rsidR="00F307DA">
        <w:rPr>
          <w:rFonts w:ascii="Palatino Linotype" w:eastAsia="Palatino Linotype" w:hAnsi="Palatino Linotype"/>
          <w:i/>
          <w:iCs/>
          <w:sz w:val="22"/>
          <w:szCs w:val="22"/>
          <w:lang w:val="de-CH"/>
        </w:rPr>
        <w:t xml:space="preserve"> in der Schweiz, Österreich und Deutschland </w:t>
      </w:r>
      <w:r w:rsidR="00A22CE2" w:rsidRPr="00F307DA">
        <w:rPr>
          <w:rFonts w:ascii="Palatino Linotype" w:eastAsia="Palatino Linotype" w:hAnsi="Palatino Linotype"/>
          <w:i/>
          <w:iCs/>
          <w:sz w:val="22"/>
          <w:szCs w:val="22"/>
          <w:lang w:val="de-CH"/>
        </w:rPr>
        <w:t>einschneidend verändert. Welche Auswirkungen ha</w:t>
      </w:r>
      <w:r w:rsidR="00F307DA">
        <w:rPr>
          <w:rFonts w:ascii="Palatino Linotype" w:eastAsia="Palatino Linotype" w:hAnsi="Palatino Linotype"/>
          <w:i/>
          <w:iCs/>
          <w:sz w:val="22"/>
          <w:szCs w:val="22"/>
          <w:lang w:val="de-CH"/>
        </w:rPr>
        <w:t>ben</w:t>
      </w:r>
      <w:r w:rsidR="00A22CE2" w:rsidRPr="00F307DA">
        <w:rPr>
          <w:rFonts w:ascii="Palatino Linotype" w:eastAsia="Palatino Linotype" w:hAnsi="Palatino Linotype"/>
          <w:i/>
          <w:iCs/>
          <w:sz w:val="22"/>
          <w:szCs w:val="22"/>
          <w:lang w:val="de-CH"/>
        </w:rPr>
        <w:t xml:space="preserve"> </w:t>
      </w:r>
      <w:r w:rsidR="00D65195" w:rsidRPr="00F307DA">
        <w:rPr>
          <w:rFonts w:ascii="Palatino Linotype" w:eastAsia="Palatino Linotype" w:hAnsi="Palatino Linotype"/>
          <w:i/>
          <w:iCs/>
          <w:sz w:val="22"/>
          <w:szCs w:val="22"/>
          <w:lang w:val="de-CH"/>
        </w:rPr>
        <w:t>diese Entwicklungen</w:t>
      </w:r>
      <w:r w:rsidR="00A22CE2" w:rsidRPr="00F307DA">
        <w:rPr>
          <w:rFonts w:ascii="Palatino Linotype" w:eastAsia="Palatino Linotype" w:hAnsi="Palatino Linotype"/>
          <w:i/>
          <w:iCs/>
          <w:sz w:val="22"/>
          <w:szCs w:val="22"/>
          <w:lang w:val="de-CH"/>
        </w:rPr>
        <w:t xml:space="preserve"> auf den Detailhandel? </w:t>
      </w:r>
      <w:r w:rsidR="00F307DA">
        <w:rPr>
          <w:rFonts w:ascii="Palatino Linotype" w:eastAsia="Palatino Linotype" w:hAnsi="Palatino Linotype"/>
          <w:i/>
          <w:iCs/>
          <w:sz w:val="22"/>
          <w:szCs w:val="22"/>
          <w:lang w:val="de-CH"/>
        </w:rPr>
        <w:t>Ein</w:t>
      </w:r>
      <w:r w:rsidR="00A22CE2" w:rsidRPr="00F307DA">
        <w:rPr>
          <w:rFonts w:ascii="Palatino Linotype" w:eastAsia="Palatino Linotype" w:hAnsi="Palatino Linotype"/>
          <w:i/>
          <w:iCs/>
          <w:sz w:val="22"/>
          <w:szCs w:val="22"/>
          <w:lang w:val="de-CH"/>
        </w:rPr>
        <w:t xml:space="preserve"> Whitepaper des Forschungszentrums für Handelsmanagement </w:t>
      </w:r>
      <w:r w:rsidR="00F307DA">
        <w:rPr>
          <w:rFonts w:ascii="Palatino Linotype" w:eastAsia="Palatino Linotype" w:hAnsi="Palatino Linotype"/>
          <w:i/>
          <w:iCs/>
          <w:sz w:val="22"/>
          <w:szCs w:val="22"/>
          <w:lang w:val="de-CH"/>
        </w:rPr>
        <w:t xml:space="preserve">(IRM-HSG) </w:t>
      </w:r>
      <w:r w:rsidR="00A22CE2" w:rsidRPr="00F307DA">
        <w:rPr>
          <w:rFonts w:ascii="Palatino Linotype" w:eastAsia="Palatino Linotype" w:hAnsi="Palatino Linotype"/>
          <w:i/>
          <w:iCs/>
          <w:sz w:val="22"/>
          <w:szCs w:val="22"/>
          <w:lang w:val="de-CH"/>
        </w:rPr>
        <w:t xml:space="preserve">wirft </w:t>
      </w:r>
      <w:r w:rsidR="00D65195" w:rsidRPr="00F307DA">
        <w:rPr>
          <w:rFonts w:ascii="Palatino Linotype" w:eastAsia="Palatino Linotype" w:hAnsi="Palatino Linotype"/>
          <w:i/>
          <w:iCs/>
          <w:sz w:val="22"/>
          <w:szCs w:val="22"/>
          <w:lang w:val="de-CH"/>
        </w:rPr>
        <w:t xml:space="preserve">erstmals einen </w:t>
      </w:r>
      <w:r w:rsidR="00A22CE2" w:rsidRPr="00F307DA">
        <w:rPr>
          <w:rFonts w:ascii="Palatino Linotype" w:eastAsia="Palatino Linotype" w:hAnsi="Palatino Linotype"/>
          <w:i/>
          <w:iCs/>
          <w:sz w:val="22"/>
          <w:szCs w:val="22"/>
          <w:lang w:val="de-CH"/>
        </w:rPr>
        <w:t xml:space="preserve">umfassenden Blick auf den Verlauf, </w:t>
      </w:r>
      <w:r w:rsidR="0054628A" w:rsidRPr="00F307DA">
        <w:rPr>
          <w:rFonts w:ascii="Palatino Linotype" w:eastAsia="Palatino Linotype" w:hAnsi="Palatino Linotype"/>
          <w:i/>
          <w:iCs/>
          <w:sz w:val="22"/>
          <w:szCs w:val="22"/>
          <w:lang w:val="de-CH"/>
        </w:rPr>
        <w:t xml:space="preserve">die </w:t>
      </w:r>
      <w:r w:rsidR="00A22CE2" w:rsidRPr="00F307DA">
        <w:rPr>
          <w:rFonts w:ascii="Palatino Linotype" w:eastAsia="Palatino Linotype" w:hAnsi="Palatino Linotype"/>
          <w:i/>
          <w:iCs/>
          <w:sz w:val="22"/>
          <w:szCs w:val="22"/>
          <w:lang w:val="de-CH"/>
        </w:rPr>
        <w:t>Auswirkungen und die Implikationen der Pandemie auf die deutschsprachige Handelslandschaft.</w:t>
      </w:r>
    </w:p>
    <w:p w14:paraId="232C4ACC" w14:textId="77777777" w:rsidR="00A22CE2" w:rsidRDefault="00A22CE2" w:rsidP="00A22CE2">
      <w:pPr>
        <w:spacing w:line="260" w:lineRule="atLeast"/>
        <w:rPr>
          <w:rFonts w:ascii="Palatino Linotype" w:eastAsia="Palatino Linotype" w:hAnsi="Palatino Linotype"/>
          <w:sz w:val="20"/>
          <w:lang w:val="de-CH"/>
        </w:rPr>
      </w:pPr>
    </w:p>
    <w:p w14:paraId="558657A5" w14:textId="36D7133D" w:rsidR="00E52837" w:rsidRDefault="00A22CE2" w:rsidP="00A22CE2">
      <w:pPr>
        <w:spacing w:line="260" w:lineRule="atLeast"/>
        <w:rPr>
          <w:rFonts w:ascii="Palatino Linotype" w:eastAsia="Palatino Linotype" w:hAnsi="Palatino Linotype"/>
          <w:sz w:val="20"/>
          <w:lang w:val="de-CH"/>
        </w:rPr>
      </w:pPr>
      <w:r>
        <w:rPr>
          <w:rFonts w:ascii="Palatino Linotype" w:eastAsia="Palatino Linotype" w:hAnsi="Palatino Linotype"/>
          <w:sz w:val="20"/>
          <w:lang w:val="de-CH"/>
        </w:rPr>
        <w:t>Die</w:t>
      </w:r>
      <w:r w:rsidR="008631A7" w:rsidRPr="00A22CE2">
        <w:rPr>
          <w:rFonts w:ascii="Palatino Linotype" w:eastAsia="Palatino Linotype" w:hAnsi="Palatino Linotype"/>
          <w:sz w:val="20"/>
          <w:lang w:val="de-CH"/>
        </w:rPr>
        <w:t xml:space="preserve"> Autoren </w:t>
      </w:r>
      <w:r>
        <w:rPr>
          <w:rFonts w:ascii="Palatino Linotype" w:eastAsia="Palatino Linotype" w:hAnsi="Palatino Linotype"/>
          <w:sz w:val="20"/>
          <w:lang w:val="de-CH"/>
        </w:rPr>
        <w:t xml:space="preserve">Prof. Dr. </w:t>
      </w:r>
      <w:r w:rsidR="008631A7" w:rsidRPr="00A22CE2">
        <w:rPr>
          <w:rFonts w:ascii="Palatino Linotype" w:eastAsia="Palatino Linotype" w:hAnsi="Palatino Linotype"/>
          <w:sz w:val="20"/>
          <w:lang w:val="de-CH"/>
        </w:rPr>
        <w:t xml:space="preserve">Thomas Rudolph, Benjamin Klink, Matthias Eggenschwiler und Michael Hoang vom Forschungszentrum für Handelsmanagement </w:t>
      </w:r>
      <w:r w:rsidR="00F307DA">
        <w:rPr>
          <w:rFonts w:ascii="Palatino Linotype" w:eastAsia="Palatino Linotype" w:hAnsi="Palatino Linotype"/>
          <w:sz w:val="20"/>
          <w:lang w:val="de-CH"/>
        </w:rPr>
        <w:t>an der HSG</w:t>
      </w:r>
      <w:r w:rsidR="008631A7" w:rsidRPr="00A22CE2">
        <w:rPr>
          <w:rFonts w:ascii="Palatino Linotype" w:eastAsia="Palatino Linotype" w:hAnsi="Palatino Linotype"/>
          <w:sz w:val="20"/>
          <w:lang w:val="de-CH"/>
        </w:rPr>
        <w:t xml:space="preserve"> </w:t>
      </w:r>
      <w:r>
        <w:rPr>
          <w:rFonts w:ascii="Palatino Linotype" w:eastAsia="Palatino Linotype" w:hAnsi="Palatino Linotype"/>
          <w:sz w:val="20"/>
          <w:lang w:val="de-CH"/>
        </w:rPr>
        <w:t xml:space="preserve">diskutieren </w:t>
      </w:r>
      <w:r w:rsidR="008631A7" w:rsidRPr="00A22CE2">
        <w:rPr>
          <w:rFonts w:ascii="Palatino Linotype" w:eastAsia="Palatino Linotype" w:hAnsi="Palatino Linotype"/>
          <w:sz w:val="20"/>
          <w:lang w:val="de-CH"/>
        </w:rPr>
        <w:t>i</w:t>
      </w:r>
      <w:r>
        <w:rPr>
          <w:rFonts w:ascii="Palatino Linotype" w:eastAsia="Palatino Linotype" w:hAnsi="Palatino Linotype"/>
          <w:sz w:val="20"/>
          <w:lang w:val="de-CH"/>
        </w:rPr>
        <w:t>m</w:t>
      </w:r>
      <w:r w:rsidR="008631A7" w:rsidRPr="00A22CE2">
        <w:rPr>
          <w:rFonts w:ascii="Palatino Linotype" w:eastAsia="Palatino Linotype" w:hAnsi="Palatino Linotype"/>
          <w:sz w:val="20"/>
          <w:lang w:val="de-CH"/>
        </w:rPr>
        <w:t xml:space="preserve"> Whitepaper</w:t>
      </w:r>
      <w:r w:rsidR="0054628A">
        <w:rPr>
          <w:rFonts w:ascii="Palatino Linotype" w:eastAsia="Palatino Linotype" w:hAnsi="Palatino Linotype"/>
          <w:sz w:val="20"/>
          <w:lang w:val="de-CH"/>
        </w:rPr>
        <w:t xml:space="preserve"> ausführlich</w:t>
      </w:r>
      <w:r w:rsidR="007434B4" w:rsidRPr="00A22CE2">
        <w:rPr>
          <w:rFonts w:ascii="Palatino Linotype" w:eastAsia="Palatino Linotype" w:hAnsi="Palatino Linotype"/>
          <w:sz w:val="20"/>
          <w:lang w:val="de-CH"/>
        </w:rPr>
        <w:t xml:space="preserve"> </w:t>
      </w:r>
      <w:r w:rsidR="003D2DC1">
        <w:rPr>
          <w:rFonts w:ascii="Palatino Linotype" w:eastAsia="Palatino Linotype" w:hAnsi="Palatino Linotype"/>
          <w:sz w:val="20"/>
          <w:lang w:val="de-CH"/>
        </w:rPr>
        <w:t xml:space="preserve">die vielseitigen Auswirkungen der Corona-Krise auf den </w:t>
      </w:r>
      <w:r w:rsidR="0054628A">
        <w:rPr>
          <w:rFonts w:ascii="Palatino Linotype" w:eastAsia="Palatino Linotype" w:hAnsi="Palatino Linotype"/>
          <w:sz w:val="20"/>
          <w:lang w:val="de-CH"/>
        </w:rPr>
        <w:t xml:space="preserve">deutschsprachigen </w:t>
      </w:r>
      <w:r w:rsidR="003D2DC1">
        <w:rPr>
          <w:rFonts w:ascii="Palatino Linotype" w:eastAsia="Palatino Linotype" w:hAnsi="Palatino Linotype"/>
          <w:sz w:val="20"/>
          <w:lang w:val="de-CH"/>
        </w:rPr>
        <w:t>Handel</w:t>
      </w:r>
      <w:r w:rsidR="00E52837">
        <w:rPr>
          <w:rFonts w:ascii="Palatino Linotype" w:eastAsia="Palatino Linotype" w:hAnsi="Palatino Linotype"/>
          <w:sz w:val="20"/>
          <w:lang w:val="de-CH"/>
        </w:rPr>
        <w:t>.</w:t>
      </w:r>
    </w:p>
    <w:p w14:paraId="1731A315" w14:textId="77777777" w:rsidR="00A22CE2" w:rsidRDefault="00A22CE2" w:rsidP="00A22CE2">
      <w:pPr>
        <w:spacing w:line="260" w:lineRule="atLeast"/>
        <w:rPr>
          <w:rFonts w:ascii="Palatino Linotype" w:eastAsia="Palatino Linotype" w:hAnsi="Palatino Linotype"/>
          <w:sz w:val="20"/>
          <w:lang w:val="de-CH"/>
        </w:rPr>
      </w:pPr>
    </w:p>
    <w:p w14:paraId="06B5B599" w14:textId="3DEC7B42" w:rsidR="003D2DC1" w:rsidRPr="00A22CE2" w:rsidRDefault="008631A7" w:rsidP="00A22CE2">
      <w:pPr>
        <w:spacing w:line="260" w:lineRule="atLeast"/>
        <w:rPr>
          <w:rFonts w:ascii="Palatino Linotype" w:eastAsia="Palatino Linotype" w:hAnsi="Palatino Linotype"/>
          <w:sz w:val="20"/>
          <w:lang w:val="de-CH"/>
        </w:rPr>
      </w:pPr>
      <w:r w:rsidRPr="00A22CE2">
        <w:rPr>
          <w:rFonts w:ascii="Palatino Linotype" w:eastAsia="Palatino Linotype" w:hAnsi="Palatino Linotype"/>
          <w:sz w:val="20"/>
          <w:lang w:val="de-CH"/>
        </w:rPr>
        <w:t>Das Whitepaper</w:t>
      </w:r>
    </w:p>
    <w:p w14:paraId="00961440" w14:textId="77777777" w:rsidR="008631A7" w:rsidRPr="00A22CE2" w:rsidRDefault="008631A7" w:rsidP="00A22CE2">
      <w:pPr>
        <w:pStyle w:val="Listenabsatz"/>
        <w:numPr>
          <w:ilvl w:val="0"/>
          <w:numId w:val="28"/>
        </w:numPr>
        <w:spacing w:line="260" w:lineRule="atLeast"/>
        <w:rPr>
          <w:rFonts w:ascii="Palatino Linotype" w:eastAsia="Palatino Linotype" w:hAnsi="Palatino Linotype"/>
          <w:sz w:val="20"/>
        </w:rPr>
      </w:pPr>
      <w:r w:rsidRPr="00A22CE2">
        <w:rPr>
          <w:rFonts w:ascii="Palatino Linotype" w:eastAsia="Palatino Linotype" w:hAnsi="Palatino Linotype"/>
          <w:sz w:val="20"/>
        </w:rPr>
        <w:t xml:space="preserve">zeigt die finanziellen Auswirkungen der Pandemie und die damit einhergehenden Managementherausforderungen für Handelsunternehmen nach der Corona-Krise auf. </w:t>
      </w:r>
    </w:p>
    <w:p w14:paraId="189395C6" w14:textId="77777777" w:rsidR="008631A7" w:rsidRPr="00A22CE2" w:rsidRDefault="008631A7" w:rsidP="00A22CE2">
      <w:pPr>
        <w:pStyle w:val="Listenabsatz"/>
        <w:numPr>
          <w:ilvl w:val="0"/>
          <w:numId w:val="28"/>
        </w:numPr>
        <w:spacing w:line="260" w:lineRule="atLeast"/>
        <w:rPr>
          <w:rFonts w:ascii="Palatino Linotype" w:eastAsia="Palatino Linotype" w:hAnsi="Palatino Linotype"/>
          <w:sz w:val="20"/>
        </w:rPr>
      </w:pPr>
      <w:r w:rsidRPr="00A22CE2">
        <w:rPr>
          <w:rFonts w:ascii="Palatino Linotype" w:eastAsia="Palatino Linotype" w:hAnsi="Palatino Linotype"/>
          <w:sz w:val="20"/>
        </w:rPr>
        <w:t xml:space="preserve">diskutiert die Tragweite der Corona-Krise auf unser Konsumverhalten. </w:t>
      </w:r>
    </w:p>
    <w:p w14:paraId="70E57B16" w14:textId="77777777" w:rsidR="008631A7" w:rsidRPr="00A22CE2" w:rsidRDefault="008631A7" w:rsidP="00A22CE2">
      <w:pPr>
        <w:pStyle w:val="Listenabsatz"/>
        <w:numPr>
          <w:ilvl w:val="0"/>
          <w:numId w:val="28"/>
        </w:numPr>
        <w:spacing w:line="260" w:lineRule="atLeast"/>
        <w:rPr>
          <w:rFonts w:ascii="Palatino Linotype" w:eastAsia="Palatino Linotype" w:hAnsi="Palatino Linotype"/>
          <w:sz w:val="20"/>
        </w:rPr>
      </w:pPr>
      <w:r w:rsidRPr="00A22CE2">
        <w:rPr>
          <w:rFonts w:ascii="Palatino Linotype" w:eastAsia="Palatino Linotype" w:hAnsi="Palatino Linotype"/>
          <w:sz w:val="20"/>
        </w:rPr>
        <w:t xml:space="preserve">bietet eine Einschätzung zur wirtschaftlichen Entwicklung im Handel nach der Corona-Pandemie. </w:t>
      </w:r>
    </w:p>
    <w:p w14:paraId="2EAFDC23" w14:textId="77777777" w:rsidR="008631A7" w:rsidRPr="00A22CE2" w:rsidRDefault="008631A7" w:rsidP="00A22CE2">
      <w:pPr>
        <w:pStyle w:val="Listenabsatz"/>
        <w:numPr>
          <w:ilvl w:val="0"/>
          <w:numId w:val="28"/>
        </w:numPr>
        <w:spacing w:line="260" w:lineRule="atLeast"/>
        <w:rPr>
          <w:rFonts w:ascii="Palatino Linotype" w:eastAsia="Palatino Linotype" w:hAnsi="Palatino Linotype"/>
          <w:sz w:val="20"/>
        </w:rPr>
      </w:pPr>
      <w:r w:rsidRPr="00A22CE2">
        <w:rPr>
          <w:rFonts w:ascii="Palatino Linotype" w:eastAsia="Palatino Linotype" w:hAnsi="Palatino Linotype"/>
          <w:sz w:val="20"/>
        </w:rPr>
        <w:t xml:space="preserve">skizziert die Auswirkungen der neuen Konsumtrends und wirtschaftlichen Entwicklungen auf das Managementverhalten im Handel. </w:t>
      </w:r>
    </w:p>
    <w:p w14:paraId="6A845DDA" w14:textId="57316BC5" w:rsidR="0054628A" w:rsidRPr="0054628A" w:rsidRDefault="008631A7" w:rsidP="0054628A">
      <w:pPr>
        <w:pStyle w:val="Listenabsatz"/>
        <w:numPr>
          <w:ilvl w:val="0"/>
          <w:numId w:val="28"/>
        </w:numPr>
        <w:spacing w:line="260" w:lineRule="atLeast"/>
        <w:rPr>
          <w:rFonts w:ascii="Palatino Linotype" w:eastAsia="Palatino Linotype" w:hAnsi="Palatino Linotype"/>
          <w:sz w:val="20"/>
        </w:rPr>
      </w:pPr>
      <w:r w:rsidRPr="00A22CE2">
        <w:rPr>
          <w:rFonts w:ascii="Palatino Linotype" w:eastAsia="Palatino Linotype" w:hAnsi="Palatino Linotype"/>
          <w:sz w:val="20"/>
        </w:rPr>
        <w:t xml:space="preserve">beschreibt anhand aktueller Beispiele von Handelsunternehmen, wie das Management in der Krise agiert und reagiert hat. </w:t>
      </w:r>
    </w:p>
    <w:p w14:paraId="69121323" w14:textId="28589002" w:rsidR="009759CC" w:rsidRPr="009759CC" w:rsidRDefault="009759CC" w:rsidP="009759CC">
      <w:pPr>
        <w:spacing w:line="260" w:lineRule="atLeast"/>
        <w:rPr>
          <w:rFonts w:ascii="Palatino Linotype" w:eastAsia="Palatino Linotype" w:hAnsi="Palatino Linotype"/>
          <w:b/>
          <w:bCs/>
          <w:sz w:val="20"/>
          <w:lang w:val="de-CH"/>
        </w:rPr>
      </w:pPr>
      <w:r w:rsidRPr="009759CC">
        <w:rPr>
          <w:rFonts w:ascii="Palatino Linotype" w:eastAsia="Palatino Linotype" w:hAnsi="Palatino Linotype"/>
          <w:b/>
          <w:bCs/>
          <w:sz w:val="20"/>
          <w:lang w:val="de-CH"/>
        </w:rPr>
        <w:t>Auswirkungen der Corona-Krise auf den Handel</w:t>
      </w:r>
      <w:r>
        <w:rPr>
          <w:rFonts w:ascii="Palatino Linotype" w:eastAsia="Palatino Linotype" w:hAnsi="Palatino Linotype"/>
          <w:b/>
          <w:bCs/>
          <w:sz w:val="20"/>
          <w:lang w:val="de-CH"/>
        </w:rPr>
        <w:t xml:space="preserve"> i</w:t>
      </w:r>
      <w:r w:rsidR="00F307DA">
        <w:rPr>
          <w:rFonts w:ascii="Palatino Linotype" w:eastAsia="Palatino Linotype" w:hAnsi="Palatino Linotype"/>
          <w:b/>
          <w:bCs/>
          <w:sz w:val="20"/>
          <w:lang w:val="de-CH"/>
        </w:rPr>
        <w:t>m</w:t>
      </w:r>
      <w:r>
        <w:rPr>
          <w:rFonts w:ascii="Palatino Linotype" w:eastAsia="Palatino Linotype" w:hAnsi="Palatino Linotype"/>
          <w:b/>
          <w:bCs/>
          <w:sz w:val="20"/>
          <w:lang w:val="de-CH"/>
        </w:rPr>
        <w:t xml:space="preserve"> DACH</w:t>
      </w:r>
      <w:r w:rsidR="00F307DA">
        <w:rPr>
          <w:rFonts w:ascii="Palatino Linotype" w:eastAsia="Palatino Linotype" w:hAnsi="Palatino Linotype"/>
          <w:b/>
          <w:bCs/>
          <w:sz w:val="20"/>
          <w:lang w:val="de-CH"/>
        </w:rPr>
        <w:t>-Raum</w:t>
      </w:r>
    </w:p>
    <w:p w14:paraId="2AB9C4C8" w14:textId="77777777" w:rsidR="009759CC" w:rsidRPr="009759CC" w:rsidRDefault="009759CC" w:rsidP="009759CC">
      <w:pPr>
        <w:spacing w:line="260" w:lineRule="atLeast"/>
        <w:rPr>
          <w:rFonts w:ascii="Palatino Linotype" w:eastAsia="Palatino Linotype" w:hAnsi="Palatino Linotype"/>
          <w:sz w:val="20"/>
          <w:lang w:val="de-CH"/>
        </w:rPr>
      </w:pPr>
    </w:p>
    <w:p w14:paraId="088AC4A7" w14:textId="1D652F45" w:rsidR="009759CC" w:rsidRPr="009759CC" w:rsidRDefault="006A1BE0" w:rsidP="006A1BE0">
      <w:pPr>
        <w:spacing w:line="260" w:lineRule="atLeast"/>
        <w:rPr>
          <w:rFonts w:ascii="Palatino Linotype" w:eastAsia="Palatino Linotype" w:hAnsi="Palatino Linotype"/>
          <w:i/>
          <w:iCs/>
          <w:sz w:val="20"/>
          <w:lang w:val="de-CH"/>
        </w:rPr>
      </w:pPr>
      <w:r w:rsidRPr="009759CC">
        <w:rPr>
          <w:rFonts w:ascii="Palatino Linotype" w:eastAsia="Palatino Linotype" w:hAnsi="Palatino Linotype"/>
          <w:i/>
          <w:iCs/>
          <w:sz w:val="20"/>
          <w:lang w:val="de-CH"/>
        </w:rPr>
        <w:t xml:space="preserve">Auswirkungen auf die wirtschaftliche Situation im Handel </w:t>
      </w:r>
    </w:p>
    <w:p w14:paraId="207091DA" w14:textId="3D5F0BF5" w:rsidR="006A1BE0" w:rsidRPr="00632A9C" w:rsidRDefault="006A1BE0" w:rsidP="009759CC">
      <w:pPr>
        <w:spacing w:line="260" w:lineRule="atLeast"/>
        <w:rPr>
          <w:rFonts w:ascii="Palatino Linotype" w:eastAsia="Palatino Linotype" w:hAnsi="Palatino Linotype"/>
          <w:sz w:val="20"/>
          <w:lang w:val="de-CH"/>
        </w:rPr>
      </w:pPr>
      <w:r w:rsidRPr="009759CC">
        <w:rPr>
          <w:rFonts w:ascii="Palatino Linotype" w:eastAsia="Palatino Linotype" w:hAnsi="Palatino Linotype"/>
          <w:sz w:val="20"/>
          <w:lang w:val="de-CH"/>
        </w:rPr>
        <w:t>Pandemiebedingte Schliessungen von Händlern des nicht-alltäglichen Bedarfs führten zu Umsatzrückgängen von bis zu 100</w:t>
      </w:r>
      <w:r w:rsidR="00F307DA">
        <w:rPr>
          <w:rFonts w:ascii="Palatino Linotype" w:eastAsia="Palatino Linotype" w:hAnsi="Palatino Linotype"/>
          <w:sz w:val="20"/>
          <w:lang w:val="de-CH"/>
        </w:rPr>
        <w:t xml:space="preserve"> Prozent</w:t>
      </w:r>
      <w:r w:rsidRPr="009759CC">
        <w:rPr>
          <w:rFonts w:ascii="Palatino Linotype" w:eastAsia="Palatino Linotype" w:hAnsi="Palatino Linotype"/>
          <w:sz w:val="20"/>
          <w:lang w:val="de-CH"/>
        </w:rPr>
        <w:t xml:space="preserve"> (insbesondere, falls wenig bis kein Onlinehandel betrieben wurde). </w:t>
      </w:r>
      <w:r w:rsidRPr="00632A9C">
        <w:rPr>
          <w:rFonts w:ascii="Palatino Linotype" w:eastAsia="Palatino Linotype" w:hAnsi="Palatino Linotype"/>
          <w:sz w:val="20"/>
          <w:lang w:val="de-CH"/>
        </w:rPr>
        <w:t xml:space="preserve">Ein Novum: In den zurückliegenden Jahren </w:t>
      </w:r>
      <w:r w:rsidR="00F307DA">
        <w:rPr>
          <w:rFonts w:ascii="Palatino Linotype" w:eastAsia="Palatino Linotype" w:hAnsi="Palatino Linotype"/>
          <w:sz w:val="20"/>
          <w:lang w:val="de-CH"/>
        </w:rPr>
        <w:t>war</w:t>
      </w:r>
      <w:r w:rsidRPr="00632A9C">
        <w:rPr>
          <w:rFonts w:ascii="Palatino Linotype" w:eastAsia="Palatino Linotype" w:hAnsi="Palatino Linotype"/>
          <w:sz w:val="20"/>
          <w:lang w:val="de-CH"/>
        </w:rPr>
        <w:t xml:space="preserve"> es nie zu längeren Schliessungen von stationären Geschäften</w:t>
      </w:r>
      <w:r w:rsidR="00F307DA">
        <w:rPr>
          <w:rFonts w:ascii="Palatino Linotype" w:eastAsia="Palatino Linotype" w:hAnsi="Palatino Linotype"/>
          <w:sz w:val="20"/>
          <w:lang w:val="de-CH"/>
        </w:rPr>
        <w:t xml:space="preserve"> gekommen.</w:t>
      </w:r>
    </w:p>
    <w:p w14:paraId="3E13C486" w14:textId="77777777" w:rsidR="009759CC" w:rsidRPr="00632A9C" w:rsidRDefault="009759CC" w:rsidP="009759CC">
      <w:pPr>
        <w:spacing w:line="260" w:lineRule="atLeast"/>
        <w:rPr>
          <w:rFonts w:ascii="Palatino Linotype" w:eastAsia="Palatino Linotype" w:hAnsi="Palatino Linotype"/>
          <w:sz w:val="20"/>
          <w:lang w:val="de-CH"/>
        </w:rPr>
      </w:pPr>
    </w:p>
    <w:p w14:paraId="2B8AB8E5" w14:textId="77777777" w:rsidR="009759CC" w:rsidRPr="009759CC" w:rsidRDefault="006A1BE0" w:rsidP="006A1BE0">
      <w:pPr>
        <w:spacing w:line="260" w:lineRule="atLeast"/>
        <w:rPr>
          <w:rFonts w:ascii="Palatino Linotype" w:eastAsia="Palatino Linotype" w:hAnsi="Palatino Linotype"/>
          <w:i/>
          <w:iCs/>
          <w:sz w:val="20"/>
          <w:lang w:val="de-CH"/>
        </w:rPr>
      </w:pPr>
      <w:r w:rsidRPr="009759CC">
        <w:rPr>
          <w:rFonts w:ascii="Palatino Linotype" w:eastAsia="Palatino Linotype" w:hAnsi="Palatino Linotype"/>
          <w:i/>
          <w:iCs/>
          <w:sz w:val="20"/>
          <w:lang w:val="de-CH"/>
        </w:rPr>
        <w:t xml:space="preserve">Auswirkung auf das Managementverhalten </w:t>
      </w:r>
    </w:p>
    <w:p w14:paraId="19982B4B" w14:textId="385F87C5" w:rsidR="006A1BE0" w:rsidRPr="00632A9C" w:rsidRDefault="006A1BE0" w:rsidP="009759CC">
      <w:pPr>
        <w:spacing w:line="260" w:lineRule="atLeast"/>
        <w:rPr>
          <w:rFonts w:ascii="Palatino Linotype" w:eastAsia="Palatino Linotype" w:hAnsi="Palatino Linotype"/>
          <w:sz w:val="20"/>
          <w:lang w:val="de-CH"/>
        </w:rPr>
      </w:pPr>
      <w:r w:rsidRPr="00632A9C">
        <w:rPr>
          <w:rFonts w:ascii="Palatino Linotype" w:eastAsia="Palatino Linotype" w:hAnsi="Palatino Linotype"/>
          <w:sz w:val="20"/>
          <w:lang w:val="de-CH"/>
        </w:rPr>
        <w:t>Enttäuschung, Angst und Orientierungslosigkeit machten sich über die restriktiven Massnahmen der Politik bei Managern</w:t>
      </w:r>
      <w:r w:rsidR="00FD4B4F">
        <w:rPr>
          <w:rFonts w:ascii="Palatino Linotype" w:eastAsia="Palatino Linotype" w:hAnsi="Palatino Linotype"/>
          <w:sz w:val="20"/>
          <w:lang w:val="de-CH"/>
        </w:rPr>
        <w:t xml:space="preserve"> und Managerinnen</w:t>
      </w:r>
      <w:r w:rsidRPr="00632A9C">
        <w:rPr>
          <w:rFonts w:ascii="Palatino Linotype" w:eastAsia="Palatino Linotype" w:hAnsi="Palatino Linotype"/>
          <w:sz w:val="20"/>
          <w:lang w:val="de-CH"/>
        </w:rPr>
        <w:t xml:space="preserve"> breit. Staatliche Unterstützungsprogramme sicherten bis</w:t>
      </w:r>
      <w:r w:rsidR="00FD4B4F">
        <w:rPr>
          <w:rFonts w:ascii="Palatino Linotype" w:eastAsia="Palatino Linotype" w:hAnsi="Palatino Linotype"/>
          <w:sz w:val="20"/>
          <w:lang w:val="de-CH"/>
        </w:rPr>
        <w:t>her</w:t>
      </w:r>
      <w:r w:rsidRPr="00632A9C">
        <w:rPr>
          <w:rFonts w:ascii="Palatino Linotype" w:eastAsia="Palatino Linotype" w:hAnsi="Palatino Linotype"/>
          <w:sz w:val="20"/>
          <w:lang w:val="de-CH"/>
        </w:rPr>
        <w:t xml:space="preserve"> vielen Händlern das Überleben. Einige, darunter auch Traditionshäuser wie Sport Münzinger </w:t>
      </w:r>
      <w:r w:rsidR="00FD4B4F">
        <w:rPr>
          <w:rFonts w:ascii="Palatino Linotype" w:eastAsia="Palatino Linotype" w:hAnsi="Palatino Linotype"/>
          <w:sz w:val="20"/>
          <w:lang w:val="de-CH"/>
        </w:rPr>
        <w:t xml:space="preserve">in Deutschland </w:t>
      </w:r>
      <w:r w:rsidRPr="00632A9C">
        <w:rPr>
          <w:rFonts w:ascii="Palatino Linotype" w:eastAsia="Palatino Linotype" w:hAnsi="Palatino Linotype"/>
          <w:sz w:val="20"/>
          <w:lang w:val="de-CH"/>
        </w:rPr>
        <w:t>und Strolz</w:t>
      </w:r>
      <w:r w:rsidR="00FD4B4F">
        <w:rPr>
          <w:rFonts w:ascii="Palatino Linotype" w:eastAsia="Palatino Linotype" w:hAnsi="Palatino Linotype"/>
          <w:sz w:val="20"/>
          <w:lang w:val="de-CH"/>
        </w:rPr>
        <w:t xml:space="preserve"> in Österreich</w:t>
      </w:r>
      <w:r w:rsidRPr="00632A9C">
        <w:rPr>
          <w:rFonts w:ascii="Palatino Linotype" w:eastAsia="Palatino Linotype" w:hAnsi="Palatino Linotype"/>
          <w:sz w:val="20"/>
          <w:lang w:val="de-CH"/>
        </w:rPr>
        <w:t>, konnten coronabedingte Umsatzeinbrüche durch Förderungen nicht kompensieren. Sie mussten Insolvenz anmelden.</w:t>
      </w:r>
    </w:p>
    <w:p w14:paraId="43E584DF" w14:textId="77777777" w:rsidR="00FD4B4F" w:rsidRDefault="00FD4B4F" w:rsidP="006A1BE0">
      <w:pPr>
        <w:spacing w:line="260" w:lineRule="atLeast"/>
        <w:rPr>
          <w:rFonts w:ascii="Palatino Linotype" w:eastAsia="Palatino Linotype" w:hAnsi="Palatino Linotype"/>
          <w:i/>
          <w:iCs/>
          <w:sz w:val="20"/>
          <w:lang w:val="de-CH"/>
        </w:rPr>
      </w:pPr>
    </w:p>
    <w:p w14:paraId="02D1CB31" w14:textId="43E85A85" w:rsidR="009759CC" w:rsidRPr="009759CC" w:rsidRDefault="006A1BE0" w:rsidP="006A1BE0">
      <w:pPr>
        <w:spacing w:line="260" w:lineRule="atLeast"/>
        <w:rPr>
          <w:rFonts w:ascii="Palatino Linotype" w:eastAsia="Palatino Linotype" w:hAnsi="Palatino Linotype"/>
          <w:i/>
          <w:iCs/>
          <w:sz w:val="20"/>
          <w:lang w:val="de-CH"/>
        </w:rPr>
      </w:pPr>
      <w:r w:rsidRPr="009759CC">
        <w:rPr>
          <w:rFonts w:ascii="Palatino Linotype" w:eastAsia="Palatino Linotype" w:hAnsi="Palatino Linotype"/>
          <w:i/>
          <w:iCs/>
          <w:sz w:val="20"/>
          <w:lang w:val="de-CH"/>
        </w:rPr>
        <w:t xml:space="preserve">Auswirkung auf die Beschäftigung </w:t>
      </w:r>
    </w:p>
    <w:p w14:paraId="7DC1A094" w14:textId="496C0877" w:rsidR="006A1BE0" w:rsidRDefault="006A1BE0" w:rsidP="006A1BE0">
      <w:pPr>
        <w:spacing w:line="260" w:lineRule="atLeast"/>
        <w:rPr>
          <w:rFonts w:ascii="Palatino Linotype" w:eastAsia="Palatino Linotype" w:hAnsi="Palatino Linotype"/>
          <w:sz w:val="20"/>
          <w:lang w:val="de-CH"/>
        </w:rPr>
      </w:pPr>
      <w:r w:rsidRPr="006A1BE0">
        <w:rPr>
          <w:rFonts w:ascii="Palatino Linotype" w:eastAsia="Palatino Linotype" w:hAnsi="Palatino Linotype"/>
          <w:sz w:val="20"/>
          <w:lang w:val="de-CH"/>
        </w:rPr>
        <w:t>Der Handel beklagte nach der Gastronomie den höchsten Anstieg an Arbeitslosen zum Vorjahreszeitraum. Massnahmen wie gelockerte Regelungen für Kurzarbeit sollen gegen diese Entwicklung wirken. Entlassungen sollen vermieden werden, ohne den gebeutelten Arbeitgeber weiter zu belasten.</w:t>
      </w:r>
    </w:p>
    <w:p w14:paraId="5020D27E" w14:textId="77777777" w:rsidR="009759CC" w:rsidRPr="006A1BE0" w:rsidRDefault="009759CC" w:rsidP="006A1BE0">
      <w:pPr>
        <w:spacing w:line="260" w:lineRule="atLeast"/>
        <w:rPr>
          <w:rFonts w:ascii="Palatino Linotype" w:eastAsia="Palatino Linotype" w:hAnsi="Palatino Linotype"/>
          <w:sz w:val="20"/>
          <w:lang w:val="de-CH"/>
        </w:rPr>
      </w:pPr>
    </w:p>
    <w:p w14:paraId="66D3A61C" w14:textId="77777777" w:rsidR="009759CC" w:rsidRPr="009759CC" w:rsidRDefault="006A1BE0" w:rsidP="006A1BE0">
      <w:pPr>
        <w:spacing w:line="260" w:lineRule="atLeast"/>
        <w:rPr>
          <w:rFonts w:ascii="Palatino Linotype" w:eastAsia="Palatino Linotype" w:hAnsi="Palatino Linotype"/>
          <w:i/>
          <w:iCs/>
          <w:sz w:val="20"/>
          <w:lang w:val="de-CH"/>
        </w:rPr>
      </w:pPr>
      <w:r w:rsidRPr="009759CC">
        <w:rPr>
          <w:rFonts w:ascii="Palatino Linotype" w:eastAsia="Palatino Linotype" w:hAnsi="Palatino Linotype"/>
          <w:i/>
          <w:iCs/>
          <w:sz w:val="20"/>
          <w:lang w:val="de-CH"/>
        </w:rPr>
        <w:t>Auswirkung auf die Supply Chain</w:t>
      </w:r>
    </w:p>
    <w:p w14:paraId="58B2B869" w14:textId="6287A39B" w:rsidR="006A1BE0" w:rsidRPr="006A1BE0" w:rsidRDefault="006A1BE0" w:rsidP="006A1BE0">
      <w:pPr>
        <w:spacing w:line="260" w:lineRule="atLeast"/>
        <w:rPr>
          <w:rFonts w:ascii="Palatino Linotype" w:eastAsia="Palatino Linotype" w:hAnsi="Palatino Linotype"/>
          <w:sz w:val="20"/>
          <w:lang w:val="de-CH"/>
        </w:rPr>
      </w:pPr>
      <w:r w:rsidRPr="006A1BE0">
        <w:rPr>
          <w:rFonts w:ascii="Palatino Linotype" w:eastAsia="Palatino Linotype" w:hAnsi="Palatino Linotype"/>
          <w:sz w:val="20"/>
          <w:lang w:val="de-CH"/>
        </w:rPr>
        <w:t xml:space="preserve">Zu Beginn der Krise waren leere Regale ein häufiges Bild als Folge von Lieferverzögerungen, höheren Lagerhaltungen entlang Lieferketten und Produktionsstopps aufgrund von </w:t>
      </w:r>
      <w:r w:rsidRPr="006A1BE0">
        <w:rPr>
          <w:rFonts w:ascii="Palatino Linotype" w:eastAsia="Palatino Linotype" w:hAnsi="Palatino Linotype"/>
          <w:sz w:val="20"/>
          <w:lang w:val="de-CH"/>
        </w:rPr>
        <w:lastRenderedPageBreak/>
        <w:t xml:space="preserve">Einschränkungen in Asien sowie internationale Reise- und Transportrestriktionen in Europa und Amerika. Unternehmen konnten diese Probleme durch Einkaufen </w:t>
      </w:r>
      <w:r w:rsidR="00E15C02">
        <w:rPr>
          <w:rFonts w:ascii="Palatino Linotype" w:eastAsia="Palatino Linotype" w:hAnsi="Palatino Linotype"/>
          <w:sz w:val="20"/>
          <w:lang w:val="de-CH"/>
        </w:rPr>
        <w:t>«</w:t>
      </w:r>
      <w:r w:rsidRPr="006A1BE0">
        <w:rPr>
          <w:rFonts w:ascii="Palatino Linotype" w:eastAsia="Palatino Linotype" w:hAnsi="Palatino Linotype"/>
          <w:sz w:val="20"/>
          <w:lang w:val="de-CH"/>
        </w:rPr>
        <w:t>auf Sicht</w:t>
      </w:r>
      <w:r w:rsidR="00E15C02">
        <w:rPr>
          <w:rFonts w:ascii="Palatino Linotype" w:eastAsia="Palatino Linotype" w:hAnsi="Palatino Linotype"/>
          <w:sz w:val="20"/>
          <w:lang w:val="de-CH"/>
        </w:rPr>
        <w:t>»</w:t>
      </w:r>
      <w:r w:rsidRPr="006A1BE0">
        <w:rPr>
          <w:rFonts w:ascii="Palatino Linotype" w:eastAsia="Palatino Linotype" w:hAnsi="Palatino Linotype"/>
          <w:sz w:val="20"/>
          <w:lang w:val="de-CH"/>
        </w:rPr>
        <w:t xml:space="preserve"> (Planungshorizont verkürzt sich auf maximal sechs Wochen), Zweitlieferanten und ein verbessertes Risikomanagement in den Griff kriegen.</w:t>
      </w:r>
    </w:p>
    <w:p w14:paraId="69848DBF" w14:textId="5B0A6B9B" w:rsidR="006A1BE0" w:rsidRDefault="006A1BE0" w:rsidP="006A1BE0">
      <w:pPr>
        <w:spacing w:line="260" w:lineRule="atLeast"/>
        <w:rPr>
          <w:rFonts w:ascii="Palatino Linotype" w:eastAsia="Palatino Linotype" w:hAnsi="Palatino Linotype"/>
          <w:sz w:val="20"/>
          <w:lang w:val="de-CH"/>
        </w:rPr>
      </w:pPr>
    </w:p>
    <w:p w14:paraId="39CEF2A0" w14:textId="495A15E5" w:rsidR="006A1BE0" w:rsidRPr="00EB789B" w:rsidRDefault="00EB789B" w:rsidP="006A1BE0">
      <w:pPr>
        <w:spacing w:line="260" w:lineRule="atLeast"/>
        <w:rPr>
          <w:rFonts w:ascii="Palatino Linotype" w:eastAsia="Palatino Linotype" w:hAnsi="Palatino Linotype"/>
          <w:b/>
          <w:bCs/>
          <w:sz w:val="20"/>
          <w:lang w:val="de-CH"/>
        </w:rPr>
      </w:pPr>
      <w:r>
        <w:rPr>
          <w:rFonts w:ascii="Palatino Linotype" w:eastAsia="Palatino Linotype" w:hAnsi="Palatino Linotype"/>
          <w:b/>
          <w:bCs/>
          <w:sz w:val="20"/>
          <w:lang w:val="de-CH"/>
        </w:rPr>
        <w:t xml:space="preserve">Die </w:t>
      </w:r>
      <w:r w:rsidRPr="00EB789B">
        <w:rPr>
          <w:rFonts w:ascii="Palatino Linotype" w:eastAsia="Palatino Linotype" w:hAnsi="Palatino Linotype"/>
          <w:b/>
          <w:bCs/>
          <w:sz w:val="20"/>
          <w:lang w:val="de-CH"/>
        </w:rPr>
        <w:t>Tragweite der Corona-Krise auf unser Konsumverhalten</w:t>
      </w:r>
    </w:p>
    <w:p w14:paraId="3E490593" w14:textId="2D88C353" w:rsidR="006A1BE0" w:rsidRPr="006A1BE0" w:rsidRDefault="006A1BE0" w:rsidP="006A1BE0">
      <w:pPr>
        <w:spacing w:line="260" w:lineRule="atLeast"/>
        <w:rPr>
          <w:rFonts w:ascii="Palatino Linotype" w:eastAsia="Palatino Linotype" w:hAnsi="Palatino Linotype"/>
          <w:sz w:val="20"/>
          <w:lang w:val="de-CH"/>
        </w:rPr>
      </w:pPr>
    </w:p>
    <w:p w14:paraId="1267A55B" w14:textId="713473A6" w:rsidR="006A1BE0" w:rsidRPr="009759CC" w:rsidRDefault="006A1BE0" w:rsidP="009759CC">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Die Einführung einschränkender Corona-Massnahmen auf den Konsum führt zu Veränderungen im Lebensstil vieler Bürg</w:t>
      </w:r>
      <w:r w:rsidR="006272B2">
        <w:rPr>
          <w:rFonts w:ascii="Palatino Linotype" w:eastAsia="Palatino Linotype" w:hAnsi="Palatino Linotype"/>
          <w:sz w:val="20"/>
        </w:rPr>
        <w:t>er</w:t>
      </w:r>
      <w:r w:rsidR="00E15C02">
        <w:rPr>
          <w:rFonts w:ascii="Palatino Linotype" w:eastAsia="Palatino Linotype" w:hAnsi="Palatino Linotype"/>
          <w:sz w:val="20"/>
        </w:rPr>
        <w:t>innen und Bürg</w:t>
      </w:r>
      <w:r w:rsidRPr="009759CC">
        <w:rPr>
          <w:rFonts w:ascii="Palatino Linotype" w:eastAsia="Palatino Linotype" w:hAnsi="Palatino Linotype"/>
          <w:sz w:val="20"/>
        </w:rPr>
        <w:t>er und bringt die wirtschaftliche Stabilität einiger Handelsunternehmen ins Wanken.</w:t>
      </w:r>
    </w:p>
    <w:p w14:paraId="2899DE87" w14:textId="72AA980E" w:rsidR="009759CC" w:rsidRDefault="006A1BE0" w:rsidP="006A1BE0">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Die Corona-Pandemie erhöht monetäre, physische und soziale Risiken deutlich. Die unter diesem gesteigerten Risiko getroffenen Kaufentscheidungen bewirken unter anderem Unzufriedenheit, kognitive Dissonanz, aber auch häufig Konsumverzicht.</w:t>
      </w:r>
    </w:p>
    <w:p w14:paraId="0D222063" w14:textId="1000C3A0" w:rsidR="006A1BE0" w:rsidRPr="009759CC" w:rsidRDefault="006A1BE0" w:rsidP="006A1BE0">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 xml:space="preserve">Die Krise und deren Auswirkungen auf Veränderungen im Konsumverhalten </w:t>
      </w:r>
      <w:r w:rsidR="00E15C02">
        <w:rPr>
          <w:rFonts w:ascii="Palatino Linotype" w:eastAsia="Palatino Linotype" w:hAnsi="Palatino Linotype"/>
          <w:sz w:val="20"/>
        </w:rPr>
        <w:t>können</w:t>
      </w:r>
      <w:r w:rsidR="00E15C02" w:rsidRPr="009759CC">
        <w:rPr>
          <w:rFonts w:ascii="Palatino Linotype" w:eastAsia="Palatino Linotype" w:hAnsi="Palatino Linotype"/>
          <w:sz w:val="20"/>
        </w:rPr>
        <w:t xml:space="preserve"> </w:t>
      </w:r>
      <w:r w:rsidRPr="009759CC">
        <w:rPr>
          <w:rFonts w:ascii="Palatino Linotype" w:eastAsia="Palatino Linotype" w:hAnsi="Palatino Linotype"/>
          <w:sz w:val="20"/>
        </w:rPr>
        <w:t xml:space="preserve">mithilfe eines </w:t>
      </w:r>
      <w:r w:rsidR="00E15C02">
        <w:rPr>
          <w:rFonts w:ascii="Palatino Linotype" w:eastAsia="Palatino Linotype" w:hAnsi="Palatino Linotype"/>
          <w:sz w:val="20"/>
        </w:rPr>
        <w:t>Drei-</w:t>
      </w:r>
      <w:r w:rsidRPr="009759CC">
        <w:rPr>
          <w:rFonts w:ascii="Palatino Linotype" w:eastAsia="Palatino Linotype" w:hAnsi="Palatino Linotype"/>
          <w:sz w:val="20"/>
        </w:rPr>
        <w:t>Phasen-Modells beschrieben werden. In der Phase der Reaktanz widersetzen sich Konsumenten den Einengungen und dem psychologischen Druck von Einschränkungen zur Eindämmung der Pandemie (z.B. Verharmlosung, Hygienemassnahmen ignorieren, Hamsterkäufe). In der Phase der Anpassung akzeptieren Konsumenten Veränderungen notgedrungen. In der Phase der Verstetigung werden Lebensgewohnheiten und Konsumverhalten dauerhaft angepasst.</w:t>
      </w:r>
    </w:p>
    <w:p w14:paraId="3EB18D62" w14:textId="6C6049FA" w:rsidR="00EB789B" w:rsidRPr="00EB789B" w:rsidRDefault="00EB789B" w:rsidP="00EB789B">
      <w:pPr>
        <w:spacing w:line="260" w:lineRule="atLeast"/>
        <w:rPr>
          <w:rFonts w:ascii="Palatino Linotype" w:eastAsia="Palatino Linotype" w:hAnsi="Palatino Linotype"/>
          <w:b/>
          <w:bCs/>
          <w:sz w:val="20"/>
          <w:lang w:val="de-CH"/>
        </w:rPr>
      </w:pPr>
      <w:r w:rsidRPr="00EB789B">
        <w:rPr>
          <w:rFonts w:ascii="Palatino Linotype" w:eastAsia="Palatino Linotype" w:hAnsi="Palatino Linotype"/>
          <w:b/>
          <w:bCs/>
          <w:sz w:val="20"/>
          <w:lang w:val="de-CH"/>
        </w:rPr>
        <w:t>Die wirtschaftliche Entwicklung im Handel nach der Corona-Pandemie</w:t>
      </w:r>
    </w:p>
    <w:p w14:paraId="6002D386" w14:textId="77777777" w:rsidR="009759CC" w:rsidRDefault="009759CC" w:rsidP="006A1BE0">
      <w:pPr>
        <w:spacing w:line="260" w:lineRule="atLeast"/>
        <w:rPr>
          <w:rFonts w:ascii="Palatino Linotype" w:eastAsia="Palatino Linotype" w:hAnsi="Palatino Linotype"/>
          <w:sz w:val="20"/>
          <w:lang w:val="de-CH"/>
        </w:rPr>
      </w:pPr>
    </w:p>
    <w:p w14:paraId="1626DE20" w14:textId="611AD6F7" w:rsidR="006A1BE0" w:rsidRPr="009759CC" w:rsidRDefault="006A1BE0" w:rsidP="009759CC">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Ohne katastrophale Ereignisse sind die Übergänge zwischen wirtschaftlichem Wachstum und Rückgang langsam, graduell und für Unternehmen absehbar. Die S-Kurve kann den wirtschaftlichen Aufschwung nach einer moderaten Krise recht gut beschreiben.</w:t>
      </w:r>
    </w:p>
    <w:p w14:paraId="6C2441A5" w14:textId="7160C7EA" w:rsidR="006A1BE0" w:rsidRPr="009759CC" w:rsidRDefault="006A1BE0" w:rsidP="009759CC">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Nach einem grossen wirtschaftlichen Abschwung wie der Covid-19</w:t>
      </w:r>
      <w:r w:rsidR="00E15C02">
        <w:rPr>
          <w:rFonts w:ascii="Palatino Linotype" w:eastAsia="Palatino Linotype" w:hAnsi="Palatino Linotype"/>
          <w:sz w:val="20"/>
        </w:rPr>
        <w:t>-</w:t>
      </w:r>
      <w:r w:rsidRPr="009759CC">
        <w:rPr>
          <w:rFonts w:ascii="Palatino Linotype" w:eastAsia="Palatino Linotype" w:hAnsi="Palatino Linotype"/>
          <w:sz w:val="20"/>
        </w:rPr>
        <w:t>Krise erklärt das S-Kurven</w:t>
      </w:r>
      <w:r w:rsidR="00E15C02">
        <w:rPr>
          <w:rFonts w:ascii="Palatino Linotype" w:eastAsia="Palatino Linotype" w:hAnsi="Palatino Linotype"/>
          <w:sz w:val="20"/>
        </w:rPr>
        <w:t>-</w:t>
      </w:r>
      <w:r w:rsidRPr="009759CC">
        <w:rPr>
          <w:rFonts w:ascii="Palatino Linotype" w:eastAsia="Palatino Linotype" w:hAnsi="Palatino Linotype"/>
          <w:sz w:val="20"/>
        </w:rPr>
        <w:t>Modell die wirtschaftliche Entwicklung nicht realitätsnah. Von einem breiten wirtschaftlichen Aufschwung ist nicht auszugehen, weil einige Firmen zu viel an Substanz verloren haben.</w:t>
      </w:r>
    </w:p>
    <w:p w14:paraId="64127BAA" w14:textId="263722B1" w:rsidR="0054628A" w:rsidRPr="00FD4B4F" w:rsidRDefault="006A1BE0" w:rsidP="00FD4B4F">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Deshalb wir</w:t>
      </w:r>
      <w:r w:rsidR="00E15C02">
        <w:rPr>
          <w:rFonts w:ascii="Palatino Linotype" w:eastAsia="Palatino Linotype" w:hAnsi="Palatino Linotype"/>
          <w:sz w:val="20"/>
        </w:rPr>
        <w:t>d</w:t>
      </w:r>
      <w:r w:rsidRPr="009759CC">
        <w:rPr>
          <w:rFonts w:ascii="Palatino Linotype" w:eastAsia="Palatino Linotype" w:hAnsi="Palatino Linotype"/>
          <w:sz w:val="20"/>
        </w:rPr>
        <w:t xml:space="preserve"> eine C-</w:t>
      </w:r>
      <w:r w:rsidR="00E15C02">
        <w:rPr>
          <w:rFonts w:ascii="Palatino Linotype" w:eastAsia="Palatino Linotype" w:hAnsi="Palatino Linotype"/>
          <w:sz w:val="20"/>
        </w:rPr>
        <w:t>f</w:t>
      </w:r>
      <w:r w:rsidRPr="009759CC">
        <w:rPr>
          <w:rFonts w:ascii="Palatino Linotype" w:eastAsia="Palatino Linotype" w:hAnsi="Palatino Linotype"/>
          <w:sz w:val="20"/>
        </w:rPr>
        <w:t>örmige Entwicklung</w:t>
      </w:r>
      <w:r w:rsidR="00E15C02">
        <w:rPr>
          <w:rFonts w:ascii="Palatino Linotype" w:eastAsia="Palatino Linotype" w:hAnsi="Palatino Linotype"/>
          <w:sz w:val="20"/>
        </w:rPr>
        <w:t xml:space="preserve"> postuliert</w:t>
      </w:r>
      <w:r w:rsidRPr="009759CC">
        <w:rPr>
          <w:rFonts w:ascii="Palatino Linotype" w:eastAsia="Palatino Linotype" w:hAnsi="Palatino Linotype"/>
          <w:sz w:val="20"/>
        </w:rPr>
        <w:t>. Das C-Kurven</w:t>
      </w:r>
      <w:r w:rsidR="00E15C02">
        <w:rPr>
          <w:rFonts w:ascii="Palatino Linotype" w:eastAsia="Palatino Linotype" w:hAnsi="Palatino Linotype"/>
          <w:sz w:val="20"/>
        </w:rPr>
        <w:t>-</w:t>
      </w:r>
      <w:r w:rsidRPr="009759CC">
        <w:rPr>
          <w:rFonts w:ascii="Palatino Linotype" w:eastAsia="Palatino Linotype" w:hAnsi="Palatino Linotype"/>
          <w:sz w:val="20"/>
        </w:rPr>
        <w:t>Modell unterscheidet zwischen Unternehmen mit guten und schlechten Wachstumschancen. Diese Unterscheidung beruht auf den Erkenntnissen der Disruptionsforschung. Deren empirische Befunde empfehlen Unternehmen, proaktiv und umfassend auf disruptive Marktveränderungen zu reagieren.</w:t>
      </w:r>
    </w:p>
    <w:p w14:paraId="1AFC7279" w14:textId="13741E3C" w:rsidR="00EB789B" w:rsidRPr="00EB789B" w:rsidRDefault="00EB789B" w:rsidP="00EB789B">
      <w:pPr>
        <w:spacing w:line="260" w:lineRule="atLeast"/>
        <w:rPr>
          <w:rFonts w:ascii="Palatino Linotype" w:eastAsia="Palatino Linotype" w:hAnsi="Palatino Linotype"/>
          <w:b/>
          <w:bCs/>
          <w:sz w:val="20"/>
          <w:lang w:val="de-CH"/>
        </w:rPr>
      </w:pPr>
      <w:r w:rsidRPr="00EB789B">
        <w:rPr>
          <w:rFonts w:ascii="Palatino Linotype" w:eastAsia="Palatino Linotype" w:hAnsi="Palatino Linotype"/>
          <w:b/>
          <w:bCs/>
          <w:sz w:val="20"/>
          <w:lang w:val="de-CH"/>
        </w:rPr>
        <w:t>Auswirkungen dieser Trends und Entwicklungen auf das Managementverhalten</w:t>
      </w:r>
      <w:r>
        <w:rPr>
          <w:rFonts w:ascii="Palatino Linotype" w:eastAsia="Palatino Linotype" w:hAnsi="Palatino Linotype"/>
          <w:b/>
          <w:bCs/>
          <w:sz w:val="20"/>
          <w:lang w:val="de-CH"/>
        </w:rPr>
        <w:t xml:space="preserve"> im Handel</w:t>
      </w:r>
    </w:p>
    <w:p w14:paraId="4FC7B3FB" w14:textId="77777777" w:rsidR="00EB789B" w:rsidRDefault="00EB789B" w:rsidP="006A1BE0">
      <w:pPr>
        <w:spacing w:line="260" w:lineRule="atLeast"/>
        <w:rPr>
          <w:rFonts w:ascii="Palatino Linotype" w:eastAsia="Palatino Linotype" w:hAnsi="Palatino Linotype"/>
          <w:sz w:val="20"/>
          <w:lang w:val="de-CH"/>
        </w:rPr>
      </w:pPr>
    </w:p>
    <w:p w14:paraId="518E80B1" w14:textId="5E589447" w:rsidR="009759CC" w:rsidRPr="0054628A" w:rsidRDefault="006A1BE0" w:rsidP="006A1BE0">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Für viele Non-Food</w:t>
      </w:r>
      <w:r w:rsidR="00E15C02">
        <w:rPr>
          <w:rFonts w:ascii="Palatino Linotype" w:eastAsia="Palatino Linotype" w:hAnsi="Palatino Linotype"/>
          <w:sz w:val="20"/>
        </w:rPr>
        <w:t>-</w:t>
      </w:r>
      <w:r w:rsidRPr="009759CC">
        <w:rPr>
          <w:rFonts w:ascii="Palatino Linotype" w:eastAsia="Palatino Linotype" w:hAnsi="Palatino Linotype"/>
          <w:sz w:val="20"/>
        </w:rPr>
        <w:t>Händler ist die Covid-Krise bereits existenzbedrohend. Die ausbezahlten Corona-Hilfen halfen den Unternehmen laufende Kosten nahezu zu decken. Um in Zukunft erfolgreich zu sein, ist es wichtig</w:t>
      </w:r>
      <w:r w:rsidR="00E15C02">
        <w:rPr>
          <w:rFonts w:ascii="Palatino Linotype" w:eastAsia="Palatino Linotype" w:hAnsi="Palatino Linotype"/>
          <w:sz w:val="20"/>
        </w:rPr>
        <w:t>,</w:t>
      </w:r>
      <w:r w:rsidRPr="009759CC">
        <w:rPr>
          <w:rFonts w:ascii="Palatino Linotype" w:eastAsia="Palatino Linotype" w:hAnsi="Palatino Linotype"/>
          <w:sz w:val="20"/>
        </w:rPr>
        <w:t xml:space="preserve"> jetzt die richtigen Weichen zu stellen.</w:t>
      </w:r>
    </w:p>
    <w:p w14:paraId="7DABE385" w14:textId="62EBE130" w:rsidR="006A1BE0" w:rsidRPr="009759CC" w:rsidRDefault="006A1BE0" w:rsidP="009759CC">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Sechs Erfolgsfaktoren helfen, durch proaktives Handeln als Gewinner aus der Krise hervorzugehen.</w:t>
      </w:r>
    </w:p>
    <w:p w14:paraId="0048E8B5" w14:textId="073D52B8" w:rsidR="006A1BE0" w:rsidRPr="009759CC" w:rsidRDefault="006A1BE0" w:rsidP="009759CC">
      <w:pPr>
        <w:pStyle w:val="Listenabsatz"/>
        <w:numPr>
          <w:ilvl w:val="0"/>
          <w:numId w:val="30"/>
        </w:numPr>
        <w:spacing w:line="260" w:lineRule="atLeast"/>
        <w:rPr>
          <w:rFonts w:ascii="Palatino Linotype" w:eastAsia="Palatino Linotype" w:hAnsi="Palatino Linotype"/>
          <w:sz w:val="20"/>
        </w:rPr>
      </w:pPr>
      <w:r w:rsidRPr="009759CC">
        <w:rPr>
          <w:rFonts w:ascii="Palatino Linotype" w:eastAsia="Palatino Linotype" w:hAnsi="Palatino Linotype"/>
          <w:sz w:val="20"/>
        </w:rPr>
        <w:t xml:space="preserve">Diese Erfolgsfaktoren umfassen (1) </w:t>
      </w:r>
      <w:r w:rsidR="00E15C02" w:rsidRPr="009759CC">
        <w:rPr>
          <w:rFonts w:ascii="Palatino Linotype" w:eastAsia="Palatino Linotype" w:hAnsi="Palatino Linotype"/>
          <w:sz w:val="20"/>
        </w:rPr>
        <w:t xml:space="preserve">die </w:t>
      </w:r>
      <w:r w:rsidRPr="009759CC">
        <w:rPr>
          <w:rFonts w:ascii="Palatino Linotype" w:eastAsia="Palatino Linotype" w:hAnsi="Palatino Linotype"/>
          <w:sz w:val="20"/>
        </w:rPr>
        <w:t>Digitalisierung bedürfnisgerecht voranzutreiben, (2) Mikromarketing lokal zu verankern, (3) bestehende Geschäftsmodelle ganzheitlich zu transformieren, (4) die Finanzierung sicherzustellen und neue Ertragsmodelle zu erschliessen, (5) das Empowerment der Mitarbeitenden zu fördern und (6) Agilität zuzulassen.</w:t>
      </w:r>
    </w:p>
    <w:p w14:paraId="5C907969" w14:textId="13DB90E6" w:rsidR="009759CC" w:rsidRDefault="004B6129" w:rsidP="006A1BE0">
      <w:pPr>
        <w:spacing w:line="260" w:lineRule="atLeast"/>
        <w:rPr>
          <w:rFonts w:ascii="Palatino Linotype" w:eastAsia="Palatino Linotype" w:hAnsi="Palatino Linotype"/>
          <w:sz w:val="20"/>
          <w:lang w:val="de-CH"/>
        </w:rPr>
      </w:pPr>
      <w:r w:rsidRPr="00EB789B">
        <w:rPr>
          <w:rFonts w:ascii="Palatino Linotype" w:eastAsia="Palatino Linotype" w:hAnsi="Palatino Linotype"/>
          <w:b/>
          <w:bCs/>
          <w:sz w:val="20"/>
          <w:lang w:val="de-CH"/>
        </w:rPr>
        <w:lastRenderedPageBreak/>
        <w:t>Neun Kurzfallstudien</w:t>
      </w:r>
      <w:r w:rsidR="00EB789B">
        <w:rPr>
          <w:rFonts w:ascii="Palatino Linotype" w:eastAsia="Palatino Linotype" w:hAnsi="Palatino Linotype"/>
          <w:sz w:val="20"/>
          <w:lang w:val="de-CH"/>
        </w:rPr>
        <w:t xml:space="preserve"> aus dem Handelskontext, unter anderem zu About You, Goriallas</w:t>
      </w:r>
      <w:r w:rsidR="00E15C02">
        <w:rPr>
          <w:rFonts w:ascii="Palatino Linotype" w:eastAsia="Palatino Linotype" w:hAnsi="Palatino Linotype"/>
          <w:sz w:val="20"/>
          <w:lang w:val="de-CH"/>
        </w:rPr>
        <w:t xml:space="preserve"> und</w:t>
      </w:r>
      <w:r w:rsidR="00EB789B">
        <w:rPr>
          <w:rFonts w:ascii="Palatino Linotype" w:eastAsia="Palatino Linotype" w:hAnsi="Palatino Linotype"/>
          <w:sz w:val="20"/>
          <w:lang w:val="de-CH"/>
        </w:rPr>
        <w:t xml:space="preserve"> Tegut, runden das Whitepaper ab. Sie </w:t>
      </w:r>
      <w:r>
        <w:rPr>
          <w:rFonts w:ascii="Palatino Linotype" w:eastAsia="Palatino Linotype" w:hAnsi="Palatino Linotype"/>
          <w:sz w:val="20"/>
          <w:lang w:val="de-CH"/>
        </w:rPr>
        <w:t>zeigen abschliessend</w:t>
      </w:r>
      <w:r w:rsidR="00E15C02">
        <w:rPr>
          <w:rFonts w:ascii="Palatino Linotype" w:eastAsia="Palatino Linotype" w:hAnsi="Palatino Linotype"/>
          <w:sz w:val="20"/>
          <w:lang w:val="de-CH"/>
        </w:rPr>
        <w:t>,</w:t>
      </w:r>
      <w:r>
        <w:rPr>
          <w:rFonts w:ascii="Palatino Linotype" w:eastAsia="Palatino Linotype" w:hAnsi="Palatino Linotype"/>
          <w:sz w:val="20"/>
          <w:lang w:val="de-CH"/>
        </w:rPr>
        <w:t xml:space="preserve"> wie das Management von Handels</w:t>
      </w:r>
      <w:r w:rsidR="0014572F">
        <w:rPr>
          <w:rFonts w:ascii="Palatino Linotype" w:eastAsia="Palatino Linotype" w:hAnsi="Palatino Linotype"/>
          <w:sz w:val="20"/>
          <w:lang w:val="de-CH"/>
        </w:rPr>
        <w:t>firmen</w:t>
      </w:r>
      <w:r>
        <w:rPr>
          <w:rFonts w:ascii="Palatino Linotype" w:eastAsia="Palatino Linotype" w:hAnsi="Palatino Linotype"/>
          <w:sz w:val="20"/>
          <w:lang w:val="de-CH"/>
        </w:rPr>
        <w:t xml:space="preserve"> in der Krise agiert und reagiert hat. </w:t>
      </w:r>
      <w:r w:rsidR="00EB789B">
        <w:rPr>
          <w:rFonts w:ascii="Palatino Linotype" w:eastAsia="Palatino Linotype" w:hAnsi="Palatino Linotype"/>
          <w:sz w:val="20"/>
          <w:lang w:val="de-CH"/>
        </w:rPr>
        <w:t xml:space="preserve">Während einige Geschäftsmodelle von der Natur der Krise und der behördlichen Gegenmassnahmen profitieren konnten, mussten andere Handelsunternehmen weitreichende Anpassungen vornehmen. Einige Handelsunternehmen haben die Corona-Krise als Chance ergriffen, neue Konzepte zu erproben und alternative Geschäftsmodelle einzuführen. </w:t>
      </w:r>
    </w:p>
    <w:p w14:paraId="5356961C" w14:textId="77777777" w:rsidR="009759CC" w:rsidRPr="006A1BE0" w:rsidRDefault="009759CC" w:rsidP="006A1BE0">
      <w:pPr>
        <w:spacing w:line="260" w:lineRule="atLeast"/>
        <w:rPr>
          <w:rFonts w:ascii="Palatino Linotype" w:eastAsia="Palatino Linotype" w:hAnsi="Palatino Linotype"/>
          <w:sz w:val="20"/>
          <w:lang w:val="de-CH"/>
        </w:rPr>
      </w:pPr>
    </w:p>
    <w:p w14:paraId="1089C838" w14:textId="1B6F74B3" w:rsidR="0054628A" w:rsidRPr="007E3F4E" w:rsidRDefault="008631A7" w:rsidP="00A22CE2">
      <w:pPr>
        <w:spacing w:line="260" w:lineRule="atLeast"/>
        <w:rPr>
          <w:rFonts w:ascii="Palatino Linotype" w:eastAsia="Palatino Linotype" w:hAnsi="Palatino Linotype"/>
          <w:sz w:val="20"/>
          <w:lang w:val="de-CH"/>
        </w:rPr>
      </w:pPr>
      <w:r w:rsidRPr="00A22CE2">
        <w:rPr>
          <w:rFonts w:ascii="Palatino Linotype" w:eastAsia="Palatino Linotype" w:hAnsi="Palatino Linotype"/>
          <w:sz w:val="20"/>
          <w:lang w:val="de-CH"/>
        </w:rPr>
        <w:t xml:space="preserve">Das umfangreiche Whitepaper kann ab sofort hier kostenfrei heruntergeladen werden: </w:t>
      </w:r>
      <w:hyperlink r:id="rId9" w:history="1">
        <w:r w:rsidR="007E3F4E" w:rsidRPr="007E3F4E">
          <w:rPr>
            <w:rStyle w:val="Hyperlink"/>
            <w:rFonts w:ascii="Palatino Linotype" w:hAnsi="Palatino Linotype"/>
            <w:sz w:val="20"/>
            <w:lang w:val="de-CH"/>
          </w:rPr>
          <w:t>https://www.handelsliteratur-hsg.ch/studien/details/#cc-m-product-12009809497</w:t>
        </w:r>
      </w:hyperlink>
      <w:r w:rsidR="007E3F4E">
        <w:rPr>
          <w:lang w:val="de-CH"/>
        </w:rPr>
        <w:t xml:space="preserve"> </w:t>
      </w:r>
    </w:p>
    <w:p w14:paraId="292B85C9" w14:textId="77777777" w:rsidR="0054628A" w:rsidRDefault="0054628A" w:rsidP="00A22CE2">
      <w:pPr>
        <w:spacing w:line="260" w:lineRule="atLeast"/>
        <w:rPr>
          <w:rFonts w:ascii="Palatino Linotype" w:eastAsia="Palatino Linotype" w:hAnsi="Palatino Linotype"/>
          <w:sz w:val="20"/>
          <w:lang w:val="de-CH"/>
        </w:rPr>
      </w:pPr>
    </w:p>
    <w:p w14:paraId="0D1F002A" w14:textId="341F206B" w:rsidR="00A22CE2" w:rsidRPr="00A22CE2" w:rsidRDefault="00A22CE2" w:rsidP="00A22CE2">
      <w:pPr>
        <w:spacing w:line="260" w:lineRule="atLeast"/>
        <w:rPr>
          <w:rFonts w:ascii="Palatino Linotype" w:eastAsia="Palatino Linotype" w:hAnsi="Palatino Linotype"/>
          <w:b/>
          <w:bCs/>
          <w:sz w:val="20"/>
          <w:lang w:val="de-CH"/>
        </w:rPr>
      </w:pPr>
      <w:r w:rsidRPr="00A22CE2">
        <w:rPr>
          <w:rFonts w:ascii="Palatino Linotype" w:eastAsia="Palatino Linotype" w:hAnsi="Palatino Linotype"/>
          <w:b/>
          <w:bCs/>
          <w:sz w:val="20"/>
          <w:lang w:val="de-CH"/>
        </w:rPr>
        <w:t>Kontakt für inhaltliche Rückfragen:</w:t>
      </w:r>
    </w:p>
    <w:p w14:paraId="52131C16" w14:textId="1DDCB0A6" w:rsidR="0054628A" w:rsidRDefault="00A22CE2" w:rsidP="00E52837">
      <w:pPr>
        <w:spacing w:line="260" w:lineRule="atLeast"/>
        <w:rPr>
          <w:rFonts w:ascii="Palatino Linotype" w:eastAsia="Palatino Linotype" w:hAnsi="Palatino Linotype"/>
          <w:sz w:val="20"/>
          <w:lang w:val="de-CH"/>
        </w:rPr>
      </w:pPr>
      <w:r w:rsidRPr="00A22CE2">
        <w:rPr>
          <w:rFonts w:ascii="Palatino Linotype" w:eastAsia="Palatino Linotype" w:hAnsi="Palatino Linotype"/>
          <w:sz w:val="20"/>
          <w:lang w:val="de-CH"/>
        </w:rPr>
        <w:t>Benjamin Klink, Forschungszentrum für Handelsmanagement</w:t>
      </w:r>
      <w:r w:rsidR="0014572F">
        <w:rPr>
          <w:rFonts w:ascii="Palatino Linotype" w:eastAsia="Palatino Linotype" w:hAnsi="Palatino Linotype"/>
          <w:sz w:val="20"/>
          <w:lang w:val="de-CH"/>
        </w:rPr>
        <w:t xml:space="preserve">, </w:t>
      </w:r>
      <w:hyperlink r:id="rId10" w:history="1">
        <w:r w:rsidR="0014572F" w:rsidRPr="007675B5">
          <w:rPr>
            <w:rStyle w:val="Hyperlink"/>
            <w:rFonts w:ascii="Palatino Linotype" w:eastAsia="Palatino Linotype" w:hAnsi="Palatino Linotype"/>
            <w:sz w:val="20"/>
            <w:lang w:val="de-CH"/>
          </w:rPr>
          <w:t>benjamindominique.klink@unisg.ch</w:t>
        </w:r>
      </w:hyperlink>
      <w:r w:rsidR="0014572F">
        <w:rPr>
          <w:rFonts w:ascii="Palatino Linotype" w:eastAsia="Palatino Linotype" w:hAnsi="Palatino Linotype"/>
          <w:sz w:val="20"/>
          <w:lang w:val="de-CH"/>
        </w:rPr>
        <w:t xml:space="preserve"> </w:t>
      </w:r>
    </w:p>
    <w:p w14:paraId="64A5C47F" w14:textId="77777777" w:rsidR="00E52837" w:rsidRPr="00E52837" w:rsidRDefault="00E52837" w:rsidP="00E52837">
      <w:pPr>
        <w:spacing w:line="260" w:lineRule="atLeast"/>
        <w:rPr>
          <w:rFonts w:ascii="Palatino Linotype" w:eastAsia="Palatino Linotype" w:hAnsi="Palatino Linotype"/>
          <w:sz w:val="20"/>
          <w:lang w:val="de-CH"/>
        </w:rPr>
      </w:pPr>
    </w:p>
    <w:p w14:paraId="60F5E4FB" w14:textId="77777777" w:rsidR="0054628A" w:rsidRDefault="00E52837" w:rsidP="00F307DA">
      <w:pPr>
        <w:pBdr>
          <w:top w:val="single" w:sz="4" w:space="1" w:color="auto"/>
          <w:left w:val="single" w:sz="4" w:space="4" w:color="auto"/>
          <w:bottom w:val="single" w:sz="4" w:space="1" w:color="auto"/>
          <w:right w:val="single" w:sz="4" w:space="4" w:color="auto"/>
        </w:pBdr>
        <w:spacing w:line="240" w:lineRule="auto"/>
        <w:rPr>
          <w:rFonts w:ascii="Palatino Linotype" w:hAnsi="Palatino Linotype" w:cs="Palatino Linotype"/>
          <w:color w:val="000000"/>
          <w:sz w:val="20"/>
          <w:lang w:val="de-DE" w:eastAsia="de-DE"/>
        </w:rPr>
      </w:pPr>
      <w:r w:rsidRPr="00E52837">
        <w:rPr>
          <w:rFonts w:ascii="Palatino Linotype" w:hAnsi="Palatino Linotype" w:cs="Palatino Linotype"/>
          <w:b/>
          <w:bCs/>
          <w:color w:val="000000"/>
          <w:sz w:val="20"/>
          <w:lang w:val="de-DE" w:eastAsia="de-DE"/>
        </w:rPr>
        <w:t>Forschungszentrum für Handelsmanagement (IRM-HSG)</w:t>
      </w:r>
      <w:r w:rsidRPr="00E52837">
        <w:rPr>
          <w:rFonts w:ascii="Palatino Linotype" w:hAnsi="Palatino Linotype" w:cs="Palatino Linotype"/>
          <w:color w:val="000000"/>
          <w:sz w:val="20"/>
          <w:lang w:val="de-DE" w:eastAsia="de-DE"/>
        </w:rPr>
        <w:br/>
        <w:t>Das Forschungszentrum für Handelsmanagement wurde gegründet, um die Tradition der Handelsforschung an der Universität St.Gallen (HSG) nachhaltig zu stärken. Prof. Dr. Thomas Rudolph und sein Forschungsteam widmen sich Fragestellungen zum Handelsmanagement und zum Konsumentenverhalten im Handel.</w:t>
      </w:r>
    </w:p>
    <w:p w14:paraId="5403AA81" w14:textId="3FC49432" w:rsidR="00E52837" w:rsidRPr="0014572F" w:rsidRDefault="0054628A" w:rsidP="00F307DA">
      <w:pPr>
        <w:pBdr>
          <w:top w:val="single" w:sz="4" w:space="1" w:color="auto"/>
          <w:left w:val="single" w:sz="4" w:space="4" w:color="auto"/>
          <w:bottom w:val="single" w:sz="4" w:space="1" w:color="auto"/>
          <w:right w:val="single" w:sz="4" w:space="4" w:color="auto"/>
        </w:pBdr>
        <w:spacing w:after="100" w:afterAutospacing="1" w:line="240" w:lineRule="auto"/>
        <w:jc w:val="right"/>
        <w:rPr>
          <w:rFonts w:ascii="Palatino Linotype" w:hAnsi="Palatino Linotype" w:cs="Palatino Linotype"/>
          <w:i/>
          <w:iCs/>
          <w:color w:val="000000"/>
          <w:sz w:val="20"/>
          <w:lang w:val="de-DE" w:eastAsia="de-DE"/>
        </w:rPr>
      </w:pPr>
      <w:r w:rsidRPr="0014572F">
        <w:rPr>
          <w:rFonts w:ascii="Palatino Linotype" w:hAnsi="Palatino Linotype"/>
          <w:i/>
          <w:iCs/>
          <w:sz w:val="20"/>
          <w:lang w:val="de-CH"/>
        </w:rPr>
        <w:t>Besuchen Sie uns auf</w:t>
      </w:r>
      <w:r w:rsidRPr="0014572F">
        <w:rPr>
          <w:rFonts w:ascii="Palatino Linotype" w:hAnsi="Palatino Linotype"/>
          <w:i/>
          <w:iCs/>
          <w:sz w:val="20"/>
          <w:u w:val="single"/>
          <w:lang w:val="de-CH"/>
        </w:rPr>
        <w:t xml:space="preserve"> </w:t>
      </w:r>
      <w:hyperlink r:id="rId11" w:history="1">
        <w:r w:rsidR="00E52837" w:rsidRPr="0014572F">
          <w:rPr>
            <w:rFonts w:ascii="Palatino Linotype" w:eastAsia="Palatino Linotype" w:hAnsi="Palatino Linotype"/>
            <w:i/>
            <w:iCs/>
            <w:color w:val="115C2E"/>
            <w:sz w:val="20"/>
            <w:u w:val="single"/>
            <w:lang w:val="de-CH"/>
          </w:rPr>
          <w:t>www.irm.unisg.ch</w:t>
        </w:r>
      </w:hyperlink>
      <w:r w:rsidRPr="0014572F">
        <w:rPr>
          <w:rFonts w:ascii="Palatino Linotype" w:eastAsia="Palatino Linotype" w:hAnsi="Palatino Linotype"/>
          <w:i/>
          <w:iCs/>
          <w:sz w:val="20"/>
          <w:lang w:val="de-CH"/>
        </w:rPr>
        <w:t xml:space="preserve"> und </w:t>
      </w:r>
      <w:hyperlink r:id="rId12" w:history="1">
        <w:r w:rsidRPr="0014572F">
          <w:rPr>
            <w:rFonts w:ascii="Palatino Linotype" w:eastAsia="Palatino Linotype" w:hAnsi="Palatino Linotype"/>
            <w:i/>
            <w:iCs/>
            <w:color w:val="115C2E"/>
            <w:sz w:val="20"/>
            <w:u w:val="single"/>
            <w:lang w:val="de-CH"/>
          </w:rPr>
          <w:t>LinkedIn</w:t>
        </w:r>
      </w:hyperlink>
    </w:p>
    <w:sectPr w:rsidR="00E52837" w:rsidRPr="0014572F" w:rsidSect="008B1680">
      <w:footerReference w:type="default" r:id="rId13"/>
      <w:pgSz w:w="11906" w:h="16838"/>
      <w:pgMar w:top="2268" w:right="1531" w:bottom="851"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FC824" w14:textId="77777777" w:rsidR="005B5359" w:rsidRDefault="005B5359">
      <w:pPr>
        <w:spacing w:line="240" w:lineRule="auto"/>
      </w:pPr>
      <w:r>
        <w:separator/>
      </w:r>
    </w:p>
  </w:endnote>
  <w:endnote w:type="continuationSeparator" w:id="0">
    <w:p w14:paraId="38C1CBDD" w14:textId="77777777" w:rsidR="005B5359" w:rsidRDefault="005B5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Alt One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A690" w14:textId="77777777" w:rsidR="00A50C1B" w:rsidRPr="007005A6" w:rsidRDefault="00A50C1B" w:rsidP="007005A6">
    <w:pPr>
      <w:pStyle w:val="Fuzeile"/>
      <w:jc w:val="center"/>
      <w:rPr>
        <w:rFonts w:ascii="Garamond" w:hAnsi="Garamond"/>
        <w:sz w:val="20"/>
      </w:rPr>
    </w:pPr>
    <w:r>
      <w:rPr>
        <w:rStyle w:val="Seitenzahl"/>
        <w:rFonts w:ascii="Garamond" w:hAnsi="Garamon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276F" w14:textId="77777777" w:rsidR="005B5359" w:rsidRDefault="005B5359">
      <w:pPr>
        <w:spacing w:line="240" w:lineRule="auto"/>
      </w:pPr>
      <w:r>
        <w:separator/>
      </w:r>
    </w:p>
  </w:footnote>
  <w:footnote w:type="continuationSeparator" w:id="0">
    <w:p w14:paraId="50B4625E" w14:textId="77777777" w:rsidR="005B5359" w:rsidRDefault="005B53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06E"/>
    <w:multiLevelType w:val="hybridMultilevel"/>
    <w:tmpl w:val="BC9AE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876477"/>
    <w:multiLevelType w:val="hybridMultilevel"/>
    <w:tmpl w:val="049ADDC4"/>
    <w:lvl w:ilvl="0" w:tplc="04070009">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21F77"/>
    <w:multiLevelType w:val="hybridMultilevel"/>
    <w:tmpl w:val="CD7CAA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5A66"/>
    <w:multiLevelType w:val="hybridMultilevel"/>
    <w:tmpl w:val="77A6A02C"/>
    <w:lvl w:ilvl="0" w:tplc="17A09414">
      <w:start w:val="1"/>
      <w:numFmt w:val="bullet"/>
      <w:lvlText w:val="•"/>
      <w:lvlJc w:val="left"/>
      <w:pPr>
        <w:tabs>
          <w:tab w:val="num" w:pos="113"/>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E7983"/>
    <w:multiLevelType w:val="hybridMultilevel"/>
    <w:tmpl w:val="CE5A103A"/>
    <w:lvl w:ilvl="0" w:tplc="BF90A3C6">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83B93"/>
    <w:multiLevelType w:val="multilevel"/>
    <w:tmpl w:val="049ADD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D6C88"/>
    <w:multiLevelType w:val="hybridMultilevel"/>
    <w:tmpl w:val="42DC69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B52B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0212A4"/>
    <w:multiLevelType w:val="singleLevel"/>
    <w:tmpl w:val="A3D809E6"/>
    <w:lvl w:ilvl="0">
      <w:start w:val="1"/>
      <w:numFmt w:val="decimal"/>
      <w:lvlText w:val="(%1)"/>
      <w:lvlJc w:val="left"/>
      <w:pPr>
        <w:tabs>
          <w:tab w:val="num" w:pos="454"/>
        </w:tabs>
        <w:ind w:left="454" w:hanging="454"/>
      </w:pPr>
    </w:lvl>
  </w:abstractNum>
  <w:abstractNum w:abstractNumId="9" w15:restartNumberingAfterBreak="0">
    <w:nsid w:val="23F233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A3555"/>
    <w:multiLevelType w:val="hybridMultilevel"/>
    <w:tmpl w:val="4DDA1E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710FFD"/>
    <w:multiLevelType w:val="multilevel"/>
    <w:tmpl w:val="CD7CAA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D13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CD5267"/>
    <w:multiLevelType w:val="singleLevel"/>
    <w:tmpl w:val="1A4E7C62"/>
    <w:lvl w:ilvl="0">
      <w:start w:val="10"/>
      <w:numFmt w:val="decimal"/>
      <w:lvlText w:val="%1."/>
      <w:lvlJc w:val="left"/>
      <w:pPr>
        <w:tabs>
          <w:tab w:val="num" w:pos="405"/>
        </w:tabs>
        <w:ind w:left="405" w:hanging="405"/>
      </w:pPr>
      <w:rPr>
        <w:rFonts w:hint="default"/>
      </w:rPr>
    </w:lvl>
  </w:abstractNum>
  <w:abstractNum w:abstractNumId="14" w15:restartNumberingAfterBreak="0">
    <w:nsid w:val="2BF47846"/>
    <w:multiLevelType w:val="hybridMultilevel"/>
    <w:tmpl w:val="B9EE7CE6"/>
    <w:lvl w:ilvl="0" w:tplc="BF90A3C6">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D3833"/>
    <w:multiLevelType w:val="hybridMultilevel"/>
    <w:tmpl w:val="5588DAA0"/>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3356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1353A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D2A4EE5"/>
    <w:multiLevelType w:val="hybridMultilevel"/>
    <w:tmpl w:val="F2960326"/>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E203D4"/>
    <w:multiLevelType w:val="multilevel"/>
    <w:tmpl w:val="CD7CAA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32C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304C23"/>
    <w:multiLevelType w:val="hybridMultilevel"/>
    <w:tmpl w:val="3F64726E"/>
    <w:lvl w:ilvl="0" w:tplc="17A09414">
      <w:start w:val="1"/>
      <w:numFmt w:val="bullet"/>
      <w:lvlText w:val="•"/>
      <w:lvlJc w:val="left"/>
      <w:pPr>
        <w:tabs>
          <w:tab w:val="num" w:pos="113"/>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1532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A0799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ED20DA"/>
    <w:multiLevelType w:val="hybridMultilevel"/>
    <w:tmpl w:val="229892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503AE9"/>
    <w:multiLevelType w:val="hybridMultilevel"/>
    <w:tmpl w:val="C5F6FB74"/>
    <w:lvl w:ilvl="0" w:tplc="AC5CDFA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C3A2B8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3E73989"/>
    <w:multiLevelType w:val="hybridMultilevel"/>
    <w:tmpl w:val="B1F204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B774B86"/>
    <w:multiLevelType w:val="multilevel"/>
    <w:tmpl w:val="434C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C2157"/>
    <w:multiLevelType w:val="hybridMultilevel"/>
    <w:tmpl w:val="D586FE0A"/>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2"/>
  </w:num>
  <w:num w:numId="3">
    <w:abstractNumId w:val="23"/>
  </w:num>
  <w:num w:numId="4">
    <w:abstractNumId w:val="20"/>
  </w:num>
  <w:num w:numId="5">
    <w:abstractNumId w:val="9"/>
  </w:num>
  <w:num w:numId="6">
    <w:abstractNumId w:val="16"/>
  </w:num>
  <w:num w:numId="7">
    <w:abstractNumId w:val="17"/>
  </w:num>
  <w:num w:numId="8">
    <w:abstractNumId w:val="7"/>
  </w:num>
  <w:num w:numId="9">
    <w:abstractNumId w:val="8"/>
  </w:num>
  <w:num w:numId="10">
    <w:abstractNumId w:val="13"/>
  </w:num>
  <w:num w:numId="11">
    <w:abstractNumId w:val="26"/>
  </w:num>
  <w:num w:numId="12">
    <w:abstractNumId w:val="15"/>
  </w:num>
  <w:num w:numId="13">
    <w:abstractNumId w:val="21"/>
  </w:num>
  <w:num w:numId="14">
    <w:abstractNumId w:val="3"/>
  </w:num>
  <w:num w:numId="15">
    <w:abstractNumId w:val="2"/>
  </w:num>
  <w:num w:numId="16">
    <w:abstractNumId w:val="29"/>
  </w:num>
  <w:num w:numId="17">
    <w:abstractNumId w:val="18"/>
  </w:num>
  <w:num w:numId="18">
    <w:abstractNumId w:val="11"/>
  </w:num>
  <w:num w:numId="19">
    <w:abstractNumId w:val="4"/>
  </w:num>
  <w:num w:numId="20">
    <w:abstractNumId w:val="19"/>
  </w:num>
  <w:num w:numId="21">
    <w:abstractNumId w:val="1"/>
  </w:num>
  <w:num w:numId="22">
    <w:abstractNumId w:val="5"/>
  </w:num>
  <w:num w:numId="23">
    <w:abstractNumId w:val="14"/>
  </w:num>
  <w:num w:numId="24">
    <w:abstractNumId w:val="25"/>
  </w:num>
  <w:num w:numId="25">
    <w:abstractNumId w:val="28"/>
  </w:num>
  <w:num w:numId="26">
    <w:abstractNumId w:val="10"/>
  </w:num>
  <w:num w:numId="27">
    <w:abstractNumId w:val="24"/>
  </w:num>
  <w:num w:numId="28">
    <w:abstractNumId w:val="6"/>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DE"/>
    <w:rsid w:val="00006CEF"/>
    <w:rsid w:val="00010918"/>
    <w:rsid w:val="0002459A"/>
    <w:rsid w:val="00030B77"/>
    <w:rsid w:val="000540CE"/>
    <w:rsid w:val="00062F85"/>
    <w:rsid w:val="00063D80"/>
    <w:rsid w:val="00070B57"/>
    <w:rsid w:val="00090FC4"/>
    <w:rsid w:val="000B4881"/>
    <w:rsid w:val="000B5844"/>
    <w:rsid w:val="000C2BB2"/>
    <w:rsid w:val="000C2DA9"/>
    <w:rsid w:val="000C4A37"/>
    <w:rsid w:val="000D38B7"/>
    <w:rsid w:val="000D5715"/>
    <w:rsid w:val="000E3A6E"/>
    <w:rsid w:val="000F3806"/>
    <w:rsid w:val="000F6752"/>
    <w:rsid w:val="000F7A20"/>
    <w:rsid w:val="001000D0"/>
    <w:rsid w:val="0011071F"/>
    <w:rsid w:val="00127BF9"/>
    <w:rsid w:val="0014572F"/>
    <w:rsid w:val="0015464E"/>
    <w:rsid w:val="00156B57"/>
    <w:rsid w:val="00157387"/>
    <w:rsid w:val="00157E5B"/>
    <w:rsid w:val="001636C0"/>
    <w:rsid w:val="00164B0B"/>
    <w:rsid w:val="00164DDB"/>
    <w:rsid w:val="00166EF2"/>
    <w:rsid w:val="00167894"/>
    <w:rsid w:val="0017087C"/>
    <w:rsid w:val="00175AEC"/>
    <w:rsid w:val="00177A6A"/>
    <w:rsid w:val="001819CD"/>
    <w:rsid w:val="001906B1"/>
    <w:rsid w:val="00194DC4"/>
    <w:rsid w:val="001A35D8"/>
    <w:rsid w:val="001B03B6"/>
    <w:rsid w:val="001C0C2F"/>
    <w:rsid w:val="001C31B1"/>
    <w:rsid w:val="001C3CFA"/>
    <w:rsid w:val="001D06C2"/>
    <w:rsid w:val="001E164F"/>
    <w:rsid w:val="001E3DBD"/>
    <w:rsid w:val="001F6C38"/>
    <w:rsid w:val="001F7DEB"/>
    <w:rsid w:val="002061F7"/>
    <w:rsid w:val="00206758"/>
    <w:rsid w:val="002104FA"/>
    <w:rsid w:val="00213EE2"/>
    <w:rsid w:val="002140D3"/>
    <w:rsid w:val="002239C9"/>
    <w:rsid w:val="0022519C"/>
    <w:rsid w:val="00241F8F"/>
    <w:rsid w:val="00246E7B"/>
    <w:rsid w:val="00262A0F"/>
    <w:rsid w:val="00264108"/>
    <w:rsid w:val="0026723E"/>
    <w:rsid w:val="0027252D"/>
    <w:rsid w:val="0027391E"/>
    <w:rsid w:val="002756B5"/>
    <w:rsid w:val="00282C57"/>
    <w:rsid w:val="002901C8"/>
    <w:rsid w:val="002B0952"/>
    <w:rsid w:val="002B72F9"/>
    <w:rsid w:val="002D60F0"/>
    <w:rsid w:val="002D68FD"/>
    <w:rsid w:val="0031358B"/>
    <w:rsid w:val="00317C30"/>
    <w:rsid w:val="003238B6"/>
    <w:rsid w:val="003246F1"/>
    <w:rsid w:val="00326BF3"/>
    <w:rsid w:val="00334070"/>
    <w:rsid w:val="0035064A"/>
    <w:rsid w:val="003560CB"/>
    <w:rsid w:val="003568DB"/>
    <w:rsid w:val="00361295"/>
    <w:rsid w:val="00361A3D"/>
    <w:rsid w:val="0037006B"/>
    <w:rsid w:val="00384E95"/>
    <w:rsid w:val="00385EBF"/>
    <w:rsid w:val="003B3E41"/>
    <w:rsid w:val="003D29A4"/>
    <w:rsid w:val="003D2DC1"/>
    <w:rsid w:val="003D3297"/>
    <w:rsid w:val="003D39A9"/>
    <w:rsid w:val="004057A6"/>
    <w:rsid w:val="004071CA"/>
    <w:rsid w:val="00414B2F"/>
    <w:rsid w:val="00416A36"/>
    <w:rsid w:val="00416C3F"/>
    <w:rsid w:val="0042443B"/>
    <w:rsid w:val="00424D4C"/>
    <w:rsid w:val="004326C4"/>
    <w:rsid w:val="0043600E"/>
    <w:rsid w:val="004422FE"/>
    <w:rsid w:val="004774ED"/>
    <w:rsid w:val="00480FF1"/>
    <w:rsid w:val="00484ABB"/>
    <w:rsid w:val="004B3D65"/>
    <w:rsid w:val="004B6129"/>
    <w:rsid w:val="004B6755"/>
    <w:rsid w:val="004C3277"/>
    <w:rsid w:val="004C77A4"/>
    <w:rsid w:val="004C7811"/>
    <w:rsid w:val="004D16F4"/>
    <w:rsid w:val="004D4330"/>
    <w:rsid w:val="004E52C3"/>
    <w:rsid w:val="004E65EA"/>
    <w:rsid w:val="004F2BC4"/>
    <w:rsid w:val="004F6879"/>
    <w:rsid w:val="00501A41"/>
    <w:rsid w:val="00506BAD"/>
    <w:rsid w:val="00515FB0"/>
    <w:rsid w:val="005211BA"/>
    <w:rsid w:val="00521FA1"/>
    <w:rsid w:val="00534401"/>
    <w:rsid w:val="005364C8"/>
    <w:rsid w:val="0054136C"/>
    <w:rsid w:val="00541537"/>
    <w:rsid w:val="005443CC"/>
    <w:rsid w:val="00545BBE"/>
    <w:rsid w:val="0054628A"/>
    <w:rsid w:val="00546D41"/>
    <w:rsid w:val="005630D0"/>
    <w:rsid w:val="00571530"/>
    <w:rsid w:val="005755D4"/>
    <w:rsid w:val="00583484"/>
    <w:rsid w:val="00583834"/>
    <w:rsid w:val="00587AB7"/>
    <w:rsid w:val="00590407"/>
    <w:rsid w:val="00594D2C"/>
    <w:rsid w:val="00595326"/>
    <w:rsid w:val="00595A27"/>
    <w:rsid w:val="005A14DD"/>
    <w:rsid w:val="005A2633"/>
    <w:rsid w:val="005A2F0E"/>
    <w:rsid w:val="005B0D7E"/>
    <w:rsid w:val="005B5359"/>
    <w:rsid w:val="005B65FD"/>
    <w:rsid w:val="005C4931"/>
    <w:rsid w:val="005D2A47"/>
    <w:rsid w:val="005D32B9"/>
    <w:rsid w:val="005D3EB6"/>
    <w:rsid w:val="005E52D3"/>
    <w:rsid w:val="00606B44"/>
    <w:rsid w:val="00613201"/>
    <w:rsid w:val="0061514D"/>
    <w:rsid w:val="006272B2"/>
    <w:rsid w:val="006309FF"/>
    <w:rsid w:val="00632A9C"/>
    <w:rsid w:val="00632AFD"/>
    <w:rsid w:val="0063481C"/>
    <w:rsid w:val="006412CB"/>
    <w:rsid w:val="0064626C"/>
    <w:rsid w:val="00651404"/>
    <w:rsid w:val="00653295"/>
    <w:rsid w:val="006565C7"/>
    <w:rsid w:val="00661484"/>
    <w:rsid w:val="00666EA1"/>
    <w:rsid w:val="00677959"/>
    <w:rsid w:val="006A1BE0"/>
    <w:rsid w:val="006A55D2"/>
    <w:rsid w:val="006A6892"/>
    <w:rsid w:val="006B0CD3"/>
    <w:rsid w:val="006B30C2"/>
    <w:rsid w:val="006B73A7"/>
    <w:rsid w:val="006D0CBA"/>
    <w:rsid w:val="006D12DE"/>
    <w:rsid w:val="006D63E4"/>
    <w:rsid w:val="006D7D61"/>
    <w:rsid w:val="006E1C79"/>
    <w:rsid w:val="006E59AE"/>
    <w:rsid w:val="006F0C1B"/>
    <w:rsid w:val="006F5895"/>
    <w:rsid w:val="006F61FD"/>
    <w:rsid w:val="007005A6"/>
    <w:rsid w:val="00707EA0"/>
    <w:rsid w:val="007234CF"/>
    <w:rsid w:val="007319AD"/>
    <w:rsid w:val="00733C0D"/>
    <w:rsid w:val="00734936"/>
    <w:rsid w:val="00736DC6"/>
    <w:rsid w:val="007434B4"/>
    <w:rsid w:val="0074363B"/>
    <w:rsid w:val="00755518"/>
    <w:rsid w:val="00757354"/>
    <w:rsid w:val="00770C5B"/>
    <w:rsid w:val="007841F3"/>
    <w:rsid w:val="00791F63"/>
    <w:rsid w:val="007B1CE9"/>
    <w:rsid w:val="007B2A19"/>
    <w:rsid w:val="007B67A2"/>
    <w:rsid w:val="007B76F3"/>
    <w:rsid w:val="007C3745"/>
    <w:rsid w:val="007E1D41"/>
    <w:rsid w:val="007E3F4E"/>
    <w:rsid w:val="007E4300"/>
    <w:rsid w:val="007F30FA"/>
    <w:rsid w:val="00800228"/>
    <w:rsid w:val="00804DA2"/>
    <w:rsid w:val="00810B83"/>
    <w:rsid w:val="00815F74"/>
    <w:rsid w:val="008208AC"/>
    <w:rsid w:val="0082547E"/>
    <w:rsid w:val="00826C97"/>
    <w:rsid w:val="008304A5"/>
    <w:rsid w:val="008307BE"/>
    <w:rsid w:val="008431FE"/>
    <w:rsid w:val="00844BA3"/>
    <w:rsid w:val="00844C4D"/>
    <w:rsid w:val="00847AAC"/>
    <w:rsid w:val="00847E8B"/>
    <w:rsid w:val="00854409"/>
    <w:rsid w:val="0085720E"/>
    <w:rsid w:val="00857232"/>
    <w:rsid w:val="008601B1"/>
    <w:rsid w:val="008627D4"/>
    <w:rsid w:val="008631A7"/>
    <w:rsid w:val="00863B34"/>
    <w:rsid w:val="008658CD"/>
    <w:rsid w:val="00872EAD"/>
    <w:rsid w:val="00875976"/>
    <w:rsid w:val="0087727F"/>
    <w:rsid w:val="00882B4A"/>
    <w:rsid w:val="00882B7A"/>
    <w:rsid w:val="008B1680"/>
    <w:rsid w:val="008B3E85"/>
    <w:rsid w:val="008B448A"/>
    <w:rsid w:val="008C51C2"/>
    <w:rsid w:val="008D6CAB"/>
    <w:rsid w:val="008E3D0F"/>
    <w:rsid w:val="00911889"/>
    <w:rsid w:val="009148B7"/>
    <w:rsid w:val="00917BE1"/>
    <w:rsid w:val="00932FDF"/>
    <w:rsid w:val="00933478"/>
    <w:rsid w:val="00943129"/>
    <w:rsid w:val="00952945"/>
    <w:rsid w:val="00957432"/>
    <w:rsid w:val="00957C9A"/>
    <w:rsid w:val="00960836"/>
    <w:rsid w:val="009759CC"/>
    <w:rsid w:val="009904DB"/>
    <w:rsid w:val="00994E4E"/>
    <w:rsid w:val="009B43FE"/>
    <w:rsid w:val="009C221D"/>
    <w:rsid w:val="009C2C95"/>
    <w:rsid w:val="009C42FE"/>
    <w:rsid w:val="009D6B87"/>
    <w:rsid w:val="009E192E"/>
    <w:rsid w:val="009E2E29"/>
    <w:rsid w:val="009F6D5B"/>
    <w:rsid w:val="00A015B3"/>
    <w:rsid w:val="00A0791D"/>
    <w:rsid w:val="00A14E1C"/>
    <w:rsid w:val="00A17311"/>
    <w:rsid w:val="00A22CE2"/>
    <w:rsid w:val="00A23E9E"/>
    <w:rsid w:val="00A23F76"/>
    <w:rsid w:val="00A2446E"/>
    <w:rsid w:val="00A33D85"/>
    <w:rsid w:val="00A34B00"/>
    <w:rsid w:val="00A41AFA"/>
    <w:rsid w:val="00A50C1B"/>
    <w:rsid w:val="00A61F1E"/>
    <w:rsid w:val="00A92C3C"/>
    <w:rsid w:val="00AA17BB"/>
    <w:rsid w:val="00AB1060"/>
    <w:rsid w:val="00AC0317"/>
    <w:rsid w:val="00AC3543"/>
    <w:rsid w:val="00AD090F"/>
    <w:rsid w:val="00AE558C"/>
    <w:rsid w:val="00AF7117"/>
    <w:rsid w:val="00B04F79"/>
    <w:rsid w:val="00B10323"/>
    <w:rsid w:val="00B20A9B"/>
    <w:rsid w:val="00B218DB"/>
    <w:rsid w:val="00B21D83"/>
    <w:rsid w:val="00B3579B"/>
    <w:rsid w:val="00B408F8"/>
    <w:rsid w:val="00B4281A"/>
    <w:rsid w:val="00B43728"/>
    <w:rsid w:val="00B444C1"/>
    <w:rsid w:val="00B52F2C"/>
    <w:rsid w:val="00B5420E"/>
    <w:rsid w:val="00B64013"/>
    <w:rsid w:val="00B649BD"/>
    <w:rsid w:val="00B665F0"/>
    <w:rsid w:val="00B719AC"/>
    <w:rsid w:val="00B75816"/>
    <w:rsid w:val="00B81D45"/>
    <w:rsid w:val="00B8216A"/>
    <w:rsid w:val="00B85F85"/>
    <w:rsid w:val="00B958B0"/>
    <w:rsid w:val="00BA6829"/>
    <w:rsid w:val="00BA77B5"/>
    <w:rsid w:val="00BB3406"/>
    <w:rsid w:val="00BB427B"/>
    <w:rsid w:val="00BC2B7C"/>
    <w:rsid w:val="00BC4996"/>
    <w:rsid w:val="00BD42C0"/>
    <w:rsid w:val="00BD4C9F"/>
    <w:rsid w:val="00BD4FEE"/>
    <w:rsid w:val="00BD6AE9"/>
    <w:rsid w:val="00BE058C"/>
    <w:rsid w:val="00BE3AD4"/>
    <w:rsid w:val="00BE6B38"/>
    <w:rsid w:val="00BF37D0"/>
    <w:rsid w:val="00BF67C4"/>
    <w:rsid w:val="00C10EDC"/>
    <w:rsid w:val="00C3161C"/>
    <w:rsid w:val="00C3568E"/>
    <w:rsid w:val="00C376DF"/>
    <w:rsid w:val="00C40E32"/>
    <w:rsid w:val="00C4248E"/>
    <w:rsid w:val="00C53342"/>
    <w:rsid w:val="00C6236C"/>
    <w:rsid w:val="00C71C94"/>
    <w:rsid w:val="00C72C3A"/>
    <w:rsid w:val="00C743B5"/>
    <w:rsid w:val="00C85452"/>
    <w:rsid w:val="00CA048C"/>
    <w:rsid w:val="00CB4818"/>
    <w:rsid w:val="00CD3794"/>
    <w:rsid w:val="00CD44CC"/>
    <w:rsid w:val="00CE4474"/>
    <w:rsid w:val="00CE49DA"/>
    <w:rsid w:val="00CE6407"/>
    <w:rsid w:val="00CF0A7A"/>
    <w:rsid w:val="00CF3766"/>
    <w:rsid w:val="00D0054E"/>
    <w:rsid w:val="00D063EE"/>
    <w:rsid w:val="00D10254"/>
    <w:rsid w:val="00D11006"/>
    <w:rsid w:val="00D13AB3"/>
    <w:rsid w:val="00D22170"/>
    <w:rsid w:val="00D3104E"/>
    <w:rsid w:val="00D427A7"/>
    <w:rsid w:val="00D448B8"/>
    <w:rsid w:val="00D57A54"/>
    <w:rsid w:val="00D64A70"/>
    <w:rsid w:val="00D65195"/>
    <w:rsid w:val="00D72DA5"/>
    <w:rsid w:val="00D827B5"/>
    <w:rsid w:val="00DA6A1F"/>
    <w:rsid w:val="00DA77EB"/>
    <w:rsid w:val="00DB3F00"/>
    <w:rsid w:val="00DC05C3"/>
    <w:rsid w:val="00DC2D68"/>
    <w:rsid w:val="00DC726C"/>
    <w:rsid w:val="00DC747B"/>
    <w:rsid w:val="00DC7EA1"/>
    <w:rsid w:val="00DD4314"/>
    <w:rsid w:val="00DE3B03"/>
    <w:rsid w:val="00DF1612"/>
    <w:rsid w:val="00DF66FB"/>
    <w:rsid w:val="00E00370"/>
    <w:rsid w:val="00E04DC0"/>
    <w:rsid w:val="00E05ED9"/>
    <w:rsid w:val="00E15C02"/>
    <w:rsid w:val="00E15E24"/>
    <w:rsid w:val="00E22318"/>
    <w:rsid w:val="00E25F8A"/>
    <w:rsid w:val="00E52607"/>
    <w:rsid w:val="00E52837"/>
    <w:rsid w:val="00E55424"/>
    <w:rsid w:val="00E616C7"/>
    <w:rsid w:val="00E95C8B"/>
    <w:rsid w:val="00EA1267"/>
    <w:rsid w:val="00EA79FF"/>
    <w:rsid w:val="00EB7883"/>
    <w:rsid w:val="00EB789B"/>
    <w:rsid w:val="00EC2907"/>
    <w:rsid w:val="00EC5325"/>
    <w:rsid w:val="00ED4CFC"/>
    <w:rsid w:val="00EE137E"/>
    <w:rsid w:val="00EE5629"/>
    <w:rsid w:val="00EF573A"/>
    <w:rsid w:val="00EF7290"/>
    <w:rsid w:val="00F05242"/>
    <w:rsid w:val="00F05ECF"/>
    <w:rsid w:val="00F16AFB"/>
    <w:rsid w:val="00F307DA"/>
    <w:rsid w:val="00F3740D"/>
    <w:rsid w:val="00F37D1A"/>
    <w:rsid w:val="00F454D1"/>
    <w:rsid w:val="00F52FEB"/>
    <w:rsid w:val="00F531F4"/>
    <w:rsid w:val="00F53232"/>
    <w:rsid w:val="00F61939"/>
    <w:rsid w:val="00F642A4"/>
    <w:rsid w:val="00F73279"/>
    <w:rsid w:val="00F86A56"/>
    <w:rsid w:val="00F87016"/>
    <w:rsid w:val="00F91FDC"/>
    <w:rsid w:val="00F92365"/>
    <w:rsid w:val="00F96FE8"/>
    <w:rsid w:val="00FA08BE"/>
    <w:rsid w:val="00FA1DC0"/>
    <w:rsid w:val="00FB0BFD"/>
    <w:rsid w:val="00FC70FF"/>
    <w:rsid w:val="00FD0286"/>
    <w:rsid w:val="00FD31B1"/>
    <w:rsid w:val="00FD4B4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0624840E"/>
  <w15:docId w15:val="{8010C118-0B82-4F57-BE0A-673EE454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325"/>
    <w:pPr>
      <w:spacing w:line="360" w:lineRule="auto"/>
    </w:pPr>
    <w:rPr>
      <w:rFonts w:ascii="Arial" w:hAnsi="Arial"/>
      <w:sz w:val="24"/>
      <w:lang w:val="en-US" w:eastAsia="en-US"/>
    </w:rPr>
  </w:style>
  <w:style w:type="paragraph" w:styleId="berschrift1">
    <w:name w:val="heading 1"/>
    <w:basedOn w:val="Standard"/>
    <w:next w:val="Standard"/>
    <w:qFormat/>
    <w:rsid w:val="00EC5325"/>
    <w:pPr>
      <w:keepNext/>
      <w:outlineLvl w:val="0"/>
    </w:pPr>
    <w:rPr>
      <w:b/>
    </w:rPr>
  </w:style>
  <w:style w:type="paragraph" w:styleId="berschrift2">
    <w:name w:val="heading 2"/>
    <w:basedOn w:val="Standard"/>
    <w:next w:val="Standard"/>
    <w:qFormat/>
    <w:rsid w:val="00EC5325"/>
    <w:pPr>
      <w:keepNext/>
      <w:outlineLvl w:val="1"/>
    </w:pPr>
    <w:rPr>
      <w:i/>
    </w:rPr>
  </w:style>
  <w:style w:type="paragraph" w:styleId="berschrift3">
    <w:name w:val="heading 3"/>
    <w:basedOn w:val="Standard"/>
    <w:next w:val="Standard"/>
    <w:qFormat/>
    <w:rsid w:val="00EC5325"/>
    <w:pPr>
      <w:keepNext/>
      <w:outlineLvl w:val="2"/>
    </w:pPr>
    <w:rPr>
      <w:rFonts w:ascii="Gill Alt One MT Light" w:hAnsi="Gill Alt One MT Light"/>
      <w:b/>
      <w:i/>
    </w:rPr>
  </w:style>
  <w:style w:type="paragraph" w:styleId="berschrift4">
    <w:name w:val="heading 4"/>
    <w:basedOn w:val="Standard"/>
    <w:next w:val="Standard"/>
    <w:qFormat/>
    <w:rsid w:val="00EC5325"/>
    <w:pPr>
      <w:keepNext/>
      <w:spacing w:line="340" w:lineRule="exact"/>
      <w:jc w:val="both"/>
      <w:outlineLvl w:val="3"/>
    </w:pPr>
    <w:rPr>
      <w:rFonts w:ascii="Gill Alt One MT" w:hAnsi="Gill Alt One MT"/>
      <w:b/>
      <w:sz w:val="22"/>
    </w:rPr>
  </w:style>
  <w:style w:type="paragraph" w:styleId="berschrift5">
    <w:name w:val="heading 5"/>
    <w:basedOn w:val="Standard"/>
    <w:next w:val="Standard"/>
    <w:qFormat/>
    <w:rsid w:val="00EC5325"/>
    <w:pPr>
      <w:keepNext/>
      <w:spacing w:line="340" w:lineRule="exact"/>
      <w:jc w:val="both"/>
      <w:outlineLvl w:val="4"/>
    </w:pPr>
    <w:rPr>
      <w:rFonts w:ascii="Gill Alt One MT" w:hAnsi="Gill Alt One MT"/>
      <w:sz w:val="28"/>
    </w:rPr>
  </w:style>
  <w:style w:type="paragraph" w:styleId="berschrift6">
    <w:name w:val="heading 6"/>
    <w:basedOn w:val="Standard"/>
    <w:next w:val="Standard"/>
    <w:qFormat/>
    <w:rsid w:val="00EC5325"/>
    <w:pPr>
      <w:keepNext/>
      <w:outlineLvl w:val="5"/>
    </w:pPr>
    <w:rPr>
      <w:b/>
      <w:i/>
      <w:sz w:val="22"/>
      <w:lang w:val="de-DE"/>
    </w:rPr>
  </w:style>
  <w:style w:type="paragraph" w:styleId="berschrift7">
    <w:name w:val="heading 7"/>
    <w:basedOn w:val="Standard"/>
    <w:next w:val="Standard"/>
    <w:qFormat/>
    <w:rsid w:val="00EC5325"/>
    <w:pPr>
      <w:keepNext/>
      <w:jc w:val="both"/>
      <w:outlineLvl w:val="6"/>
    </w:pPr>
    <w:rPr>
      <w:rFonts w:ascii="Gill Alt One MT Light" w:hAnsi="Gill Alt One MT Light"/>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C5325"/>
    <w:rPr>
      <w:b/>
      <w:sz w:val="32"/>
    </w:rPr>
  </w:style>
  <w:style w:type="paragraph" w:styleId="Textkrper2">
    <w:name w:val="Body Text 2"/>
    <w:basedOn w:val="Standard"/>
    <w:rsid w:val="00EC5325"/>
    <w:pPr>
      <w:jc w:val="center"/>
    </w:pPr>
    <w:rPr>
      <w:b/>
      <w:i/>
      <w:sz w:val="28"/>
    </w:rPr>
  </w:style>
  <w:style w:type="character" w:styleId="Hyperlink">
    <w:name w:val="Hyperlink"/>
    <w:basedOn w:val="Absatz-Standardschriftart"/>
    <w:rsid w:val="00EC5325"/>
    <w:rPr>
      <w:color w:val="0000FF"/>
      <w:u w:val="single"/>
    </w:rPr>
  </w:style>
  <w:style w:type="character" w:styleId="BesuchterLink">
    <w:name w:val="FollowedHyperlink"/>
    <w:basedOn w:val="Absatz-Standardschriftart"/>
    <w:rsid w:val="00EC5325"/>
    <w:rPr>
      <w:color w:val="800080"/>
      <w:u w:val="single"/>
    </w:rPr>
  </w:style>
  <w:style w:type="paragraph" w:styleId="Titel">
    <w:name w:val="Title"/>
    <w:basedOn w:val="Standard"/>
    <w:qFormat/>
    <w:rsid w:val="00EC5325"/>
    <w:pPr>
      <w:jc w:val="center"/>
    </w:pPr>
    <w:rPr>
      <w:b/>
      <w:i/>
      <w:sz w:val="32"/>
      <w:u w:val="single"/>
    </w:rPr>
  </w:style>
  <w:style w:type="paragraph" w:styleId="Kopfzeile">
    <w:name w:val="header"/>
    <w:basedOn w:val="Standard"/>
    <w:rsid w:val="00EC5325"/>
    <w:pPr>
      <w:tabs>
        <w:tab w:val="center" w:pos="4536"/>
        <w:tab w:val="right" w:pos="9072"/>
      </w:tabs>
    </w:pPr>
  </w:style>
  <w:style w:type="paragraph" w:styleId="Fuzeile">
    <w:name w:val="footer"/>
    <w:basedOn w:val="Standard"/>
    <w:rsid w:val="00EC5325"/>
    <w:pPr>
      <w:tabs>
        <w:tab w:val="center" w:pos="4536"/>
        <w:tab w:val="right" w:pos="9072"/>
      </w:tabs>
    </w:pPr>
  </w:style>
  <w:style w:type="paragraph" w:styleId="Textkrper3">
    <w:name w:val="Body Text 3"/>
    <w:basedOn w:val="Standard"/>
    <w:rsid w:val="00EC5325"/>
    <w:rPr>
      <w:rFonts w:ascii="Gill Alt One MT Light" w:hAnsi="Gill Alt One MT Light"/>
      <w:sz w:val="22"/>
    </w:rPr>
  </w:style>
  <w:style w:type="paragraph" w:styleId="Untertitel">
    <w:name w:val="Subtitle"/>
    <w:basedOn w:val="Standard"/>
    <w:qFormat/>
    <w:rsid w:val="00EC5325"/>
    <w:rPr>
      <w:lang w:val="de-DE"/>
    </w:rPr>
  </w:style>
  <w:style w:type="paragraph" w:customStyle="1" w:styleId="OffeneFrage">
    <w:name w:val="Offene Frage"/>
    <w:basedOn w:val="Standard"/>
    <w:rsid w:val="00EC5325"/>
    <w:pPr>
      <w:tabs>
        <w:tab w:val="num" w:pos="360"/>
        <w:tab w:val="right" w:leader="underscore" w:pos="9072"/>
      </w:tabs>
      <w:spacing w:line="480" w:lineRule="auto"/>
      <w:ind w:left="360" w:hanging="360"/>
    </w:pPr>
    <w:rPr>
      <w:sz w:val="22"/>
      <w:lang w:val="de-DE"/>
    </w:rPr>
  </w:style>
  <w:style w:type="table" w:styleId="Tabellenraster">
    <w:name w:val="Table Grid"/>
    <w:basedOn w:val="NormaleTabelle"/>
    <w:rsid w:val="003D329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9B43FE"/>
    <w:rPr>
      <w:sz w:val="16"/>
      <w:szCs w:val="16"/>
    </w:rPr>
  </w:style>
  <w:style w:type="paragraph" w:styleId="Kommentartext">
    <w:name w:val="annotation text"/>
    <w:basedOn w:val="Standard"/>
    <w:semiHidden/>
    <w:rsid w:val="009B43FE"/>
    <w:rPr>
      <w:sz w:val="20"/>
    </w:rPr>
  </w:style>
  <w:style w:type="paragraph" w:styleId="Kommentarthema">
    <w:name w:val="annotation subject"/>
    <w:basedOn w:val="Kommentartext"/>
    <w:next w:val="Kommentartext"/>
    <w:semiHidden/>
    <w:rsid w:val="009B43FE"/>
    <w:rPr>
      <w:b/>
      <w:bCs/>
    </w:rPr>
  </w:style>
  <w:style w:type="paragraph" w:styleId="Sprechblasentext">
    <w:name w:val="Balloon Text"/>
    <w:basedOn w:val="Standard"/>
    <w:semiHidden/>
    <w:rsid w:val="009B43FE"/>
    <w:rPr>
      <w:rFonts w:ascii="Tahoma" w:hAnsi="Tahoma" w:cs="Tahoma"/>
      <w:sz w:val="16"/>
      <w:szCs w:val="16"/>
    </w:rPr>
  </w:style>
  <w:style w:type="character" w:styleId="Seitenzahl">
    <w:name w:val="page number"/>
    <w:basedOn w:val="Absatz-Standardschriftart"/>
    <w:rsid w:val="007005A6"/>
  </w:style>
  <w:style w:type="paragraph" w:customStyle="1" w:styleId="Briefkopfabs">
    <w:name w:val="Briefkopfabs"/>
    <w:basedOn w:val="Standard"/>
    <w:rsid w:val="00A50C1B"/>
    <w:pPr>
      <w:spacing w:line="200" w:lineRule="atLeast"/>
    </w:pPr>
    <w:rPr>
      <w:rFonts w:ascii="Gill Alt One MT" w:hAnsi="Gill Alt One MT"/>
      <w:sz w:val="16"/>
      <w:szCs w:val="16"/>
      <w:lang w:val="de-CH" w:eastAsia="de-DE"/>
    </w:rPr>
  </w:style>
  <w:style w:type="paragraph" w:styleId="Listenabsatz">
    <w:name w:val="List Paragraph"/>
    <w:basedOn w:val="Standard"/>
    <w:uiPriority w:val="34"/>
    <w:qFormat/>
    <w:rsid w:val="008B1680"/>
    <w:pPr>
      <w:spacing w:after="200" w:line="276" w:lineRule="auto"/>
      <w:ind w:left="720"/>
      <w:contextualSpacing/>
    </w:pPr>
    <w:rPr>
      <w:rFonts w:asciiTheme="minorHAnsi" w:eastAsiaTheme="minorHAnsi" w:hAnsiTheme="minorHAnsi" w:cstheme="minorBidi"/>
      <w:sz w:val="22"/>
      <w:szCs w:val="22"/>
      <w:lang w:val="de-CH"/>
    </w:rPr>
  </w:style>
  <w:style w:type="paragraph" w:styleId="StandardWeb">
    <w:name w:val="Normal (Web)"/>
    <w:basedOn w:val="Standard"/>
    <w:uiPriority w:val="99"/>
    <w:unhideWhenUsed/>
    <w:rsid w:val="00D22170"/>
    <w:pPr>
      <w:spacing w:before="100" w:beforeAutospacing="1" w:after="100" w:afterAutospacing="1" w:line="240" w:lineRule="auto"/>
    </w:pPr>
    <w:rPr>
      <w:rFonts w:ascii="Times New Roman" w:hAnsi="Times New Roman"/>
      <w:szCs w:val="24"/>
      <w:lang w:val="de-CH" w:eastAsia="de-CH"/>
    </w:rPr>
  </w:style>
  <w:style w:type="character" w:styleId="NichtaufgelsteErwhnung">
    <w:name w:val="Unresolved Mention"/>
    <w:basedOn w:val="Absatz-Standardschriftart"/>
    <w:uiPriority w:val="99"/>
    <w:semiHidden/>
    <w:unhideWhenUsed/>
    <w:rsid w:val="00D22170"/>
    <w:rPr>
      <w:color w:val="605E5C"/>
      <w:shd w:val="clear" w:color="auto" w:fill="E1DFDD"/>
    </w:rPr>
  </w:style>
  <w:style w:type="character" w:customStyle="1" w:styleId="e24kjd">
    <w:name w:val="e24kjd"/>
    <w:basedOn w:val="Absatz-Standardschriftart"/>
    <w:rsid w:val="004B6755"/>
  </w:style>
  <w:style w:type="character" w:customStyle="1" w:styleId="st">
    <w:name w:val="st"/>
    <w:basedOn w:val="Absatz-Standardschriftart"/>
    <w:rsid w:val="00CE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712578">
      <w:bodyDiv w:val="1"/>
      <w:marLeft w:val="0"/>
      <w:marRight w:val="0"/>
      <w:marTop w:val="0"/>
      <w:marBottom w:val="0"/>
      <w:divBdr>
        <w:top w:val="none" w:sz="0" w:space="0" w:color="auto"/>
        <w:left w:val="none" w:sz="0" w:space="0" w:color="auto"/>
        <w:bottom w:val="none" w:sz="0" w:space="0" w:color="auto"/>
        <w:right w:val="none" w:sz="0" w:space="0" w:color="auto"/>
      </w:divBdr>
    </w:div>
    <w:div w:id="1496847182">
      <w:bodyDiv w:val="1"/>
      <w:marLeft w:val="0"/>
      <w:marRight w:val="0"/>
      <w:marTop w:val="0"/>
      <w:marBottom w:val="0"/>
      <w:divBdr>
        <w:top w:val="none" w:sz="0" w:space="0" w:color="auto"/>
        <w:left w:val="none" w:sz="0" w:space="0" w:color="auto"/>
        <w:bottom w:val="none" w:sz="0" w:space="0" w:color="auto"/>
        <w:right w:val="none" w:sz="0" w:space="0" w:color="auto"/>
      </w:divBdr>
    </w:div>
    <w:div w:id="1524662046">
      <w:bodyDiv w:val="1"/>
      <w:marLeft w:val="0"/>
      <w:marRight w:val="0"/>
      <w:marTop w:val="0"/>
      <w:marBottom w:val="0"/>
      <w:divBdr>
        <w:top w:val="none" w:sz="0" w:space="0" w:color="auto"/>
        <w:left w:val="none" w:sz="0" w:space="0" w:color="auto"/>
        <w:bottom w:val="none" w:sz="0" w:space="0" w:color="auto"/>
        <w:right w:val="none" w:sz="0" w:space="0" w:color="auto"/>
      </w:divBdr>
      <w:divsChild>
        <w:div w:id="1986229262">
          <w:marLeft w:val="0"/>
          <w:marRight w:val="0"/>
          <w:marTop w:val="0"/>
          <w:marBottom w:val="0"/>
          <w:divBdr>
            <w:top w:val="none" w:sz="0" w:space="0" w:color="auto"/>
            <w:left w:val="none" w:sz="0" w:space="0" w:color="auto"/>
            <w:bottom w:val="none" w:sz="0" w:space="0" w:color="auto"/>
            <w:right w:val="none" w:sz="0" w:space="0" w:color="auto"/>
          </w:divBdr>
        </w:div>
      </w:divsChild>
    </w:div>
    <w:div w:id="16869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forschungszentrum-f%C3%BCr-handelsmanagement-universit%C3%A4t-st.gal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m.unisg.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njamindominique.klink@unisg.ch" TargetMode="External"/><Relationship Id="rId4" Type="http://schemas.openxmlformats.org/officeDocument/2006/relationships/settings" Target="settings.xml"/><Relationship Id="rId9" Type="http://schemas.openxmlformats.org/officeDocument/2006/relationships/hyperlink" Target="https://www.handelsliteratur-hsg.ch/studien/details/#cc-m-product-12009809497"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3AF9-6E3B-422A-B757-F428EDD9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6766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Executive Master of Business Administration (MBA) Program in International Retail Management</vt:lpstr>
      <vt:lpstr>Executive Master of Business Administration (MBA) Program in International Retail Management</vt:lpstr>
    </vt:vector>
  </TitlesOfParts>
  <Company>Universität St. Gallen</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Master of Business Administration (MBA) Program in International Retail Management</dc:title>
  <dc:creator>Tillmann Wagner</dc:creator>
  <cp:lastModifiedBy>Bieniok, Mattea</cp:lastModifiedBy>
  <cp:revision>5</cp:revision>
  <cp:lastPrinted>2021-07-14T12:25:00Z</cp:lastPrinted>
  <dcterms:created xsi:type="dcterms:W3CDTF">2021-07-14T12:16:00Z</dcterms:created>
  <dcterms:modified xsi:type="dcterms:W3CDTF">2021-07-14T12:25:00Z</dcterms:modified>
</cp:coreProperties>
</file>