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7D15E3" w:rsidRDefault="007F1E5D" w:rsidP="00675A51">
      <w:pPr>
        <w:spacing w:after="0" w:line="259" w:lineRule="auto"/>
        <w:ind w:left="6351" w:right="0" w:firstLine="0"/>
        <w:rPr>
          <w:szCs w:val="24"/>
        </w:rPr>
      </w:pPr>
      <w:bookmarkStart w:id="0" w:name="_Hlk105659279"/>
      <w:r w:rsidRPr="007D15E3">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349AF49B" w14:textId="0046588C" w:rsidR="007911B4" w:rsidRDefault="00021DAC" w:rsidP="00AF327C">
      <w:pPr>
        <w:spacing w:after="105" w:line="259" w:lineRule="auto"/>
        <w:ind w:left="0" w:right="230" w:firstLine="0"/>
        <w:rPr>
          <w:bCs/>
          <w:sz w:val="22"/>
        </w:rPr>
      </w:pPr>
      <w:bookmarkStart w:id="1" w:name="_Hlk66208327"/>
      <w:bookmarkStart w:id="2" w:name="_Hlk64901521"/>
      <w:bookmarkStart w:id="3" w:name="_Hlk81900176"/>
      <w:r w:rsidRPr="00B139C3">
        <w:rPr>
          <w:bCs/>
          <w:sz w:val="22"/>
        </w:rPr>
        <w:t>Pressemitteilung</w:t>
      </w:r>
      <w:bookmarkStart w:id="4" w:name="_Hlk110415171"/>
    </w:p>
    <w:p w14:paraId="25BF9674" w14:textId="77777777" w:rsidR="00AF327C" w:rsidRPr="00AF327C" w:rsidRDefault="00AF327C" w:rsidP="00AF327C">
      <w:pPr>
        <w:spacing w:after="105" w:line="259" w:lineRule="auto"/>
        <w:ind w:left="0" w:right="230" w:firstLine="0"/>
        <w:rPr>
          <w:bCs/>
          <w:sz w:val="22"/>
        </w:rPr>
      </w:pPr>
    </w:p>
    <w:p w14:paraId="279C651D" w14:textId="4195DD21" w:rsidR="00D24BDB" w:rsidRPr="0038657D" w:rsidRDefault="0038657D" w:rsidP="00B40747">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28"/>
          <w:szCs w:val="28"/>
        </w:rPr>
      </w:pPr>
      <w:r>
        <w:rPr>
          <w:rFonts w:ascii="Arial" w:eastAsiaTheme="minorHAnsi" w:hAnsi="Arial" w:cs="Arial"/>
          <w:b/>
          <w:bCs/>
          <w:sz w:val="28"/>
          <w:szCs w:val="28"/>
        </w:rPr>
        <w:t xml:space="preserve">Zentraler Immobilien Ausschuss </w:t>
      </w:r>
      <w:r w:rsidR="00184A30">
        <w:rPr>
          <w:rFonts w:ascii="Arial" w:eastAsiaTheme="minorHAnsi" w:hAnsi="Arial" w:cs="Arial"/>
          <w:b/>
          <w:bCs/>
          <w:sz w:val="28"/>
          <w:szCs w:val="28"/>
        </w:rPr>
        <w:t xml:space="preserve">findet </w:t>
      </w:r>
      <w:r w:rsidR="00AF327C">
        <w:rPr>
          <w:rFonts w:ascii="Arial" w:eastAsiaTheme="minorHAnsi" w:hAnsi="Arial" w:cs="Arial"/>
          <w:b/>
          <w:bCs/>
          <w:sz w:val="28"/>
          <w:szCs w:val="28"/>
        </w:rPr>
        <w:t xml:space="preserve">mit </w:t>
      </w:r>
      <w:r w:rsidR="00184A30">
        <w:rPr>
          <w:rFonts w:ascii="Arial" w:eastAsiaTheme="minorHAnsi" w:hAnsi="Arial" w:cs="Arial"/>
          <w:b/>
          <w:bCs/>
          <w:sz w:val="28"/>
          <w:szCs w:val="28"/>
        </w:rPr>
        <w:t>Ruf nach Verlängerung der Abgabef</w:t>
      </w:r>
      <w:r w:rsidR="00BA268B">
        <w:rPr>
          <w:rFonts w:ascii="Arial" w:eastAsiaTheme="minorHAnsi" w:hAnsi="Arial" w:cs="Arial"/>
          <w:b/>
          <w:bCs/>
          <w:sz w:val="28"/>
          <w:szCs w:val="28"/>
        </w:rPr>
        <w:t xml:space="preserve">rist für </w:t>
      </w:r>
      <w:r w:rsidR="00184A30">
        <w:rPr>
          <w:rFonts w:ascii="Arial" w:eastAsiaTheme="minorHAnsi" w:hAnsi="Arial" w:cs="Arial"/>
          <w:b/>
          <w:bCs/>
          <w:sz w:val="28"/>
          <w:szCs w:val="28"/>
        </w:rPr>
        <w:t xml:space="preserve">die </w:t>
      </w:r>
      <w:r w:rsidR="00BA268B">
        <w:rPr>
          <w:rFonts w:ascii="Arial" w:eastAsiaTheme="minorHAnsi" w:hAnsi="Arial" w:cs="Arial"/>
          <w:b/>
          <w:bCs/>
          <w:sz w:val="28"/>
          <w:szCs w:val="28"/>
        </w:rPr>
        <w:t xml:space="preserve">Grundsteuererklärung </w:t>
      </w:r>
      <w:r w:rsidR="00184A30">
        <w:rPr>
          <w:rFonts w:ascii="Arial" w:eastAsiaTheme="minorHAnsi" w:hAnsi="Arial" w:cs="Arial"/>
          <w:b/>
          <w:bCs/>
          <w:sz w:val="28"/>
          <w:szCs w:val="28"/>
        </w:rPr>
        <w:t>Gehör</w:t>
      </w:r>
    </w:p>
    <w:p w14:paraId="63D402F4" w14:textId="77777777" w:rsidR="00794958" w:rsidRDefault="00794958" w:rsidP="000269C8">
      <w:pPr>
        <w:shd w:val="clear" w:color="auto" w:fill="FFFFFF"/>
        <w:rPr>
          <w:b/>
          <w:bCs/>
          <w:szCs w:val="24"/>
        </w:rPr>
      </w:pPr>
    </w:p>
    <w:p w14:paraId="288B6D13" w14:textId="3A753F35" w:rsidR="000D56C6" w:rsidRDefault="00BB20DD" w:rsidP="000D56C6">
      <w:pPr>
        <w:shd w:val="clear" w:color="auto" w:fill="FFFFFF"/>
      </w:pPr>
      <w:r w:rsidRPr="007D15E3">
        <w:rPr>
          <w:b/>
          <w:bCs/>
          <w:szCs w:val="24"/>
        </w:rPr>
        <w:t>Berlin</w:t>
      </w:r>
      <w:r w:rsidR="004E060E" w:rsidRPr="007D15E3">
        <w:rPr>
          <w:b/>
          <w:bCs/>
          <w:szCs w:val="24"/>
        </w:rPr>
        <w:t>,</w:t>
      </w:r>
      <w:r w:rsidR="00CA4386">
        <w:rPr>
          <w:b/>
          <w:bCs/>
          <w:szCs w:val="24"/>
        </w:rPr>
        <w:t xml:space="preserve"> </w:t>
      </w:r>
      <w:r w:rsidR="0038657D">
        <w:rPr>
          <w:b/>
          <w:bCs/>
          <w:szCs w:val="24"/>
        </w:rPr>
        <w:t>13</w:t>
      </w:r>
      <w:r w:rsidR="002F075C" w:rsidRPr="000D515B">
        <w:rPr>
          <w:b/>
          <w:bCs/>
          <w:szCs w:val="24"/>
        </w:rPr>
        <w:t>.</w:t>
      </w:r>
      <w:r w:rsidR="00BA268B">
        <w:rPr>
          <w:b/>
          <w:bCs/>
          <w:szCs w:val="24"/>
        </w:rPr>
        <w:t>10</w:t>
      </w:r>
      <w:r w:rsidR="00C53FF7" w:rsidRPr="000D515B">
        <w:rPr>
          <w:b/>
          <w:bCs/>
          <w:szCs w:val="24"/>
        </w:rPr>
        <w:t>.</w:t>
      </w:r>
      <w:r w:rsidR="00C53FF7" w:rsidRPr="007D15E3">
        <w:rPr>
          <w:b/>
          <w:bCs/>
          <w:szCs w:val="24"/>
        </w:rPr>
        <w:t>2022</w:t>
      </w:r>
      <w:r w:rsidR="004E060E" w:rsidRPr="007D15E3">
        <w:rPr>
          <w:szCs w:val="24"/>
        </w:rPr>
        <w:t xml:space="preserve"> </w:t>
      </w:r>
      <w:r w:rsidR="00F14CDF" w:rsidRPr="007D15E3">
        <w:rPr>
          <w:szCs w:val="24"/>
        </w:rPr>
        <w:t>–</w:t>
      </w:r>
      <w:bookmarkEnd w:id="1"/>
      <w:bookmarkEnd w:id="2"/>
      <w:r w:rsidR="000D56C6">
        <w:t xml:space="preserve"> </w:t>
      </w:r>
      <w:r w:rsidR="000D56C6">
        <w:t xml:space="preserve">Der Zentrale Immobilien Ausschuss (ZIA), Spitzenverband der Immobilienwirtschaft, begrüßt die heutige Entscheidung </w:t>
      </w:r>
      <w:r w:rsidR="00BD7F0E">
        <w:t>der Finanzministerkonferenz</w:t>
      </w:r>
      <w:r w:rsidR="000D56C6">
        <w:t xml:space="preserve">, die Frist für das Abgeben der Grundsteuererklärung bis </w:t>
      </w:r>
      <w:r w:rsidR="00BD7F0E">
        <w:t xml:space="preserve">31. Januar 2023 </w:t>
      </w:r>
      <w:r w:rsidR="000D56C6">
        <w:t>zu verlängern. Der ZIA hat seit langem immer wieder auf praktische Probleme beim Abgeben der Erklärung aufmerksam gemacht und ist erleichtert, dass seine Forderung nun umgesetzt wird.</w:t>
      </w:r>
    </w:p>
    <w:p w14:paraId="07E4392A" w14:textId="77777777" w:rsidR="000D56C6" w:rsidRDefault="000D56C6" w:rsidP="000D56C6">
      <w:pPr>
        <w:shd w:val="clear" w:color="auto" w:fill="FFFFFF"/>
      </w:pPr>
    </w:p>
    <w:p w14:paraId="5971A9C4" w14:textId="77777777" w:rsidR="000D56C6" w:rsidRPr="000D56C6" w:rsidRDefault="000D56C6" w:rsidP="000D56C6">
      <w:pPr>
        <w:shd w:val="clear" w:color="auto" w:fill="FFFFFF"/>
        <w:rPr>
          <w:b/>
          <w:bCs/>
        </w:rPr>
      </w:pPr>
      <w:r w:rsidRPr="000D56C6">
        <w:rPr>
          <w:b/>
          <w:bCs/>
        </w:rPr>
        <w:t>Zeitdruck für Steuerpflichtige ungerechtfertigt</w:t>
      </w:r>
    </w:p>
    <w:p w14:paraId="788AB62A" w14:textId="77777777" w:rsidR="000D56C6" w:rsidRDefault="000D56C6" w:rsidP="000D56C6">
      <w:pPr>
        <w:shd w:val="clear" w:color="auto" w:fill="FFFFFF"/>
      </w:pPr>
    </w:p>
    <w:p w14:paraId="7C7B7406" w14:textId="3F06ACE5" w:rsidR="000D56C6" w:rsidRDefault="000D56C6" w:rsidP="000D56C6">
      <w:pPr>
        <w:shd w:val="clear" w:color="auto" w:fill="FFFFFF"/>
      </w:pPr>
      <w:r>
        <w:t>„Der Gesetzgeber konnte sich ausreichend Zeit lassen, die Grundsteuer neu zu regeln und hat mit dem Bundesmodell auch noch ein relativ komplexes Berechnungsverfahren vorgegeben. Da ist es nicht nachvollziehbar, warum die Steuerpflichtigen mit einer derart kurze</w:t>
      </w:r>
      <w:r w:rsidR="00BD7F0E">
        <w:t>n</w:t>
      </w:r>
      <w:r>
        <w:t xml:space="preserve"> Erklärungsfrist unter Druck gesetzt wurden. Die Versäumnisse des Gesetzgebers und der Finanzverwaltung dürfen am Ende nicht auf den Schultern der Bürger lasten“, sagt Dr. Hans Volkert </w:t>
      </w:r>
      <w:proofErr w:type="spellStart"/>
      <w:r>
        <w:t>Volckens</w:t>
      </w:r>
      <w:proofErr w:type="spellEnd"/>
      <w:r>
        <w:t>, Vorsitzender des ZIA-Steuerausschusses. Die Kommunen benötigten zwar bis zur Erhebung der Grundsteuer auf Grundlage des neuen Rechts ab 1. Januar 2025 noch Zeit für die Festlegung der Hebesätze, eine solch lange Zeitpanne wie sie ohne Fristverlängerung für die Steuerpflichtigen entstanden sei, wäre aber „sicherlich nicht erforderlich gewesen“.</w:t>
      </w:r>
    </w:p>
    <w:p w14:paraId="271EF34E" w14:textId="77777777" w:rsidR="000D56C6" w:rsidRDefault="000D56C6" w:rsidP="000D56C6">
      <w:pPr>
        <w:shd w:val="clear" w:color="auto" w:fill="FFFFFF"/>
      </w:pPr>
    </w:p>
    <w:p w14:paraId="6968CB2E" w14:textId="77777777" w:rsidR="000D56C6" w:rsidRPr="00BD7F0E" w:rsidRDefault="000D56C6" w:rsidP="000D56C6">
      <w:pPr>
        <w:shd w:val="clear" w:color="auto" w:fill="FFFFFF"/>
        <w:rPr>
          <w:b/>
          <w:bCs/>
        </w:rPr>
      </w:pPr>
      <w:r w:rsidRPr="00BD7F0E">
        <w:rPr>
          <w:b/>
          <w:bCs/>
        </w:rPr>
        <w:t>ZIA fordert Digitalisierungsschub seitens der Finanzverwaltung</w:t>
      </w:r>
    </w:p>
    <w:p w14:paraId="7447875D" w14:textId="77777777" w:rsidR="000D56C6" w:rsidRDefault="000D56C6" w:rsidP="000D56C6">
      <w:pPr>
        <w:shd w:val="clear" w:color="auto" w:fill="FFFFFF"/>
      </w:pPr>
    </w:p>
    <w:p w14:paraId="5CAFC460" w14:textId="7720EAF3" w:rsidR="00AF327C" w:rsidRDefault="000D56C6" w:rsidP="000D56C6">
      <w:pPr>
        <w:shd w:val="clear" w:color="auto" w:fill="FFFFFF"/>
        <w:rPr>
          <w:szCs w:val="24"/>
        </w:rPr>
      </w:pPr>
      <w:r>
        <w:t xml:space="preserve">Mit der Fristverlängerung ist das Thema Grundsteuer für den ZIA  noch nicht vom Tisch. </w:t>
      </w:r>
      <w:proofErr w:type="spellStart"/>
      <w:r>
        <w:t>Volckens</w:t>
      </w:r>
      <w:proofErr w:type="spellEnd"/>
      <w:r>
        <w:t xml:space="preserve"> sieht beim Thema Digitalisierung eine auffällige Diskrepanz: „Der Gesetzgeber hat im Bewertungsgesetz geregelt, dass die Erklärung zum Feststellen des Grundsteuerwerts verpflichtend elektronisch an das Finanzamt zu übermitteln </w:t>
      </w:r>
      <w:r>
        <w:lastRenderedPageBreak/>
        <w:t xml:space="preserve">ist. Die Steuerpflichtigen werden hingegen ihre Bescheide – wie auch bei der Gewerbsteuer – je nach Belegenheit der Grundstücke in nicht einheitlicher und nicht elektronischer Form erhalten.“ Die ZIA-Forderung: „Hier brauchen wir dringend einen Digitalisierungsschub, um die reibungslose elektronische Datenverarbeitung auch auf Seiten der Steuerpflichtigen zu ermöglichen. Es ist höchste Zeit, sich vom Papier zu verabschieden und die Finanzverwaltung im 21. Jahrhundert ankommen zu lassen.“  </w:t>
      </w:r>
    </w:p>
    <w:p w14:paraId="11FF6EA7" w14:textId="77777777" w:rsidR="00AF327C" w:rsidRDefault="00AF327C" w:rsidP="0038657D">
      <w:pPr>
        <w:shd w:val="clear" w:color="auto" w:fill="FFFFFF"/>
      </w:pPr>
    </w:p>
    <w:p w14:paraId="34BBD922" w14:textId="1E38EF85" w:rsidR="00AF327C" w:rsidRPr="00E017FE" w:rsidRDefault="00AF327C" w:rsidP="0038657D">
      <w:pPr>
        <w:shd w:val="clear" w:color="auto" w:fill="FFFFFF"/>
        <w:ind w:left="0" w:firstLine="0"/>
        <w:rPr>
          <w:b/>
          <w:bCs/>
          <w:u w:val="single"/>
        </w:rPr>
      </w:pPr>
      <w:r w:rsidRPr="00AF327C">
        <w:rPr>
          <w:b/>
          <w:bCs/>
          <w:u w:val="single"/>
        </w:rPr>
        <w:t>Hintergrund:</w:t>
      </w:r>
    </w:p>
    <w:p w14:paraId="2035BAF9" w14:textId="32F7D927" w:rsidR="0038657D" w:rsidRDefault="0038657D" w:rsidP="0038657D">
      <w:pPr>
        <w:shd w:val="clear" w:color="auto" w:fill="FFFFFF"/>
        <w:rPr>
          <w:szCs w:val="24"/>
        </w:rPr>
      </w:pPr>
      <w:r w:rsidRPr="006B477C">
        <w:rPr>
          <w:szCs w:val="24"/>
        </w:rPr>
        <w:t>Mit Urteil vom 10. April 2018 hat</w:t>
      </w:r>
      <w:r>
        <w:rPr>
          <w:szCs w:val="24"/>
        </w:rPr>
        <w:t>te</w:t>
      </w:r>
      <w:r w:rsidRPr="006B477C">
        <w:rPr>
          <w:szCs w:val="24"/>
        </w:rPr>
        <w:t xml:space="preserve"> das Bundesverfassungsgericht entschieden, dass die bisherigen Einheitswerte zur Bemessung der Grundsteuer verfassungswidrig sind. </w:t>
      </w:r>
      <w:r>
        <w:rPr>
          <w:szCs w:val="24"/>
        </w:rPr>
        <w:t>Dem</w:t>
      </w:r>
      <w:r w:rsidRPr="006B477C">
        <w:rPr>
          <w:szCs w:val="24"/>
        </w:rPr>
        <w:t xml:space="preserve"> Gesetzgeber </w:t>
      </w:r>
      <w:r w:rsidR="00AF327C">
        <w:rPr>
          <w:szCs w:val="24"/>
        </w:rPr>
        <w:t xml:space="preserve">wurde </w:t>
      </w:r>
      <w:r w:rsidRPr="006B477C">
        <w:rPr>
          <w:szCs w:val="24"/>
        </w:rPr>
        <w:t>aufgegeben, bis zum 31. Dezember 2019 eine Neuregelung der Grundsteuer zu treffen.</w:t>
      </w:r>
      <w:r>
        <w:rPr>
          <w:szCs w:val="24"/>
        </w:rPr>
        <w:t xml:space="preserve"> Durch die Einführung der sogenannten Länderöffnungsklausel konnten die Bundesländer eigene Modelle festlegen, die für die Steuerpflichtigen teilweise erhebliche Erleichterungen im Erklärungsprozess mit sich bringen – aber nur in einigen Bundesländern.</w:t>
      </w:r>
    </w:p>
    <w:p w14:paraId="17991A35" w14:textId="0691EDB0" w:rsidR="00821256" w:rsidRPr="005409E5" w:rsidRDefault="00BA268B" w:rsidP="00E017FE">
      <w:pPr>
        <w:shd w:val="clear" w:color="auto" w:fill="FFFFFF"/>
        <w:ind w:left="0" w:firstLine="0"/>
        <w:rPr>
          <w:szCs w:val="24"/>
        </w:rPr>
      </w:pPr>
      <w:r>
        <w:rPr>
          <w:szCs w:val="24"/>
        </w:rPr>
        <w:t>Aufgrund der Reform der</w:t>
      </w:r>
      <w:r w:rsidRPr="00BA268B">
        <w:rPr>
          <w:szCs w:val="24"/>
        </w:rPr>
        <w:t xml:space="preserve"> Grundsteuer müssen bundesweit fast 36 Millionen Grundstücke neu bewertet werden. </w:t>
      </w:r>
      <w:r>
        <w:rPr>
          <w:szCs w:val="24"/>
        </w:rPr>
        <w:t>Grundb</w:t>
      </w:r>
      <w:r w:rsidRPr="00BA268B">
        <w:rPr>
          <w:szCs w:val="24"/>
        </w:rPr>
        <w:t xml:space="preserve">esitzer </w:t>
      </w:r>
      <w:r>
        <w:rPr>
          <w:szCs w:val="24"/>
        </w:rPr>
        <w:t>h</w:t>
      </w:r>
      <w:r w:rsidR="006D1A3D">
        <w:rPr>
          <w:szCs w:val="24"/>
        </w:rPr>
        <w:t>a</w:t>
      </w:r>
      <w:r>
        <w:rPr>
          <w:szCs w:val="24"/>
        </w:rPr>
        <w:t xml:space="preserve">tten </w:t>
      </w:r>
      <w:r w:rsidR="00A20268">
        <w:rPr>
          <w:szCs w:val="24"/>
        </w:rPr>
        <w:t xml:space="preserve">nach bisheriger Planung </w:t>
      </w:r>
      <w:r w:rsidRPr="00BA268B">
        <w:rPr>
          <w:szCs w:val="24"/>
        </w:rPr>
        <w:t>bis 31. Oktober</w:t>
      </w:r>
      <w:r w:rsidR="006D1A3D">
        <w:rPr>
          <w:szCs w:val="24"/>
        </w:rPr>
        <w:t xml:space="preserve"> </w:t>
      </w:r>
      <w:r w:rsidR="00AF327C">
        <w:rPr>
          <w:szCs w:val="24"/>
        </w:rPr>
        <w:t>dieses Jahres</w:t>
      </w:r>
      <w:r w:rsidRPr="00BA268B">
        <w:rPr>
          <w:szCs w:val="24"/>
        </w:rPr>
        <w:t xml:space="preserve"> </w:t>
      </w:r>
      <w:r w:rsidR="00A20268">
        <w:rPr>
          <w:szCs w:val="24"/>
        </w:rPr>
        <w:t xml:space="preserve">Zeit, </w:t>
      </w:r>
      <w:r w:rsidRPr="00BA268B">
        <w:rPr>
          <w:szCs w:val="24"/>
        </w:rPr>
        <w:t xml:space="preserve">eine Erklärung </w:t>
      </w:r>
      <w:r w:rsidR="00A20268" w:rsidRPr="00A20268">
        <w:rPr>
          <w:szCs w:val="24"/>
        </w:rPr>
        <w:t>zur Feststellung des Grundsteuerwerts</w:t>
      </w:r>
      <w:r w:rsidR="00A20268">
        <w:rPr>
          <w:szCs w:val="24"/>
        </w:rPr>
        <w:t xml:space="preserve"> </w:t>
      </w:r>
      <w:r w:rsidR="00A20268" w:rsidRPr="00A20268">
        <w:rPr>
          <w:szCs w:val="24"/>
        </w:rPr>
        <w:t>auf den Stichtag 1.</w:t>
      </w:r>
      <w:r w:rsidR="00A20268">
        <w:rPr>
          <w:szCs w:val="24"/>
        </w:rPr>
        <w:t xml:space="preserve"> Januar </w:t>
      </w:r>
      <w:r w:rsidR="00A20268" w:rsidRPr="00A20268">
        <w:rPr>
          <w:szCs w:val="24"/>
        </w:rPr>
        <w:t>2022</w:t>
      </w:r>
      <w:r w:rsidRPr="00BA268B">
        <w:rPr>
          <w:szCs w:val="24"/>
        </w:rPr>
        <w:t xml:space="preserve"> bei der Finanzverwaltung ab</w:t>
      </w:r>
      <w:r w:rsidR="00A20268">
        <w:rPr>
          <w:szCs w:val="24"/>
        </w:rPr>
        <w:t>zu</w:t>
      </w:r>
      <w:r w:rsidRPr="00BA268B">
        <w:rPr>
          <w:szCs w:val="24"/>
        </w:rPr>
        <w:t xml:space="preserve">geben. Die Abgabefrist </w:t>
      </w:r>
      <w:r w:rsidR="00A20268">
        <w:rPr>
          <w:szCs w:val="24"/>
        </w:rPr>
        <w:t xml:space="preserve">war jedoch für viele problematisch, da </w:t>
      </w:r>
      <w:r w:rsidR="006D1A3D">
        <w:rPr>
          <w:szCs w:val="24"/>
        </w:rPr>
        <w:t>einige</w:t>
      </w:r>
      <w:r w:rsidR="00A20268">
        <w:rPr>
          <w:szCs w:val="24"/>
        </w:rPr>
        <w:t xml:space="preserve"> erforderliche</w:t>
      </w:r>
      <w:r w:rsidR="006D1A3D">
        <w:rPr>
          <w:szCs w:val="24"/>
        </w:rPr>
        <w:t xml:space="preserve"> Daten</w:t>
      </w:r>
      <w:r w:rsidR="00A20268">
        <w:rPr>
          <w:szCs w:val="24"/>
        </w:rPr>
        <w:t xml:space="preserve"> </w:t>
      </w:r>
      <w:r w:rsidR="006D1A3D">
        <w:rPr>
          <w:szCs w:val="24"/>
        </w:rPr>
        <w:t xml:space="preserve">nicht bei der Finanzverwaltung </w:t>
      </w:r>
      <w:r w:rsidR="004B67A8">
        <w:rPr>
          <w:szCs w:val="24"/>
        </w:rPr>
        <w:t>abgerufen</w:t>
      </w:r>
      <w:r w:rsidR="006D1A3D">
        <w:rPr>
          <w:szCs w:val="24"/>
        </w:rPr>
        <w:t xml:space="preserve"> werden k</w:t>
      </w:r>
      <w:r w:rsidR="004B67A8">
        <w:rPr>
          <w:szCs w:val="24"/>
        </w:rPr>
        <w:t>ö</w:t>
      </w:r>
      <w:r w:rsidR="006D1A3D">
        <w:rPr>
          <w:szCs w:val="24"/>
        </w:rPr>
        <w:t>nn</w:t>
      </w:r>
      <w:r w:rsidR="004B67A8">
        <w:rPr>
          <w:szCs w:val="24"/>
        </w:rPr>
        <w:t>en</w:t>
      </w:r>
      <w:r w:rsidR="006D1A3D">
        <w:rPr>
          <w:szCs w:val="24"/>
        </w:rPr>
        <w:t xml:space="preserve"> und </w:t>
      </w:r>
      <w:r w:rsidR="005D7C9B">
        <w:rPr>
          <w:szCs w:val="24"/>
        </w:rPr>
        <w:t xml:space="preserve">sie </w:t>
      </w:r>
      <w:r w:rsidR="006D1A3D">
        <w:rPr>
          <w:szCs w:val="24"/>
        </w:rPr>
        <w:t xml:space="preserve">insbesondere </w:t>
      </w:r>
      <w:r w:rsidR="004B67A8">
        <w:rPr>
          <w:szCs w:val="24"/>
        </w:rPr>
        <w:t>bei größeren Beständen</w:t>
      </w:r>
      <w:r w:rsidR="006D1A3D">
        <w:rPr>
          <w:szCs w:val="24"/>
        </w:rPr>
        <w:t xml:space="preserve"> zu bewertende</w:t>
      </w:r>
      <w:r w:rsidR="00F57EA1">
        <w:rPr>
          <w:szCs w:val="24"/>
        </w:rPr>
        <w:t>r</w:t>
      </w:r>
      <w:r w:rsidR="006D1A3D">
        <w:rPr>
          <w:szCs w:val="24"/>
        </w:rPr>
        <w:t xml:space="preserve"> Einheiten nur</w:t>
      </w:r>
      <w:r w:rsidR="00A20268">
        <w:rPr>
          <w:szCs w:val="24"/>
        </w:rPr>
        <w:t xml:space="preserve"> </w:t>
      </w:r>
      <w:r w:rsidR="006D1A3D">
        <w:rPr>
          <w:szCs w:val="24"/>
        </w:rPr>
        <w:t>schwer und zeitaufwändig zu ermitteln</w:t>
      </w:r>
      <w:r w:rsidR="004B67A8">
        <w:rPr>
          <w:szCs w:val="24"/>
        </w:rPr>
        <w:t xml:space="preserve"> sind</w:t>
      </w:r>
      <w:r w:rsidR="006D1A3D">
        <w:rPr>
          <w:szCs w:val="24"/>
        </w:rPr>
        <w:t>.</w:t>
      </w:r>
      <w:r w:rsidR="004B67A8" w:rsidRPr="004B67A8">
        <w:rPr>
          <w:szCs w:val="24"/>
        </w:rPr>
        <w:t xml:space="preserve"> </w:t>
      </w:r>
    </w:p>
    <w:bookmarkEnd w:id="4"/>
    <w:p w14:paraId="70A12ADB" w14:textId="77777777" w:rsidR="002B59B6" w:rsidRDefault="00896964" w:rsidP="00D90FB6">
      <w:pPr>
        <w:autoSpaceDE w:val="0"/>
        <w:autoSpaceDN w:val="0"/>
        <w:adjustRightInd w:val="0"/>
        <w:spacing w:line="276" w:lineRule="auto"/>
        <w:ind w:left="0" w:firstLine="0"/>
        <w:rPr>
          <w:szCs w:val="24"/>
        </w:rPr>
      </w:pPr>
      <w:r>
        <w:rPr>
          <w:szCs w:val="24"/>
        </w:rPr>
        <w:t>--</w:t>
      </w:r>
    </w:p>
    <w:p w14:paraId="5701009C" w14:textId="77777777" w:rsidR="004A61B6" w:rsidRPr="00CC3CA0" w:rsidRDefault="004A61B6" w:rsidP="004A61B6">
      <w:pPr>
        <w:autoSpaceDE w:val="0"/>
        <w:autoSpaceDN w:val="0"/>
        <w:adjustRightInd w:val="0"/>
        <w:spacing w:line="276" w:lineRule="auto"/>
        <w:rPr>
          <w:b/>
          <w:sz w:val="18"/>
          <w:szCs w:val="18"/>
        </w:rPr>
      </w:pPr>
      <w:r w:rsidRPr="00CC3CA0">
        <w:rPr>
          <w:b/>
          <w:sz w:val="18"/>
          <w:szCs w:val="18"/>
        </w:rPr>
        <w:t>Der ZIA</w:t>
      </w:r>
    </w:p>
    <w:p w14:paraId="5C814107" w14:textId="77777777" w:rsidR="004A61B6" w:rsidRPr="00CC3CA0" w:rsidRDefault="004A61B6" w:rsidP="004A61B6">
      <w:pPr>
        <w:autoSpaceDE w:val="0"/>
        <w:autoSpaceDN w:val="0"/>
        <w:adjustRightInd w:val="0"/>
        <w:spacing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CC3CA0" w:rsidRDefault="004A61B6" w:rsidP="004A61B6">
      <w:pPr>
        <w:spacing w:after="17" w:line="259" w:lineRule="auto"/>
        <w:ind w:left="0" w:right="0" w:firstLine="0"/>
        <w:jc w:val="left"/>
        <w:rPr>
          <w:color w:val="000000" w:themeColor="text1"/>
          <w:sz w:val="22"/>
          <w:szCs w:val="20"/>
        </w:rPr>
      </w:pPr>
    </w:p>
    <w:p w14:paraId="10293138" w14:textId="77777777" w:rsidR="004A61B6" w:rsidRPr="00CC3CA0" w:rsidRDefault="004A61B6" w:rsidP="004A61B6">
      <w:pPr>
        <w:spacing w:after="19" w:line="259" w:lineRule="auto"/>
        <w:ind w:left="-5" w:right="0"/>
        <w:jc w:val="left"/>
        <w:rPr>
          <w:color w:val="000000" w:themeColor="text1"/>
          <w:sz w:val="22"/>
          <w:szCs w:val="20"/>
        </w:rPr>
      </w:pPr>
      <w:bookmarkStart w:id="5" w:name="_Hlk113883078"/>
      <w:r w:rsidRPr="00CC3CA0">
        <w:rPr>
          <w:b/>
          <w:color w:val="000000" w:themeColor="text1"/>
          <w:sz w:val="18"/>
          <w:szCs w:val="20"/>
        </w:rPr>
        <w:t xml:space="preserve">Kontakt </w:t>
      </w:r>
    </w:p>
    <w:p w14:paraId="1751F9CD"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3EE8F9C0"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Leipziger Platz 9 </w:t>
      </w:r>
    </w:p>
    <w:p w14:paraId="0AC21125"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10117 Berlin </w:t>
      </w:r>
    </w:p>
    <w:p w14:paraId="52187C7A"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Tel.: 030/20 21 585 23</w:t>
      </w:r>
    </w:p>
    <w:p w14:paraId="063C9DD3" w14:textId="77777777" w:rsidR="00432D2B" w:rsidRPr="00CC3CA0" w:rsidRDefault="004A61B6" w:rsidP="00432D2B">
      <w:pPr>
        <w:spacing w:after="12" w:line="265" w:lineRule="auto"/>
        <w:ind w:right="0"/>
        <w:jc w:val="left"/>
        <w:rPr>
          <w:color w:val="000000" w:themeColor="text1"/>
          <w:sz w:val="18"/>
          <w:szCs w:val="20"/>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p>
    <w:p w14:paraId="3EC1ED2B" w14:textId="77777777" w:rsidR="00E01346" w:rsidRDefault="004A61B6" w:rsidP="00CC3CA0">
      <w:pPr>
        <w:spacing w:after="12" w:line="265" w:lineRule="auto"/>
        <w:ind w:right="0"/>
        <w:jc w:val="left"/>
        <w:rPr>
          <w:color w:val="0000FF"/>
          <w:sz w:val="18"/>
          <w:szCs w:val="20"/>
          <w:u w:val="single" w:color="0000FF"/>
        </w:rPr>
      </w:pP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bookmarkEnd w:id="5"/>
    <w:p w14:paraId="5E07566E" w14:textId="3B22A3E7" w:rsidR="005309CF" w:rsidRPr="00CC3CA0" w:rsidRDefault="005D7C9B" w:rsidP="00CC3CA0">
      <w:pPr>
        <w:spacing w:after="12" w:line="265" w:lineRule="auto"/>
        <w:ind w:right="0"/>
        <w:jc w:val="left"/>
        <w:rPr>
          <w:color w:val="0000FF"/>
          <w:sz w:val="20"/>
          <w:u w:val="single" w:color="0000FF"/>
        </w:rPr>
      </w:pPr>
      <w:r>
        <w:rPr>
          <w:noProof/>
        </w:rPr>
        <w:lastRenderedPageBreak/>
        <w:drawing>
          <wp:inline distT="0" distB="0" distL="0" distR="0" wp14:anchorId="3AF6A9D0" wp14:editId="4B42D4F9">
            <wp:extent cx="5713095" cy="1428115"/>
            <wp:effectExtent l="0" t="0" r="190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r w:rsidR="004A61B6" w:rsidRPr="00CC3CA0">
        <w:rPr>
          <w:color w:val="0000FF"/>
          <w:sz w:val="18"/>
          <w:szCs w:val="20"/>
          <w:u w:val="single" w:color="0000FF"/>
        </w:rPr>
        <w:br/>
      </w:r>
      <w:bookmarkEnd w:id="0"/>
      <w:bookmarkEnd w:id="3"/>
    </w:p>
    <w:sectPr w:rsidR="005309CF" w:rsidRPr="00CC3CA0"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8"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5"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6"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2"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552348637">
    <w:abstractNumId w:val="3"/>
  </w:num>
  <w:num w:numId="2" w16cid:durableId="324822324">
    <w:abstractNumId w:val="2"/>
  </w:num>
  <w:num w:numId="3" w16cid:durableId="1602370013">
    <w:abstractNumId w:val="11"/>
  </w:num>
  <w:num w:numId="4" w16cid:durableId="20763966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200921">
    <w:abstractNumId w:val="19"/>
  </w:num>
  <w:num w:numId="6" w16cid:durableId="312025236">
    <w:abstractNumId w:val="23"/>
  </w:num>
  <w:num w:numId="7" w16cid:durableId="1422336448">
    <w:abstractNumId w:val="7"/>
  </w:num>
  <w:num w:numId="8" w16cid:durableId="1268927332">
    <w:abstractNumId w:val="20"/>
  </w:num>
  <w:num w:numId="9" w16cid:durableId="428279551">
    <w:abstractNumId w:val="6"/>
  </w:num>
  <w:num w:numId="10" w16cid:durableId="916935778">
    <w:abstractNumId w:val="12"/>
  </w:num>
  <w:num w:numId="11" w16cid:durableId="1053893136">
    <w:abstractNumId w:val="13"/>
  </w:num>
  <w:num w:numId="12" w16cid:durableId="1194340945">
    <w:abstractNumId w:val="16"/>
  </w:num>
  <w:num w:numId="13" w16cid:durableId="1840656737">
    <w:abstractNumId w:val="5"/>
  </w:num>
  <w:num w:numId="14" w16cid:durableId="1471366418">
    <w:abstractNumId w:val="0"/>
  </w:num>
  <w:num w:numId="15" w16cid:durableId="1519275955">
    <w:abstractNumId w:val="10"/>
  </w:num>
  <w:num w:numId="16" w16cid:durableId="1003970783">
    <w:abstractNumId w:val="4"/>
  </w:num>
  <w:num w:numId="17" w16cid:durableId="1719015930">
    <w:abstractNumId w:val="9"/>
  </w:num>
  <w:num w:numId="18" w16cid:durableId="2102875077">
    <w:abstractNumId w:val="18"/>
  </w:num>
  <w:num w:numId="19" w16cid:durableId="1174108497">
    <w:abstractNumId w:val="14"/>
  </w:num>
  <w:num w:numId="20" w16cid:durableId="1660385721">
    <w:abstractNumId w:val="21"/>
  </w:num>
  <w:num w:numId="21" w16cid:durableId="1182937389">
    <w:abstractNumId w:val="17"/>
  </w:num>
  <w:num w:numId="22" w16cid:durableId="1843735397">
    <w:abstractNumId w:val="8"/>
  </w:num>
  <w:num w:numId="23" w16cid:durableId="649746914">
    <w:abstractNumId w:val="15"/>
  </w:num>
  <w:num w:numId="24" w16cid:durableId="1020669052">
    <w:abstractNumId w:val="1"/>
  </w:num>
  <w:num w:numId="25" w16cid:durableId="591817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29FD"/>
    <w:rsid w:val="000435EB"/>
    <w:rsid w:val="0004569F"/>
    <w:rsid w:val="000472B2"/>
    <w:rsid w:val="000519C8"/>
    <w:rsid w:val="000538AB"/>
    <w:rsid w:val="00056B42"/>
    <w:rsid w:val="00062BF3"/>
    <w:rsid w:val="00073AE1"/>
    <w:rsid w:val="00074304"/>
    <w:rsid w:val="00075C03"/>
    <w:rsid w:val="00081EA3"/>
    <w:rsid w:val="0008438D"/>
    <w:rsid w:val="0009041D"/>
    <w:rsid w:val="00090DC8"/>
    <w:rsid w:val="000A4359"/>
    <w:rsid w:val="000A6445"/>
    <w:rsid w:val="000B37E5"/>
    <w:rsid w:val="000B48F7"/>
    <w:rsid w:val="000B74AE"/>
    <w:rsid w:val="000C1CA3"/>
    <w:rsid w:val="000C49B9"/>
    <w:rsid w:val="000C5B16"/>
    <w:rsid w:val="000D0A9E"/>
    <w:rsid w:val="000D515B"/>
    <w:rsid w:val="000D56C6"/>
    <w:rsid w:val="000D6D26"/>
    <w:rsid w:val="000E02D9"/>
    <w:rsid w:val="000E247F"/>
    <w:rsid w:val="000E32BC"/>
    <w:rsid w:val="000F001D"/>
    <w:rsid w:val="000F372E"/>
    <w:rsid w:val="000F5AB9"/>
    <w:rsid w:val="001001ED"/>
    <w:rsid w:val="001031D7"/>
    <w:rsid w:val="00103818"/>
    <w:rsid w:val="00104FF4"/>
    <w:rsid w:val="0010589B"/>
    <w:rsid w:val="00105BD8"/>
    <w:rsid w:val="0011006B"/>
    <w:rsid w:val="001105EC"/>
    <w:rsid w:val="0011178F"/>
    <w:rsid w:val="001151DB"/>
    <w:rsid w:val="001151E3"/>
    <w:rsid w:val="00115416"/>
    <w:rsid w:val="00120B8D"/>
    <w:rsid w:val="00120C84"/>
    <w:rsid w:val="00122ADD"/>
    <w:rsid w:val="00123AC1"/>
    <w:rsid w:val="00124012"/>
    <w:rsid w:val="00126D09"/>
    <w:rsid w:val="00130707"/>
    <w:rsid w:val="0014259D"/>
    <w:rsid w:val="00142853"/>
    <w:rsid w:val="0014335E"/>
    <w:rsid w:val="001436B7"/>
    <w:rsid w:val="00144A22"/>
    <w:rsid w:val="00146119"/>
    <w:rsid w:val="00150C2C"/>
    <w:rsid w:val="001547C6"/>
    <w:rsid w:val="00155BB8"/>
    <w:rsid w:val="0016411E"/>
    <w:rsid w:val="00167E86"/>
    <w:rsid w:val="0017265C"/>
    <w:rsid w:val="00172950"/>
    <w:rsid w:val="0017389F"/>
    <w:rsid w:val="00176ABC"/>
    <w:rsid w:val="00177871"/>
    <w:rsid w:val="00177ABB"/>
    <w:rsid w:val="0018064A"/>
    <w:rsid w:val="00180D8A"/>
    <w:rsid w:val="00182F76"/>
    <w:rsid w:val="00183055"/>
    <w:rsid w:val="00183D7B"/>
    <w:rsid w:val="00184A30"/>
    <w:rsid w:val="00185B51"/>
    <w:rsid w:val="001861C1"/>
    <w:rsid w:val="00187375"/>
    <w:rsid w:val="00191967"/>
    <w:rsid w:val="00193BA1"/>
    <w:rsid w:val="00197D23"/>
    <w:rsid w:val="00197D3B"/>
    <w:rsid w:val="001A2248"/>
    <w:rsid w:val="001A58E3"/>
    <w:rsid w:val="001A73EB"/>
    <w:rsid w:val="001A7BEA"/>
    <w:rsid w:val="001A7BEC"/>
    <w:rsid w:val="001B388E"/>
    <w:rsid w:val="001B38B9"/>
    <w:rsid w:val="001B5226"/>
    <w:rsid w:val="001B5E1A"/>
    <w:rsid w:val="001C1651"/>
    <w:rsid w:val="001C6E81"/>
    <w:rsid w:val="001D28C6"/>
    <w:rsid w:val="001D30C7"/>
    <w:rsid w:val="001D5389"/>
    <w:rsid w:val="001D7061"/>
    <w:rsid w:val="001E2547"/>
    <w:rsid w:val="001E2B25"/>
    <w:rsid w:val="001E7FEA"/>
    <w:rsid w:val="001F3EF9"/>
    <w:rsid w:val="001F4108"/>
    <w:rsid w:val="001F5203"/>
    <w:rsid w:val="001F7188"/>
    <w:rsid w:val="001F732C"/>
    <w:rsid w:val="00202DBE"/>
    <w:rsid w:val="0020645C"/>
    <w:rsid w:val="00211596"/>
    <w:rsid w:val="00212F87"/>
    <w:rsid w:val="002207E7"/>
    <w:rsid w:val="0022168B"/>
    <w:rsid w:val="0022305D"/>
    <w:rsid w:val="00223626"/>
    <w:rsid w:val="00227BA6"/>
    <w:rsid w:val="00230C91"/>
    <w:rsid w:val="00240723"/>
    <w:rsid w:val="00241446"/>
    <w:rsid w:val="00241E99"/>
    <w:rsid w:val="0024225C"/>
    <w:rsid w:val="00246B4F"/>
    <w:rsid w:val="002527CB"/>
    <w:rsid w:val="00254ECE"/>
    <w:rsid w:val="00255476"/>
    <w:rsid w:val="00260F62"/>
    <w:rsid w:val="00263335"/>
    <w:rsid w:val="00263F41"/>
    <w:rsid w:val="00264219"/>
    <w:rsid w:val="00273D38"/>
    <w:rsid w:val="00277ED6"/>
    <w:rsid w:val="00280D5C"/>
    <w:rsid w:val="00285211"/>
    <w:rsid w:val="00287D99"/>
    <w:rsid w:val="00290062"/>
    <w:rsid w:val="00291C78"/>
    <w:rsid w:val="00291CE7"/>
    <w:rsid w:val="00295F56"/>
    <w:rsid w:val="002A7632"/>
    <w:rsid w:val="002B3566"/>
    <w:rsid w:val="002B396C"/>
    <w:rsid w:val="002B59B6"/>
    <w:rsid w:val="002B6245"/>
    <w:rsid w:val="002B6810"/>
    <w:rsid w:val="002B7C48"/>
    <w:rsid w:val="002B7F6E"/>
    <w:rsid w:val="002C01E6"/>
    <w:rsid w:val="002C061A"/>
    <w:rsid w:val="002C4862"/>
    <w:rsid w:val="002C6D7C"/>
    <w:rsid w:val="002D36A9"/>
    <w:rsid w:val="002D52F9"/>
    <w:rsid w:val="002D6B94"/>
    <w:rsid w:val="002E220D"/>
    <w:rsid w:val="002E4739"/>
    <w:rsid w:val="002F075C"/>
    <w:rsid w:val="002F41EA"/>
    <w:rsid w:val="002F48AA"/>
    <w:rsid w:val="002F505D"/>
    <w:rsid w:val="002F6D5E"/>
    <w:rsid w:val="002F7633"/>
    <w:rsid w:val="00301A17"/>
    <w:rsid w:val="00303C3D"/>
    <w:rsid w:val="00306CAC"/>
    <w:rsid w:val="00315752"/>
    <w:rsid w:val="00315E40"/>
    <w:rsid w:val="00317844"/>
    <w:rsid w:val="0032132B"/>
    <w:rsid w:val="00324F82"/>
    <w:rsid w:val="003276A2"/>
    <w:rsid w:val="00330D82"/>
    <w:rsid w:val="00331653"/>
    <w:rsid w:val="003338DC"/>
    <w:rsid w:val="00334A86"/>
    <w:rsid w:val="00337CBF"/>
    <w:rsid w:val="0034295D"/>
    <w:rsid w:val="0034462A"/>
    <w:rsid w:val="00355489"/>
    <w:rsid w:val="00362777"/>
    <w:rsid w:val="00363412"/>
    <w:rsid w:val="003720B5"/>
    <w:rsid w:val="00376E88"/>
    <w:rsid w:val="00377EE2"/>
    <w:rsid w:val="00377EEA"/>
    <w:rsid w:val="003803B5"/>
    <w:rsid w:val="00380FC8"/>
    <w:rsid w:val="00381BDD"/>
    <w:rsid w:val="00382B6A"/>
    <w:rsid w:val="00383AA4"/>
    <w:rsid w:val="003848A5"/>
    <w:rsid w:val="00386232"/>
    <w:rsid w:val="0038657D"/>
    <w:rsid w:val="00386777"/>
    <w:rsid w:val="0039248C"/>
    <w:rsid w:val="00394A83"/>
    <w:rsid w:val="003952E4"/>
    <w:rsid w:val="0039797F"/>
    <w:rsid w:val="003A3F70"/>
    <w:rsid w:val="003A67EF"/>
    <w:rsid w:val="003B3086"/>
    <w:rsid w:val="003B465E"/>
    <w:rsid w:val="003B63D9"/>
    <w:rsid w:val="003C037C"/>
    <w:rsid w:val="003C1DF2"/>
    <w:rsid w:val="003C257E"/>
    <w:rsid w:val="003C44ED"/>
    <w:rsid w:val="003C7F35"/>
    <w:rsid w:val="003D0B4D"/>
    <w:rsid w:val="003D183F"/>
    <w:rsid w:val="003D369F"/>
    <w:rsid w:val="003E03AB"/>
    <w:rsid w:val="003E3293"/>
    <w:rsid w:val="003E45A1"/>
    <w:rsid w:val="003E4F85"/>
    <w:rsid w:val="003E5E22"/>
    <w:rsid w:val="003F1DF3"/>
    <w:rsid w:val="00402436"/>
    <w:rsid w:val="004024B1"/>
    <w:rsid w:val="00402CC4"/>
    <w:rsid w:val="004057CE"/>
    <w:rsid w:val="00410C4C"/>
    <w:rsid w:val="00412448"/>
    <w:rsid w:val="004211CE"/>
    <w:rsid w:val="00423F28"/>
    <w:rsid w:val="00424372"/>
    <w:rsid w:val="00430EC6"/>
    <w:rsid w:val="00432D2B"/>
    <w:rsid w:val="00435160"/>
    <w:rsid w:val="00436A77"/>
    <w:rsid w:val="0044144A"/>
    <w:rsid w:val="004422C4"/>
    <w:rsid w:val="00443BBD"/>
    <w:rsid w:val="00444BAD"/>
    <w:rsid w:val="004501D3"/>
    <w:rsid w:val="00454663"/>
    <w:rsid w:val="00461D81"/>
    <w:rsid w:val="00464622"/>
    <w:rsid w:val="00474B06"/>
    <w:rsid w:val="00475A61"/>
    <w:rsid w:val="00481BA4"/>
    <w:rsid w:val="00484453"/>
    <w:rsid w:val="0048679B"/>
    <w:rsid w:val="0049188E"/>
    <w:rsid w:val="0049199A"/>
    <w:rsid w:val="00492130"/>
    <w:rsid w:val="0049375B"/>
    <w:rsid w:val="004959D4"/>
    <w:rsid w:val="00495EE0"/>
    <w:rsid w:val="0049762B"/>
    <w:rsid w:val="004A1EFE"/>
    <w:rsid w:val="004A316A"/>
    <w:rsid w:val="004A61B6"/>
    <w:rsid w:val="004B2933"/>
    <w:rsid w:val="004B67A8"/>
    <w:rsid w:val="004C08F8"/>
    <w:rsid w:val="004C3FB9"/>
    <w:rsid w:val="004D099E"/>
    <w:rsid w:val="004D25B1"/>
    <w:rsid w:val="004D3D48"/>
    <w:rsid w:val="004D77B7"/>
    <w:rsid w:val="004E060E"/>
    <w:rsid w:val="004E140F"/>
    <w:rsid w:val="004E29F6"/>
    <w:rsid w:val="004E320C"/>
    <w:rsid w:val="004E35EB"/>
    <w:rsid w:val="004E648E"/>
    <w:rsid w:val="004F05A4"/>
    <w:rsid w:val="004F4685"/>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3087"/>
    <w:rsid w:val="00537DB4"/>
    <w:rsid w:val="005409E5"/>
    <w:rsid w:val="00540ADA"/>
    <w:rsid w:val="00543560"/>
    <w:rsid w:val="005521FC"/>
    <w:rsid w:val="00555F86"/>
    <w:rsid w:val="00557EB0"/>
    <w:rsid w:val="00561F70"/>
    <w:rsid w:val="005638E5"/>
    <w:rsid w:val="0056572B"/>
    <w:rsid w:val="00565A8D"/>
    <w:rsid w:val="00565FFB"/>
    <w:rsid w:val="005731EE"/>
    <w:rsid w:val="00577C86"/>
    <w:rsid w:val="00590E6B"/>
    <w:rsid w:val="00592223"/>
    <w:rsid w:val="00592849"/>
    <w:rsid w:val="00592AA2"/>
    <w:rsid w:val="00592B2B"/>
    <w:rsid w:val="00593D5B"/>
    <w:rsid w:val="0059422E"/>
    <w:rsid w:val="00596562"/>
    <w:rsid w:val="005A0E93"/>
    <w:rsid w:val="005A279E"/>
    <w:rsid w:val="005A74E0"/>
    <w:rsid w:val="005B03EC"/>
    <w:rsid w:val="005B4417"/>
    <w:rsid w:val="005B4D96"/>
    <w:rsid w:val="005B66CE"/>
    <w:rsid w:val="005B6B05"/>
    <w:rsid w:val="005C059F"/>
    <w:rsid w:val="005C0AA8"/>
    <w:rsid w:val="005C28F9"/>
    <w:rsid w:val="005C34AF"/>
    <w:rsid w:val="005C44C2"/>
    <w:rsid w:val="005C6EBB"/>
    <w:rsid w:val="005D13EB"/>
    <w:rsid w:val="005D1853"/>
    <w:rsid w:val="005D2DF6"/>
    <w:rsid w:val="005D460A"/>
    <w:rsid w:val="005D6E5F"/>
    <w:rsid w:val="005D7450"/>
    <w:rsid w:val="005D7C9B"/>
    <w:rsid w:val="005E04B1"/>
    <w:rsid w:val="005E0D23"/>
    <w:rsid w:val="005E50E2"/>
    <w:rsid w:val="005F030A"/>
    <w:rsid w:val="005F250F"/>
    <w:rsid w:val="005F328A"/>
    <w:rsid w:val="005F4341"/>
    <w:rsid w:val="005F5107"/>
    <w:rsid w:val="00600445"/>
    <w:rsid w:val="00600E88"/>
    <w:rsid w:val="006010CD"/>
    <w:rsid w:val="00605C33"/>
    <w:rsid w:val="00612751"/>
    <w:rsid w:val="006153B9"/>
    <w:rsid w:val="00616AD9"/>
    <w:rsid w:val="006259AE"/>
    <w:rsid w:val="0063362E"/>
    <w:rsid w:val="00651B6B"/>
    <w:rsid w:val="00652E2B"/>
    <w:rsid w:val="00657160"/>
    <w:rsid w:val="006579DC"/>
    <w:rsid w:val="00657EB6"/>
    <w:rsid w:val="0066744A"/>
    <w:rsid w:val="00673A4D"/>
    <w:rsid w:val="00675A51"/>
    <w:rsid w:val="0067670F"/>
    <w:rsid w:val="00677244"/>
    <w:rsid w:val="0067735A"/>
    <w:rsid w:val="006818F0"/>
    <w:rsid w:val="00685176"/>
    <w:rsid w:val="006857B5"/>
    <w:rsid w:val="00686796"/>
    <w:rsid w:val="006956A1"/>
    <w:rsid w:val="00695A92"/>
    <w:rsid w:val="0069632B"/>
    <w:rsid w:val="006A106B"/>
    <w:rsid w:val="006A177C"/>
    <w:rsid w:val="006A3326"/>
    <w:rsid w:val="006A3E6B"/>
    <w:rsid w:val="006A6255"/>
    <w:rsid w:val="006A7BF5"/>
    <w:rsid w:val="006B3423"/>
    <w:rsid w:val="006B477C"/>
    <w:rsid w:val="006B72B5"/>
    <w:rsid w:val="006C2CEA"/>
    <w:rsid w:val="006D1A3D"/>
    <w:rsid w:val="006D1F09"/>
    <w:rsid w:val="006D22EA"/>
    <w:rsid w:val="006D4345"/>
    <w:rsid w:val="006D4683"/>
    <w:rsid w:val="006D49E9"/>
    <w:rsid w:val="006D74D9"/>
    <w:rsid w:val="006D7503"/>
    <w:rsid w:val="006E334B"/>
    <w:rsid w:val="006E3356"/>
    <w:rsid w:val="006E7348"/>
    <w:rsid w:val="006E79F6"/>
    <w:rsid w:val="006F1453"/>
    <w:rsid w:val="006F1C55"/>
    <w:rsid w:val="006F2F29"/>
    <w:rsid w:val="006F37D1"/>
    <w:rsid w:val="007007E3"/>
    <w:rsid w:val="0070451B"/>
    <w:rsid w:val="007119C7"/>
    <w:rsid w:val="007130F1"/>
    <w:rsid w:val="00714400"/>
    <w:rsid w:val="00715598"/>
    <w:rsid w:val="007165CE"/>
    <w:rsid w:val="007208A4"/>
    <w:rsid w:val="007228CD"/>
    <w:rsid w:val="0072529B"/>
    <w:rsid w:val="007272D8"/>
    <w:rsid w:val="00730DC7"/>
    <w:rsid w:val="00735A88"/>
    <w:rsid w:val="007409F4"/>
    <w:rsid w:val="00740DA9"/>
    <w:rsid w:val="00740F3A"/>
    <w:rsid w:val="00742F64"/>
    <w:rsid w:val="00746D3E"/>
    <w:rsid w:val="0074743A"/>
    <w:rsid w:val="007538C8"/>
    <w:rsid w:val="007553A4"/>
    <w:rsid w:val="00755C37"/>
    <w:rsid w:val="0075666B"/>
    <w:rsid w:val="007636A9"/>
    <w:rsid w:val="00763F36"/>
    <w:rsid w:val="0076600F"/>
    <w:rsid w:val="00766586"/>
    <w:rsid w:val="00767788"/>
    <w:rsid w:val="00772E49"/>
    <w:rsid w:val="00777E1F"/>
    <w:rsid w:val="00783405"/>
    <w:rsid w:val="00786679"/>
    <w:rsid w:val="007911B4"/>
    <w:rsid w:val="00794036"/>
    <w:rsid w:val="00794958"/>
    <w:rsid w:val="007A12F3"/>
    <w:rsid w:val="007A611D"/>
    <w:rsid w:val="007B181E"/>
    <w:rsid w:val="007B2D6A"/>
    <w:rsid w:val="007B5CE5"/>
    <w:rsid w:val="007C1B63"/>
    <w:rsid w:val="007C6BDB"/>
    <w:rsid w:val="007C6D70"/>
    <w:rsid w:val="007D0529"/>
    <w:rsid w:val="007D15E3"/>
    <w:rsid w:val="007D3731"/>
    <w:rsid w:val="007D557A"/>
    <w:rsid w:val="007D6938"/>
    <w:rsid w:val="007D6A9A"/>
    <w:rsid w:val="007E0F5F"/>
    <w:rsid w:val="007E3B57"/>
    <w:rsid w:val="007E5745"/>
    <w:rsid w:val="007F0257"/>
    <w:rsid w:val="007F1E5D"/>
    <w:rsid w:val="007F55B3"/>
    <w:rsid w:val="00800092"/>
    <w:rsid w:val="00802531"/>
    <w:rsid w:val="00802FE2"/>
    <w:rsid w:val="008102F2"/>
    <w:rsid w:val="00810751"/>
    <w:rsid w:val="00820A1A"/>
    <w:rsid w:val="00821131"/>
    <w:rsid w:val="00821256"/>
    <w:rsid w:val="008222C9"/>
    <w:rsid w:val="00822C6D"/>
    <w:rsid w:val="00836D35"/>
    <w:rsid w:val="008402B0"/>
    <w:rsid w:val="00840661"/>
    <w:rsid w:val="0085199E"/>
    <w:rsid w:val="00852773"/>
    <w:rsid w:val="008562D3"/>
    <w:rsid w:val="00857ADA"/>
    <w:rsid w:val="008615BE"/>
    <w:rsid w:val="00864519"/>
    <w:rsid w:val="00865823"/>
    <w:rsid w:val="00870E71"/>
    <w:rsid w:val="008751D2"/>
    <w:rsid w:val="00881098"/>
    <w:rsid w:val="0088773C"/>
    <w:rsid w:val="00891E2B"/>
    <w:rsid w:val="00893A7C"/>
    <w:rsid w:val="00896964"/>
    <w:rsid w:val="008A042A"/>
    <w:rsid w:val="008A0467"/>
    <w:rsid w:val="008A305E"/>
    <w:rsid w:val="008A50E3"/>
    <w:rsid w:val="008A542E"/>
    <w:rsid w:val="008B0252"/>
    <w:rsid w:val="008B27CA"/>
    <w:rsid w:val="008B357C"/>
    <w:rsid w:val="008C0C03"/>
    <w:rsid w:val="008C0DAF"/>
    <w:rsid w:val="008D366D"/>
    <w:rsid w:val="008D57DA"/>
    <w:rsid w:val="008E0704"/>
    <w:rsid w:val="008E2821"/>
    <w:rsid w:val="008E3175"/>
    <w:rsid w:val="008E42E0"/>
    <w:rsid w:val="008E5D7E"/>
    <w:rsid w:val="008E65A4"/>
    <w:rsid w:val="008F1B30"/>
    <w:rsid w:val="0090179A"/>
    <w:rsid w:val="00905779"/>
    <w:rsid w:val="00907AF2"/>
    <w:rsid w:val="009108A1"/>
    <w:rsid w:val="00912CB9"/>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50078"/>
    <w:rsid w:val="009511F2"/>
    <w:rsid w:val="00954A7D"/>
    <w:rsid w:val="00954B6B"/>
    <w:rsid w:val="00955D62"/>
    <w:rsid w:val="00956521"/>
    <w:rsid w:val="009573C4"/>
    <w:rsid w:val="00961130"/>
    <w:rsid w:val="00965A4D"/>
    <w:rsid w:val="00973A34"/>
    <w:rsid w:val="00973BCE"/>
    <w:rsid w:val="00973D04"/>
    <w:rsid w:val="0097438A"/>
    <w:rsid w:val="00985E54"/>
    <w:rsid w:val="00985E94"/>
    <w:rsid w:val="00991E6B"/>
    <w:rsid w:val="00992782"/>
    <w:rsid w:val="009928FD"/>
    <w:rsid w:val="00993738"/>
    <w:rsid w:val="00994771"/>
    <w:rsid w:val="009A19E8"/>
    <w:rsid w:val="009A4879"/>
    <w:rsid w:val="009A57C7"/>
    <w:rsid w:val="009A70C9"/>
    <w:rsid w:val="009B318F"/>
    <w:rsid w:val="009B3D1D"/>
    <w:rsid w:val="009B56BD"/>
    <w:rsid w:val="009B7A37"/>
    <w:rsid w:val="009C1BFB"/>
    <w:rsid w:val="009C24C5"/>
    <w:rsid w:val="009C2DF8"/>
    <w:rsid w:val="009E5D4A"/>
    <w:rsid w:val="009F2E93"/>
    <w:rsid w:val="009F405A"/>
    <w:rsid w:val="009F4738"/>
    <w:rsid w:val="00A02760"/>
    <w:rsid w:val="00A030F5"/>
    <w:rsid w:val="00A13A70"/>
    <w:rsid w:val="00A13C16"/>
    <w:rsid w:val="00A160AD"/>
    <w:rsid w:val="00A20268"/>
    <w:rsid w:val="00A26AE7"/>
    <w:rsid w:val="00A36093"/>
    <w:rsid w:val="00A40A0D"/>
    <w:rsid w:val="00A43EED"/>
    <w:rsid w:val="00A44A41"/>
    <w:rsid w:val="00A4533E"/>
    <w:rsid w:val="00A45C28"/>
    <w:rsid w:val="00A4688A"/>
    <w:rsid w:val="00A51B9C"/>
    <w:rsid w:val="00A520B4"/>
    <w:rsid w:val="00A526CA"/>
    <w:rsid w:val="00A54E5C"/>
    <w:rsid w:val="00A560F6"/>
    <w:rsid w:val="00A6187E"/>
    <w:rsid w:val="00A649AF"/>
    <w:rsid w:val="00A70560"/>
    <w:rsid w:val="00A71DB2"/>
    <w:rsid w:val="00A73F74"/>
    <w:rsid w:val="00A80345"/>
    <w:rsid w:val="00A824B7"/>
    <w:rsid w:val="00A91CAC"/>
    <w:rsid w:val="00A93CF2"/>
    <w:rsid w:val="00A94CD7"/>
    <w:rsid w:val="00A9548E"/>
    <w:rsid w:val="00A95A7F"/>
    <w:rsid w:val="00A97B7D"/>
    <w:rsid w:val="00AA1570"/>
    <w:rsid w:val="00AA677D"/>
    <w:rsid w:val="00AA78B6"/>
    <w:rsid w:val="00AB6292"/>
    <w:rsid w:val="00AC1544"/>
    <w:rsid w:val="00AC70C3"/>
    <w:rsid w:val="00AC71B9"/>
    <w:rsid w:val="00AD20BE"/>
    <w:rsid w:val="00AD38EE"/>
    <w:rsid w:val="00AE5BC8"/>
    <w:rsid w:val="00AF05EE"/>
    <w:rsid w:val="00AF0DF1"/>
    <w:rsid w:val="00AF239D"/>
    <w:rsid w:val="00AF31CE"/>
    <w:rsid w:val="00AF327C"/>
    <w:rsid w:val="00AF4D78"/>
    <w:rsid w:val="00AF67B3"/>
    <w:rsid w:val="00B00197"/>
    <w:rsid w:val="00B0040C"/>
    <w:rsid w:val="00B010E3"/>
    <w:rsid w:val="00B033D8"/>
    <w:rsid w:val="00B118CF"/>
    <w:rsid w:val="00B12816"/>
    <w:rsid w:val="00B137E5"/>
    <w:rsid w:val="00B139C3"/>
    <w:rsid w:val="00B139FA"/>
    <w:rsid w:val="00B17326"/>
    <w:rsid w:val="00B17F16"/>
    <w:rsid w:val="00B20A97"/>
    <w:rsid w:val="00B22EFC"/>
    <w:rsid w:val="00B24A4A"/>
    <w:rsid w:val="00B26CA6"/>
    <w:rsid w:val="00B3345E"/>
    <w:rsid w:val="00B36B48"/>
    <w:rsid w:val="00B40747"/>
    <w:rsid w:val="00B42263"/>
    <w:rsid w:val="00B42DC1"/>
    <w:rsid w:val="00B45908"/>
    <w:rsid w:val="00B460E4"/>
    <w:rsid w:val="00B51668"/>
    <w:rsid w:val="00B53FB1"/>
    <w:rsid w:val="00B640A5"/>
    <w:rsid w:val="00B670E4"/>
    <w:rsid w:val="00B74FEF"/>
    <w:rsid w:val="00B75271"/>
    <w:rsid w:val="00B75734"/>
    <w:rsid w:val="00B77F03"/>
    <w:rsid w:val="00B802E7"/>
    <w:rsid w:val="00B82A8A"/>
    <w:rsid w:val="00B82D8D"/>
    <w:rsid w:val="00B85B9E"/>
    <w:rsid w:val="00B92162"/>
    <w:rsid w:val="00B927F0"/>
    <w:rsid w:val="00B933B9"/>
    <w:rsid w:val="00B936C1"/>
    <w:rsid w:val="00B94DC0"/>
    <w:rsid w:val="00B973BA"/>
    <w:rsid w:val="00BA193F"/>
    <w:rsid w:val="00BA268B"/>
    <w:rsid w:val="00BA2D4E"/>
    <w:rsid w:val="00BA45B3"/>
    <w:rsid w:val="00BA763C"/>
    <w:rsid w:val="00BB0B43"/>
    <w:rsid w:val="00BB14DD"/>
    <w:rsid w:val="00BB20DD"/>
    <w:rsid w:val="00BB35AA"/>
    <w:rsid w:val="00BB5B07"/>
    <w:rsid w:val="00BB7FA4"/>
    <w:rsid w:val="00BC3551"/>
    <w:rsid w:val="00BC4F48"/>
    <w:rsid w:val="00BC679D"/>
    <w:rsid w:val="00BD7F0E"/>
    <w:rsid w:val="00BE4363"/>
    <w:rsid w:val="00BE4C5A"/>
    <w:rsid w:val="00BE5920"/>
    <w:rsid w:val="00BF0919"/>
    <w:rsid w:val="00C02A5A"/>
    <w:rsid w:val="00C0348F"/>
    <w:rsid w:val="00C03B56"/>
    <w:rsid w:val="00C03B5D"/>
    <w:rsid w:val="00C053D2"/>
    <w:rsid w:val="00C17147"/>
    <w:rsid w:val="00C172CF"/>
    <w:rsid w:val="00C17A7E"/>
    <w:rsid w:val="00C2110E"/>
    <w:rsid w:val="00C21BE6"/>
    <w:rsid w:val="00C277F6"/>
    <w:rsid w:val="00C30DAF"/>
    <w:rsid w:val="00C3361E"/>
    <w:rsid w:val="00C34FEE"/>
    <w:rsid w:val="00C36662"/>
    <w:rsid w:val="00C36CB1"/>
    <w:rsid w:val="00C401B4"/>
    <w:rsid w:val="00C40B16"/>
    <w:rsid w:val="00C40B6C"/>
    <w:rsid w:val="00C4112C"/>
    <w:rsid w:val="00C4166B"/>
    <w:rsid w:val="00C41AE6"/>
    <w:rsid w:val="00C43502"/>
    <w:rsid w:val="00C43D62"/>
    <w:rsid w:val="00C515B0"/>
    <w:rsid w:val="00C53FF7"/>
    <w:rsid w:val="00C5677F"/>
    <w:rsid w:val="00C63ED5"/>
    <w:rsid w:val="00C677D4"/>
    <w:rsid w:val="00C67855"/>
    <w:rsid w:val="00C778AD"/>
    <w:rsid w:val="00C77A29"/>
    <w:rsid w:val="00C8497E"/>
    <w:rsid w:val="00C860BC"/>
    <w:rsid w:val="00C86EC2"/>
    <w:rsid w:val="00C91270"/>
    <w:rsid w:val="00C91361"/>
    <w:rsid w:val="00C94E70"/>
    <w:rsid w:val="00CA38CC"/>
    <w:rsid w:val="00CA4386"/>
    <w:rsid w:val="00CB0059"/>
    <w:rsid w:val="00CB0F25"/>
    <w:rsid w:val="00CB15A8"/>
    <w:rsid w:val="00CB648E"/>
    <w:rsid w:val="00CC13AE"/>
    <w:rsid w:val="00CC1410"/>
    <w:rsid w:val="00CC3CA0"/>
    <w:rsid w:val="00CC5D4A"/>
    <w:rsid w:val="00CD0775"/>
    <w:rsid w:val="00CD0B95"/>
    <w:rsid w:val="00CD1F8B"/>
    <w:rsid w:val="00CE307C"/>
    <w:rsid w:val="00CE3822"/>
    <w:rsid w:val="00CE64A2"/>
    <w:rsid w:val="00D029FB"/>
    <w:rsid w:val="00D114F2"/>
    <w:rsid w:val="00D11DE0"/>
    <w:rsid w:val="00D122D7"/>
    <w:rsid w:val="00D13839"/>
    <w:rsid w:val="00D14EFB"/>
    <w:rsid w:val="00D21B7C"/>
    <w:rsid w:val="00D24BDB"/>
    <w:rsid w:val="00D26A9E"/>
    <w:rsid w:val="00D30C30"/>
    <w:rsid w:val="00D3132B"/>
    <w:rsid w:val="00D35764"/>
    <w:rsid w:val="00D36A51"/>
    <w:rsid w:val="00D41761"/>
    <w:rsid w:val="00D4749F"/>
    <w:rsid w:val="00D47FE9"/>
    <w:rsid w:val="00D500DF"/>
    <w:rsid w:val="00D50CE9"/>
    <w:rsid w:val="00D549D8"/>
    <w:rsid w:val="00D56B2D"/>
    <w:rsid w:val="00D6089E"/>
    <w:rsid w:val="00D61929"/>
    <w:rsid w:val="00D625DD"/>
    <w:rsid w:val="00D62EBF"/>
    <w:rsid w:val="00D65A5C"/>
    <w:rsid w:val="00D71972"/>
    <w:rsid w:val="00D73E78"/>
    <w:rsid w:val="00D76BAA"/>
    <w:rsid w:val="00D77799"/>
    <w:rsid w:val="00D77DF3"/>
    <w:rsid w:val="00D83E4E"/>
    <w:rsid w:val="00D84AEE"/>
    <w:rsid w:val="00D850A2"/>
    <w:rsid w:val="00D86BFB"/>
    <w:rsid w:val="00D90FB6"/>
    <w:rsid w:val="00D95038"/>
    <w:rsid w:val="00DA0426"/>
    <w:rsid w:val="00DB3669"/>
    <w:rsid w:val="00DB76B1"/>
    <w:rsid w:val="00DC0CA9"/>
    <w:rsid w:val="00DC1E1A"/>
    <w:rsid w:val="00DC2871"/>
    <w:rsid w:val="00DC4911"/>
    <w:rsid w:val="00DC674F"/>
    <w:rsid w:val="00DD0C78"/>
    <w:rsid w:val="00DD3EEB"/>
    <w:rsid w:val="00DE1502"/>
    <w:rsid w:val="00DE2E9E"/>
    <w:rsid w:val="00DE5B29"/>
    <w:rsid w:val="00DF3543"/>
    <w:rsid w:val="00DF441F"/>
    <w:rsid w:val="00DF67B8"/>
    <w:rsid w:val="00E0121E"/>
    <w:rsid w:val="00E01346"/>
    <w:rsid w:val="00E017FE"/>
    <w:rsid w:val="00E11E13"/>
    <w:rsid w:val="00E13699"/>
    <w:rsid w:val="00E15679"/>
    <w:rsid w:val="00E1723A"/>
    <w:rsid w:val="00E178CA"/>
    <w:rsid w:val="00E20B44"/>
    <w:rsid w:val="00E20CD8"/>
    <w:rsid w:val="00E2372D"/>
    <w:rsid w:val="00E25171"/>
    <w:rsid w:val="00E2601E"/>
    <w:rsid w:val="00E26EAB"/>
    <w:rsid w:val="00E27306"/>
    <w:rsid w:val="00E27499"/>
    <w:rsid w:val="00E340D1"/>
    <w:rsid w:val="00E35AF0"/>
    <w:rsid w:val="00E426CF"/>
    <w:rsid w:val="00E50863"/>
    <w:rsid w:val="00E52482"/>
    <w:rsid w:val="00E54286"/>
    <w:rsid w:val="00E5478B"/>
    <w:rsid w:val="00E579CF"/>
    <w:rsid w:val="00E730FC"/>
    <w:rsid w:val="00E74F99"/>
    <w:rsid w:val="00E76615"/>
    <w:rsid w:val="00E77930"/>
    <w:rsid w:val="00E80E37"/>
    <w:rsid w:val="00E86BB2"/>
    <w:rsid w:val="00E900B2"/>
    <w:rsid w:val="00E90FF2"/>
    <w:rsid w:val="00E91DAB"/>
    <w:rsid w:val="00E922B6"/>
    <w:rsid w:val="00E93664"/>
    <w:rsid w:val="00E9525B"/>
    <w:rsid w:val="00E970B2"/>
    <w:rsid w:val="00E97F0C"/>
    <w:rsid w:val="00EA40F8"/>
    <w:rsid w:val="00EB18AB"/>
    <w:rsid w:val="00EB5262"/>
    <w:rsid w:val="00EB6383"/>
    <w:rsid w:val="00EB682B"/>
    <w:rsid w:val="00EB74C6"/>
    <w:rsid w:val="00EB7A0F"/>
    <w:rsid w:val="00EC28B4"/>
    <w:rsid w:val="00EC5214"/>
    <w:rsid w:val="00EC7529"/>
    <w:rsid w:val="00ED0740"/>
    <w:rsid w:val="00ED13BA"/>
    <w:rsid w:val="00ED6065"/>
    <w:rsid w:val="00ED7B51"/>
    <w:rsid w:val="00EE2EC9"/>
    <w:rsid w:val="00EE5AB8"/>
    <w:rsid w:val="00EF0B8A"/>
    <w:rsid w:val="00EF2844"/>
    <w:rsid w:val="00EF3D22"/>
    <w:rsid w:val="00F01BBD"/>
    <w:rsid w:val="00F05EC7"/>
    <w:rsid w:val="00F06760"/>
    <w:rsid w:val="00F0691A"/>
    <w:rsid w:val="00F103E8"/>
    <w:rsid w:val="00F14CDF"/>
    <w:rsid w:val="00F14E4C"/>
    <w:rsid w:val="00F17A1A"/>
    <w:rsid w:val="00F20DBE"/>
    <w:rsid w:val="00F25E60"/>
    <w:rsid w:val="00F26F2A"/>
    <w:rsid w:val="00F27A01"/>
    <w:rsid w:val="00F32BBB"/>
    <w:rsid w:val="00F345B9"/>
    <w:rsid w:val="00F35DA6"/>
    <w:rsid w:val="00F44F10"/>
    <w:rsid w:val="00F452AE"/>
    <w:rsid w:val="00F5463E"/>
    <w:rsid w:val="00F54A93"/>
    <w:rsid w:val="00F558C6"/>
    <w:rsid w:val="00F55B90"/>
    <w:rsid w:val="00F56C40"/>
    <w:rsid w:val="00F57EA1"/>
    <w:rsid w:val="00F622FA"/>
    <w:rsid w:val="00F63CEC"/>
    <w:rsid w:val="00F645B8"/>
    <w:rsid w:val="00F663E0"/>
    <w:rsid w:val="00F736AE"/>
    <w:rsid w:val="00F8268B"/>
    <w:rsid w:val="00F82AAF"/>
    <w:rsid w:val="00F9078D"/>
    <w:rsid w:val="00F913E4"/>
    <w:rsid w:val="00F9408D"/>
    <w:rsid w:val="00F941CB"/>
    <w:rsid w:val="00F9715A"/>
    <w:rsid w:val="00F97EB2"/>
    <w:rsid w:val="00FA4EA4"/>
    <w:rsid w:val="00FA5178"/>
    <w:rsid w:val="00FB51DC"/>
    <w:rsid w:val="00FC6B69"/>
    <w:rsid w:val="00FD39D1"/>
    <w:rsid w:val="00FD639D"/>
    <w:rsid w:val="00FD6AEB"/>
    <w:rsid w:val="00FE0A56"/>
    <w:rsid w:val="00FE1015"/>
    <w:rsid w:val="00FE199C"/>
    <w:rsid w:val="00FE3BF6"/>
    <w:rsid w:val="00FE5A49"/>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4AB031EB-496C-4828-B56D-1119E035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styleId="Hervorhebung">
    <w:name w:val="Emphasis"/>
    <w:basedOn w:val="Absatz-Standardschriftart"/>
    <w:uiPriority w:val="20"/>
    <w:qFormat/>
    <w:rsid w:val="006B47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332B2-75DC-41C8-A08C-B0494D31A186}">
  <ds:schemaRefs>
    <ds:schemaRef ds:uri="http://schemas.openxmlformats.org/officeDocument/2006/bibliography"/>
  </ds:schemaRefs>
</ds:datastoreItem>
</file>

<file path=customXml/itemProps2.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4.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3775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2</cp:revision>
  <cp:lastPrinted>2022-09-08T08:40:00Z</cp:lastPrinted>
  <dcterms:created xsi:type="dcterms:W3CDTF">2022-10-13T11:43:00Z</dcterms:created>
  <dcterms:modified xsi:type="dcterms:W3CDTF">2022-10-13T11:43:00Z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