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0099" w14:textId="24898343" w:rsidR="008302F7" w:rsidRPr="008302F7" w:rsidRDefault="008302F7" w:rsidP="008302F7">
      <w:pPr>
        <w:pStyle w:val="StandardWeb"/>
        <w:shd w:val="clear" w:color="auto" w:fill="FFFFFF"/>
        <w:spacing w:line="360" w:lineRule="auto"/>
        <w:rPr>
          <w:rFonts w:ascii="Verdana" w:hAnsi="Verdana" w:cs="Calibri"/>
          <w:b/>
          <w:bCs/>
        </w:rPr>
      </w:pPr>
      <w:r w:rsidRPr="008302F7">
        <w:rPr>
          <w:rFonts w:ascii="Verdana" w:hAnsi="Verdana" w:cs="Calibri"/>
          <w:b/>
          <w:bCs/>
        </w:rPr>
        <w:t>Richtig handeln!?</w:t>
      </w:r>
    </w:p>
    <w:p w14:paraId="3152C540" w14:textId="77777777" w:rsidR="008302F7" w:rsidRPr="008302F7" w:rsidRDefault="008302F7" w:rsidP="008302F7">
      <w:pPr>
        <w:pStyle w:val="StandardWeb"/>
        <w:shd w:val="clear" w:color="auto" w:fill="FFFFFF"/>
        <w:spacing w:line="360" w:lineRule="auto"/>
        <w:rPr>
          <w:rFonts w:ascii="Verdana" w:hAnsi="Verdana" w:cs="Calibri"/>
          <w:b/>
          <w:bCs/>
        </w:rPr>
      </w:pPr>
      <w:r w:rsidRPr="008302F7">
        <w:rPr>
          <w:rFonts w:ascii="Verdana" w:hAnsi="Verdana" w:cs="Calibri"/>
          <w:b/>
          <w:bCs/>
          <w:sz w:val="22"/>
          <w:szCs w:val="22"/>
        </w:rPr>
        <w:t xml:space="preserve">Marktgerechte Preisgestaltung und Entscheidungsfindung im Gebrauchtwagengeschäft </w:t>
      </w:r>
    </w:p>
    <w:p w14:paraId="4F65EFA8" w14:textId="65E7744E" w:rsidR="008302F7" w:rsidRPr="008302F7" w:rsidRDefault="008302F7" w:rsidP="008302F7">
      <w:pPr>
        <w:pStyle w:val="StandardWeb"/>
        <w:shd w:val="clear" w:color="auto" w:fill="FFFFFF"/>
        <w:spacing w:line="360" w:lineRule="auto"/>
        <w:rPr>
          <w:rFonts w:ascii="Verdana" w:hAnsi="Verdana" w:cs="Calibri"/>
          <w:b/>
          <w:bCs/>
          <w:sz w:val="20"/>
          <w:szCs w:val="20"/>
        </w:rPr>
      </w:pPr>
      <w:r w:rsidRPr="008302F7">
        <w:rPr>
          <w:rFonts w:ascii="Verdana" w:hAnsi="Verdana" w:cs="Calibri"/>
          <w:b/>
          <w:bCs/>
          <w:sz w:val="20"/>
          <w:szCs w:val="20"/>
        </w:rPr>
        <w:t>Hamburg</w:t>
      </w:r>
      <w:r w:rsidR="00C1679A">
        <w:rPr>
          <w:rFonts w:ascii="Verdana" w:hAnsi="Verdana" w:cs="Calibri"/>
          <w:b/>
          <w:bCs/>
          <w:sz w:val="20"/>
          <w:szCs w:val="20"/>
        </w:rPr>
        <w:t>,</w:t>
      </w:r>
      <w:r w:rsidRPr="008302F7">
        <w:rPr>
          <w:rFonts w:ascii="Verdana" w:hAnsi="Verdana" w:cs="Calibri"/>
          <w:b/>
          <w:bCs/>
          <w:sz w:val="20"/>
          <w:szCs w:val="20"/>
        </w:rPr>
        <w:t xml:space="preserve"> </w:t>
      </w:r>
      <w:r w:rsidR="00114607">
        <w:rPr>
          <w:rFonts w:ascii="Verdana" w:hAnsi="Verdana" w:cs="Calibri"/>
          <w:b/>
          <w:bCs/>
          <w:sz w:val="20"/>
          <w:szCs w:val="20"/>
        </w:rPr>
        <w:t>09</w:t>
      </w:r>
      <w:r w:rsidRPr="008302F7">
        <w:rPr>
          <w:rFonts w:ascii="Verdana" w:hAnsi="Verdana" w:cs="Calibri"/>
          <w:b/>
          <w:bCs/>
          <w:sz w:val="20"/>
          <w:szCs w:val="20"/>
        </w:rPr>
        <w:t>.06.2022</w:t>
      </w:r>
    </w:p>
    <w:p w14:paraId="14A7DDD8" w14:textId="245A27D4" w:rsidR="008302F7" w:rsidRPr="008302F7" w:rsidRDefault="008302F7" w:rsidP="008302F7">
      <w:pPr>
        <w:pStyle w:val="StandardWeb"/>
        <w:shd w:val="clear" w:color="auto" w:fill="FFFFFF"/>
        <w:spacing w:line="360" w:lineRule="auto"/>
        <w:jc w:val="both"/>
        <w:rPr>
          <w:rFonts w:ascii="Verdana" w:hAnsi="Verdana" w:cs="Calibri"/>
          <w:b/>
          <w:bCs/>
          <w:sz w:val="20"/>
          <w:szCs w:val="20"/>
        </w:rPr>
      </w:pPr>
      <w:r w:rsidRPr="008302F7">
        <w:rPr>
          <w:rFonts w:ascii="Verdana" w:hAnsi="Verdana" w:cs="Calibri"/>
          <w:b/>
          <w:bCs/>
          <w:sz w:val="20"/>
          <w:szCs w:val="20"/>
        </w:rPr>
        <w:t xml:space="preserve">Gebrauchtwagen sind </w:t>
      </w:r>
      <w:r w:rsidR="00D80346">
        <w:rPr>
          <w:rFonts w:ascii="Verdana" w:hAnsi="Verdana" w:cs="Calibri"/>
          <w:b/>
          <w:bCs/>
          <w:sz w:val="20"/>
          <w:szCs w:val="20"/>
        </w:rPr>
        <w:t xml:space="preserve">aktuell </w:t>
      </w:r>
      <w:r w:rsidRPr="008302F7">
        <w:rPr>
          <w:rFonts w:ascii="Verdana" w:hAnsi="Verdana" w:cs="Calibri"/>
          <w:b/>
          <w:bCs/>
          <w:sz w:val="20"/>
          <w:szCs w:val="20"/>
        </w:rPr>
        <w:t xml:space="preserve">rar, Nachfrage und Preise aufgrund der Lieferengpässe bei Neuwagen groß. Wie kommen </w:t>
      </w:r>
      <w:r w:rsidRPr="00276E3A">
        <w:rPr>
          <w:rFonts w:ascii="Verdana" w:hAnsi="Verdana" w:cs="Calibri"/>
          <w:b/>
          <w:bCs/>
          <w:sz w:val="20"/>
          <w:szCs w:val="20"/>
        </w:rPr>
        <w:t>Händler</w:t>
      </w:r>
      <w:r w:rsidRPr="008302F7">
        <w:rPr>
          <w:rFonts w:ascii="Verdana" w:hAnsi="Verdana" w:cs="Calibri"/>
          <w:b/>
          <w:bCs/>
          <w:sz w:val="20"/>
          <w:szCs w:val="20"/>
        </w:rPr>
        <w:t xml:space="preserve"> also in der Verknappung an vermarktbare Fahrzeuge? Welche Ankaufsmöglichkeiten auf den eigenen Websites schlummern und wie man gleichzeitig Kunden binden kann, verrät Guido Rickert von INDICATA zum Start seiner neuen </w:t>
      </w:r>
      <w:proofErr w:type="spellStart"/>
      <w:r w:rsidRPr="008302F7">
        <w:rPr>
          <w:rFonts w:ascii="Verdana" w:hAnsi="Verdana" w:cs="Calibri"/>
          <w:b/>
          <w:bCs/>
          <w:sz w:val="20"/>
          <w:szCs w:val="20"/>
        </w:rPr>
        <w:t>Webinarreihe</w:t>
      </w:r>
      <w:proofErr w:type="spellEnd"/>
      <w:r w:rsidR="00DA627E">
        <w:rPr>
          <w:rFonts w:ascii="Verdana" w:hAnsi="Verdana" w:cs="Calibri"/>
          <w:b/>
          <w:bCs/>
          <w:sz w:val="20"/>
          <w:szCs w:val="20"/>
        </w:rPr>
        <w:t xml:space="preserve"> „Richtig handeln“</w:t>
      </w:r>
      <w:r w:rsidRPr="008302F7">
        <w:rPr>
          <w:rFonts w:ascii="Verdana" w:hAnsi="Verdana" w:cs="Calibri"/>
          <w:b/>
          <w:bCs/>
          <w:sz w:val="20"/>
          <w:szCs w:val="20"/>
        </w:rPr>
        <w:t>.</w:t>
      </w:r>
    </w:p>
    <w:p w14:paraId="06F66AD5" w14:textId="2A48BBF0" w:rsidR="008302F7" w:rsidRPr="008302F7" w:rsidRDefault="008302F7" w:rsidP="008302F7">
      <w:pPr>
        <w:pStyle w:val="StandardWeb"/>
        <w:shd w:val="clear" w:color="auto" w:fill="FFFFFF"/>
        <w:spacing w:line="360" w:lineRule="auto"/>
        <w:jc w:val="both"/>
        <w:rPr>
          <w:rFonts w:ascii="Verdana" w:hAnsi="Verdana" w:cs="Calibri"/>
          <w:sz w:val="20"/>
          <w:szCs w:val="20"/>
        </w:rPr>
      </w:pPr>
      <w:r w:rsidRPr="008302F7">
        <w:rPr>
          <w:rFonts w:ascii="Verdana" w:hAnsi="Verdana" w:cs="Calibri"/>
          <w:sz w:val="20"/>
          <w:szCs w:val="20"/>
        </w:rPr>
        <w:t xml:space="preserve">Der Fahrzeughandel befindet sich in unruhigen Zeiten, wobei das letzte Jahr wenig repräsentativ </w:t>
      </w:r>
      <w:r w:rsidR="00A41661" w:rsidRPr="008302F7">
        <w:rPr>
          <w:rFonts w:ascii="Verdana" w:hAnsi="Verdana" w:cs="Calibri"/>
          <w:sz w:val="20"/>
          <w:szCs w:val="20"/>
        </w:rPr>
        <w:t>fü</w:t>
      </w:r>
      <w:r w:rsidR="00A41661" w:rsidRPr="008302F7">
        <w:rPr>
          <w:rFonts w:ascii="Arial" w:hAnsi="Arial" w:cs="Arial"/>
          <w:sz w:val="20"/>
          <w:szCs w:val="20"/>
        </w:rPr>
        <w:t>r</w:t>
      </w:r>
      <w:r w:rsidRPr="008302F7">
        <w:rPr>
          <w:rFonts w:ascii="Verdana" w:hAnsi="Verdana" w:cs="Calibri"/>
          <w:sz w:val="20"/>
          <w:szCs w:val="20"/>
        </w:rPr>
        <w:t xml:space="preserve"> den Normalzustand ist. Trotzdem: Gerade in besonderen Situationen zeigt sich, welches System funktioniert und wer flexibel auf den Markt reagieren kann. Wie also sieht es aus, das Geheimnis hinter </w:t>
      </w:r>
      <w:r w:rsidRPr="0095768B">
        <w:rPr>
          <w:rFonts w:ascii="Verdana" w:hAnsi="Verdana" w:cs="Calibri"/>
          <w:sz w:val="20"/>
          <w:szCs w:val="20"/>
        </w:rPr>
        <w:t>richtigem Hande</w:t>
      </w:r>
      <w:r w:rsidR="005B5DC3">
        <w:rPr>
          <w:rFonts w:ascii="Verdana" w:hAnsi="Verdana" w:cs="Calibri"/>
          <w:sz w:val="20"/>
          <w:szCs w:val="20"/>
        </w:rPr>
        <w:t>l</w:t>
      </w:r>
      <w:r w:rsidRPr="0095768B">
        <w:rPr>
          <w:rFonts w:ascii="Verdana" w:hAnsi="Verdana" w:cs="Calibri"/>
          <w:sz w:val="20"/>
          <w:szCs w:val="20"/>
        </w:rPr>
        <w:t>n?</w:t>
      </w:r>
      <w:r w:rsidRPr="008302F7">
        <w:rPr>
          <w:rFonts w:ascii="Verdana" w:hAnsi="Verdana" w:cs="Calibri"/>
          <w:sz w:val="20"/>
          <w:szCs w:val="20"/>
        </w:rPr>
        <w:t xml:space="preserve"> In </w:t>
      </w:r>
      <w:r w:rsidR="00590490">
        <w:rPr>
          <w:rFonts w:ascii="Verdana" w:hAnsi="Verdana" w:cs="Calibri"/>
          <w:sz w:val="20"/>
          <w:szCs w:val="20"/>
        </w:rPr>
        <w:t>seiner</w:t>
      </w:r>
      <w:r w:rsidRPr="008302F7">
        <w:rPr>
          <w:rFonts w:ascii="Verdana" w:hAnsi="Verdana" w:cs="Calibri"/>
          <w:sz w:val="20"/>
          <w:szCs w:val="20"/>
        </w:rPr>
        <w:t xml:space="preserve"> </w:t>
      </w:r>
      <w:proofErr w:type="spellStart"/>
      <w:r w:rsidRPr="008302F7">
        <w:rPr>
          <w:rFonts w:ascii="Verdana" w:hAnsi="Verdana" w:cs="Calibri"/>
          <w:sz w:val="20"/>
          <w:szCs w:val="20"/>
        </w:rPr>
        <w:t>Webinarreihe</w:t>
      </w:r>
      <w:proofErr w:type="spellEnd"/>
      <w:r w:rsidRPr="008302F7">
        <w:rPr>
          <w:rFonts w:ascii="Verdana" w:hAnsi="Verdana" w:cs="Calibri"/>
          <w:sz w:val="20"/>
          <w:szCs w:val="20"/>
        </w:rPr>
        <w:t xml:space="preserve"> zeigt Rickert, wie Autohändler mithilfe von Business-</w:t>
      </w:r>
      <w:proofErr w:type="spellStart"/>
      <w:r w:rsidRPr="008302F7">
        <w:rPr>
          <w:rFonts w:ascii="Verdana" w:hAnsi="Verdana" w:cs="Calibri"/>
          <w:sz w:val="20"/>
          <w:szCs w:val="20"/>
        </w:rPr>
        <w:t>Intelligence</w:t>
      </w:r>
      <w:proofErr w:type="spellEnd"/>
      <w:r w:rsidRPr="008302F7">
        <w:rPr>
          <w:rFonts w:ascii="Verdana" w:hAnsi="Verdana" w:cs="Calibri"/>
          <w:sz w:val="20"/>
          <w:szCs w:val="20"/>
        </w:rPr>
        <w:t xml:space="preserve">-Lösungen ihr Marktwissen für ein erfolgversprechendes Geschäft erweitern können. Von der Beschaffung neuer Gebrauchtwagen über eine marktbasierte Fahrzeugbewertung für sinnvolle Ankaufs- und Vermarktungsentscheidungen bis hin zur Reflexion der eigenen Bestands- und Preispolitik: Die </w:t>
      </w:r>
      <w:proofErr w:type="spellStart"/>
      <w:r w:rsidRPr="008302F7">
        <w:rPr>
          <w:rFonts w:ascii="Verdana" w:hAnsi="Verdana" w:cs="Calibri"/>
          <w:sz w:val="20"/>
          <w:szCs w:val="20"/>
        </w:rPr>
        <w:t>Webinarreihe</w:t>
      </w:r>
      <w:proofErr w:type="spellEnd"/>
      <w:r w:rsidRPr="008302F7">
        <w:rPr>
          <w:rFonts w:ascii="Verdana" w:hAnsi="Verdana" w:cs="Calibri"/>
          <w:sz w:val="20"/>
          <w:szCs w:val="20"/>
        </w:rPr>
        <w:t xml:space="preserve"> liefert wichtige Erkenntnisse für daten-basierte Entscheidungen im Fahrzeughandel. </w:t>
      </w:r>
    </w:p>
    <w:p w14:paraId="366D2C2B" w14:textId="2DD0601A" w:rsidR="008302F7" w:rsidRDefault="008302F7" w:rsidP="008302F7">
      <w:pPr>
        <w:pStyle w:val="StandardWeb"/>
        <w:shd w:val="clear" w:color="auto" w:fill="FFFFFF"/>
        <w:spacing w:line="360" w:lineRule="auto"/>
        <w:jc w:val="both"/>
        <w:rPr>
          <w:rFonts w:ascii="Verdana" w:hAnsi="Verdana" w:cs="Calibri"/>
          <w:sz w:val="20"/>
          <w:szCs w:val="20"/>
        </w:rPr>
      </w:pPr>
      <w:r w:rsidRPr="008302F7">
        <w:rPr>
          <w:rFonts w:ascii="Verdana" w:hAnsi="Verdana" w:cs="Calibri"/>
          <w:sz w:val="20"/>
          <w:szCs w:val="20"/>
        </w:rPr>
        <w:t xml:space="preserve">Die Reihe startet am </w:t>
      </w:r>
      <w:r w:rsidR="005A208C">
        <w:rPr>
          <w:rFonts w:ascii="Verdana" w:hAnsi="Verdana" w:cs="Calibri"/>
          <w:sz w:val="20"/>
          <w:szCs w:val="20"/>
        </w:rPr>
        <w:t>28.06.2022</w:t>
      </w:r>
      <w:r w:rsidRPr="008302F7">
        <w:rPr>
          <w:rFonts w:ascii="Verdana" w:hAnsi="Verdana" w:cs="Calibri"/>
          <w:sz w:val="20"/>
          <w:szCs w:val="20"/>
        </w:rPr>
        <w:t xml:space="preserve"> um </w:t>
      </w:r>
      <w:r w:rsidR="005A208C">
        <w:rPr>
          <w:rFonts w:ascii="Verdana" w:hAnsi="Verdana" w:cs="Calibri"/>
          <w:sz w:val="20"/>
          <w:szCs w:val="20"/>
        </w:rPr>
        <w:t>14</w:t>
      </w:r>
      <w:r w:rsidRPr="008302F7">
        <w:rPr>
          <w:rFonts w:ascii="Verdana" w:hAnsi="Verdana" w:cs="Calibri"/>
          <w:sz w:val="20"/>
          <w:szCs w:val="20"/>
        </w:rPr>
        <w:t xml:space="preserve"> Uhr mit dem Thema „Wie komme ich an die Ware? – Neue Ankaufsmöglichkeiten mit dem Lead Generator“. Darin spricht </w:t>
      </w:r>
      <w:r w:rsidR="002C1482">
        <w:rPr>
          <w:rFonts w:ascii="Verdana" w:hAnsi="Verdana" w:cs="Calibri"/>
          <w:sz w:val="20"/>
          <w:szCs w:val="20"/>
        </w:rPr>
        <w:t>der Handelsexperte</w:t>
      </w:r>
      <w:r w:rsidRPr="008302F7">
        <w:rPr>
          <w:rFonts w:ascii="Verdana" w:hAnsi="Verdana" w:cs="Calibri"/>
          <w:sz w:val="20"/>
          <w:szCs w:val="20"/>
        </w:rPr>
        <w:t xml:space="preserve"> über Synergien der digitalen und realen Customer Journey und die Möglichkeiten, durch einfache Tools potenzielle Kunden direkt auf der Website zu ge</w:t>
      </w:r>
      <w:r w:rsidR="002C1482">
        <w:rPr>
          <w:rFonts w:ascii="Verdana" w:hAnsi="Verdana" w:cs="Calibri"/>
          <w:sz w:val="20"/>
          <w:szCs w:val="20"/>
        </w:rPr>
        <w:t>winnen</w:t>
      </w:r>
      <w:r w:rsidRPr="008302F7">
        <w:rPr>
          <w:rFonts w:ascii="Verdana" w:hAnsi="Verdana" w:cs="Calibri"/>
          <w:sz w:val="20"/>
          <w:szCs w:val="20"/>
        </w:rPr>
        <w:t>. Im Gebrauchtwagenhandel suchen die Kunden nach dem passenden Auto zum passenden Preis, gleichzeitig möchten sie ihr altes Fahrzeug loswerden, ohne es</w:t>
      </w:r>
      <w:r w:rsidR="000A5AF4">
        <w:rPr>
          <w:rFonts w:ascii="Verdana" w:hAnsi="Verdana" w:cs="Calibri"/>
          <w:sz w:val="20"/>
          <w:szCs w:val="20"/>
        </w:rPr>
        <w:t xml:space="preserve"> zu</w:t>
      </w:r>
      <w:r w:rsidRPr="008302F7">
        <w:rPr>
          <w:rFonts w:ascii="Verdana" w:hAnsi="Verdana" w:cs="Calibri"/>
          <w:sz w:val="20"/>
          <w:szCs w:val="20"/>
        </w:rPr>
        <w:t xml:space="preserve"> </w:t>
      </w:r>
      <w:r w:rsidR="0095768B">
        <w:rPr>
          <w:rFonts w:ascii="Verdana" w:hAnsi="Verdana" w:cs="Calibri"/>
          <w:sz w:val="20"/>
          <w:szCs w:val="20"/>
        </w:rPr>
        <w:t>günstig zu veräußern.</w:t>
      </w:r>
      <w:r w:rsidRPr="008302F7">
        <w:rPr>
          <w:rFonts w:ascii="Verdana" w:hAnsi="Verdana" w:cs="Calibri"/>
          <w:sz w:val="20"/>
          <w:szCs w:val="20"/>
        </w:rPr>
        <w:t xml:space="preserve"> Inzahlungnahmen sind daher eine einfache Möglichkeit, um Kunden zu gewinnen und zu halten. „Der Schlüssel zu echter Kundenbindung liegt in einer marktgerechten Bewertung des Gebrauchten, die über die technische Abschreibung hinaus geht. Händler können durch die Implementierung des Lead Generators auf der eigenen Website zum einen neue Kunden und zum anderen neue Fahrzeuge zum Handeln </w:t>
      </w:r>
      <w:r w:rsidR="00DA627E">
        <w:rPr>
          <w:rFonts w:ascii="Verdana" w:hAnsi="Verdana" w:cs="Calibri"/>
          <w:sz w:val="20"/>
          <w:szCs w:val="20"/>
        </w:rPr>
        <w:t>generieren</w:t>
      </w:r>
      <w:r w:rsidRPr="008302F7">
        <w:rPr>
          <w:rFonts w:ascii="Verdana" w:hAnsi="Verdana" w:cs="Calibri"/>
          <w:sz w:val="20"/>
          <w:szCs w:val="20"/>
        </w:rPr>
        <w:t xml:space="preserve">“, sagt Rickert. </w:t>
      </w:r>
      <w:r w:rsidR="00293A29">
        <w:rPr>
          <w:rFonts w:ascii="Verdana" w:hAnsi="Verdana" w:cs="Calibri"/>
          <w:sz w:val="20"/>
          <w:szCs w:val="20"/>
        </w:rPr>
        <w:t xml:space="preserve">Anmeldungen </w:t>
      </w:r>
      <w:r w:rsidR="00276E3A">
        <w:rPr>
          <w:rFonts w:ascii="Verdana" w:hAnsi="Verdana" w:cs="Calibri"/>
          <w:sz w:val="20"/>
          <w:szCs w:val="20"/>
        </w:rPr>
        <w:t xml:space="preserve">zum Webinar </w:t>
      </w:r>
      <w:r w:rsidR="00293A29">
        <w:rPr>
          <w:rFonts w:ascii="Verdana" w:hAnsi="Verdana" w:cs="Calibri"/>
          <w:sz w:val="20"/>
          <w:szCs w:val="20"/>
        </w:rPr>
        <w:t xml:space="preserve">sind </w:t>
      </w:r>
      <w:r w:rsidR="0095768B">
        <w:rPr>
          <w:rFonts w:ascii="Verdana" w:hAnsi="Verdana" w:cs="Calibri"/>
          <w:sz w:val="20"/>
          <w:szCs w:val="20"/>
        </w:rPr>
        <w:t xml:space="preserve">ab sofort </w:t>
      </w:r>
      <w:r w:rsidR="00293A29">
        <w:rPr>
          <w:rFonts w:ascii="Verdana" w:hAnsi="Verdana" w:cs="Calibri"/>
          <w:sz w:val="20"/>
          <w:szCs w:val="20"/>
        </w:rPr>
        <w:t>möglich</w:t>
      </w:r>
      <w:r w:rsidR="0095768B">
        <w:rPr>
          <w:rFonts w:ascii="Verdana" w:hAnsi="Verdana" w:cs="Calibri"/>
          <w:sz w:val="20"/>
          <w:szCs w:val="20"/>
        </w:rPr>
        <w:t xml:space="preserve"> unter: </w:t>
      </w:r>
      <w:r w:rsidR="005A208C">
        <w:rPr>
          <w:rFonts w:ascii="Verdana" w:hAnsi="Verdana" w:cs="Calibri"/>
          <w:sz w:val="20"/>
          <w:szCs w:val="20"/>
        </w:rPr>
        <w:fldChar w:fldCharType="begin"/>
      </w:r>
      <w:r w:rsidR="005A208C">
        <w:rPr>
          <w:rFonts w:ascii="Verdana" w:hAnsi="Verdana" w:cs="Calibri"/>
          <w:sz w:val="20"/>
          <w:szCs w:val="20"/>
        </w:rPr>
        <w:instrText xml:space="preserve"> HYPERLINK "</w:instrText>
      </w:r>
      <w:r w:rsidR="005A208C" w:rsidRPr="005A208C">
        <w:rPr>
          <w:rFonts w:ascii="Verdana" w:hAnsi="Verdana" w:cs="Calibri"/>
          <w:sz w:val="20"/>
          <w:szCs w:val="20"/>
        </w:rPr>
        <w:instrText>https://t1p.de/INDICATA-Webinar-Richtig-handeln-Registrierung</w:instrText>
      </w:r>
      <w:r w:rsidR="005A208C">
        <w:rPr>
          <w:rFonts w:ascii="Verdana" w:hAnsi="Verdana" w:cs="Calibri"/>
          <w:sz w:val="20"/>
          <w:szCs w:val="20"/>
        </w:rPr>
        <w:instrText xml:space="preserve">" </w:instrText>
      </w:r>
      <w:r w:rsidR="005A208C">
        <w:rPr>
          <w:rFonts w:ascii="Verdana" w:hAnsi="Verdana" w:cs="Calibri"/>
          <w:sz w:val="20"/>
          <w:szCs w:val="20"/>
        </w:rPr>
        <w:fldChar w:fldCharType="separate"/>
      </w:r>
      <w:r w:rsidR="005A208C" w:rsidRPr="00F45B41">
        <w:rPr>
          <w:rStyle w:val="Hyperlink"/>
          <w:rFonts w:ascii="Verdana" w:hAnsi="Verdana" w:cs="Calibri"/>
          <w:sz w:val="20"/>
          <w:szCs w:val="20"/>
        </w:rPr>
        <w:t>https://t1p.de/INDICATA-Webinar-Richtig-handeln-Registrierung</w:t>
      </w:r>
      <w:r w:rsidR="005A208C">
        <w:rPr>
          <w:rFonts w:ascii="Verdana" w:hAnsi="Verdana" w:cs="Calibri"/>
          <w:sz w:val="20"/>
          <w:szCs w:val="20"/>
        </w:rPr>
        <w:fldChar w:fldCharType="end"/>
      </w:r>
    </w:p>
    <w:p w14:paraId="2296C273" w14:textId="77777777" w:rsidR="005A208C" w:rsidRDefault="005A208C" w:rsidP="008302F7">
      <w:pPr>
        <w:pStyle w:val="StandardWeb"/>
        <w:shd w:val="clear" w:color="auto" w:fill="FFFFFF"/>
        <w:spacing w:line="360" w:lineRule="auto"/>
        <w:jc w:val="both"/>
        <w:rPr>
          <w:rFonts w:ascii="Verdana" w:hAnsi="Verdana" w:cs="Calibri"/>
          <w:sz w:val="20"/>
          <w:szCs w:val="20"/>
        </w:rPr>
      </w:pPr>
    </w:p>
    <w:p w14:paraId="29670D76" w14:textId="43BFEDFD" w:rsidR="006822EA" w:rsidRPr="00EE69E0" w:rsidRDefault="006822EA" w:rsidP="00EE69E0">
      <w:pPr>
        <w:spacing w:before="100" w:beforeAutospacing="1" w:after="100" w:afterAutospacing="1" w:line="360" w:lineRule="auto"/>
        <w:jc w:val="both"/>
        <w:rPr>
          <w:rFonts w:ascii="Verdana" w:hAnsi="Verdana"/>
          <w:sz w:val="20"/>
          <w:szCs w:val="20"/>
        </w:rPr>
      </w:pPr>
      <w:r w:rsidRPr="006822EA">
        <w:rPr>
          <w:rFonts w:ascii="Verdana" w:hAnsi="Verdana" w:cs="Arial"/>
          <w:b/>
          <w:bCs/>
          <w:color w:val="000000"/>
          <w:sz w:val="20"/>
          <w:szCs w:val="20"/>
        </w:rPr>
        <w:t>Ansprechpartner für die Presse:</w:t>
      </w:r>
    </w:p>
    <w:p w14:paraId="717C2A8D"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Patrick Eckart  </w:t>
      </w:r>
    </w:p>
    <w:p w14:paraId="43795663"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E-Mail:</w:t>
      </w:r>
      <w:r w:rsidRPr="006822EA">
        <w:rPr>
          <w:rStyle w:val="apple-converted-space"/>
          <w:rFonts w:ascii="Verdana" w:hAnsi="Verdana" w:cs="Arial"/>
          <w:color w:val="000000"/>
          <w:sz w:val="20"/>
          <w:szCs w:val="20"/>
        </w:rPr>
        <w:t> </w:t>
      </w:r>
      <w:hyperlink r:id="rId10" w:history="1">
        <w:r w:rsidRPr="006822EA">
          <w:rPr>
            <w:rStyle w:val="Hyperlink"/>
            <w:rFonts w:ascii="Verdana" w:hAnsi="Verdana" w:cs="Arial"/>
            <w:color w:val="0563C1"/>
            <w:sz w:val="20"/>
            <w:szCs w:val="20"/>
          </w:rPr>
          <w:t>presse@autorola.de</w:t>
        </w:r>
      </w:hyperlink>
      <w:r w:rsidRPr="006822EA">
        <w:rPr>
          <w:rStyle w:val="apple-converted-space"/>
          <w:rFonts w:ascii="Verdana" w:hAnsi="Verdana" w:cs="Arial"/>
          <w:color w:val="000000"/>
          <w:sz w:val="20"/>
          <w:szCs w:val="20"/>
          <w:u w:val="single"/>
        </w:rPr>
        <w:t> </w:t>
      </w:r>
      <w:r w:rsidRPr="006822EA">
        <w:rPr>
          <w:rFonts w:ascii="Verdana" w:hAnsi="Verdana" w:cs="Arial"/>
          <w:color w:val="000000"/>
          <w:sz w:val="20"/>
          <w:szCs w:val="20"/>
        </w:rPr>
        <w:t>| Tel.: 040 – 180 370 0 | Fax: 040 – 180 370 99</w:t>
      </w:r>
    </w:p>
    <w:p w14:paraId="15C83185" w14:textId="3519C8AB" w:rsidR="00EE69E0" w:rsidRPr="00EE69E0" w:rsidRDefault="006822EA" w:rsidP="00EE69E0">
      <w:pPr>
        <w:spacing w:line="276" w:lineRule="atLeast"/>
        <w:ind w:left="708"/>
        <w:jc w:val="both"/>
        <w:rPr>
          <w:rFonts w:ascii="Verdana" w:hAnsi="Verdana" w:cs="Arial"/>
          <w:b/>
          <w:bCs/>
          <w:color w:val="000000"/>
          <w:sz w:val="20"/>
          <w:szCs w:val="20"/>
        </w:rPr>
      </w:pPr>
      <w:r w:rsidRPr="006822EA">
        <w:rPr>
          <w:rFonts w:ascii="Verdana" w:hAnsi="Verdana" w:cs="Arial"/>
          <w:b/>
          <w:bCs/>
          <w:color w:val="000000"/>
          <w:sz w:val="20"/>
          <w:szCs w:val="20"/>
        </w:rPr>
        <w:t> </w:t>
      </w:r>
    </w:p>
    <w:p w14:paraId="4A04FD5A"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C783B57"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b/>
          <w:bCs/>
          <w:color w:val="000000"/>
          <w:sz w:val="20"/>
          <w:szCs w:val="20"/>
        </w:rPr>
        <w:t xml:space="preserve">Über </w:t>
      </w:r>
      <w:proofErr w:type="spellStart"/>
      <w:r w:rsidRPr="006822EA">
        <w:rPr>
          <w:rFonts w:ascii="Verdana" w:hAnsi="Verdana" w:cs="Arial"/>
          <w:b/>
          <w:bCs/>
          <w:color w:val="000000"/>
          <w:sz w:val="20"/>
          <w:szCs w:val="20"/>
        </w:rPr>
        <w:t>Autorola</w:t>
      </w:r>
      <w:proofErr w:type="spellEnd"/>
      <w:r w:rsidRPr="006822EA">
        <w:rPr>
          <w:rFonts w:ascii="Verdana" w:hAnsi="Verdana" w:cs="Arial"/>
          <w:b/>
          <w:bCs/>
          <w:color w:val="000000"/>
          <w:sz w:val="20"/>
          <w:szCs w:val="20"/>
        </w:rPr>
        <w:t>:</w:t>
      </w:r>
    </w:p>
    <w:p w14:paraId="6B8943AE"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07AA592A" w14:textId="77777777" w:rsidR="005A208C" w:rsidRDefault="005A208C" w:rsidP="005A208C">
      <w:pPr>
        <w:spacing w:line="276" w:lineRule="atLeast"/>
        <w:jc w:val="both"/>
        <w:rPr>
          <w:rFonts w:ascii="Verdana" w:hAnsi="Verdana" w:cs="Calibri"/>
          <w:color w:val="000000"/>
        </w:rPr>
      </w:pP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ist ein weltweit führender Anbieter von Online-</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 und Automotive IT-Lösungen für Gebrauchtfahrzeuge und Flottenmanagement.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beschäftigt weltweit über 500 Mitarbeiter und hat 18 Niederlassungen in Europa, Nordamerika, Lateinamerika und Asien. Der Hauptsitz befindet sich in Odense, Dänemark.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wurde 2001 gegründet und befindet sich seither in privater Hand. Im Bereich Online-</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 gilt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als Pionier und betreibt mittlerweile Auktionen auf der ganzen Welt. Über ein breites Netzwerk von Firmen, OEMs, Banken, Leasingfirmen und Fuhrparkmanagern bietet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Händlern die Möglichkeit, Fahrzeuge zu fairen Preisen zu erwerben. Neben der reinen Fahrzeugvermarktung hat sich das Unternehmen konstant weiterentwickelt und unterteilt sich inzwischen in drei weltweite Business Units:</w:t>
      </w:r>
    </w:p>
    <w:p w14:paraId="1C6A0580" w14:textId="00D56C4E" w:rsidR="005A208C" w:rsidRDefault="005A208C" w:rsidP="005A208C">
      <w:pPr>
        <w:spacing w:line="276" w:lineRule="atLeast"/>
        <w:jc w:val="both"/>
        <w:rPr>
          <w:rFonts w:ascii="Verdana" w:hAnsi="Verdana" w:cs="Calibri"/>
          <w:color w:val="000000"/>
        </w:rPr>
      </w:pPr>
    </w:p>
    <w:p w14:paraId="2A61C329" w14:textId="77777777" w:rsidR="005A208C" w:rsidRDefault="005A208C" w:rsidP="005A208C">
      <w:pPr>
        <w:spacing w:line="276" w:lineRule="atLeast"/>
        <w:jc w:val="both"/>
        <w:rPr>
          <w:rFonts w:ascii="Verdana" w:hAnsi="Verdana" w:cs="Calibri"/>
          <w:color w:val="000000"/>
        </w:rPr>
      </w:pPr>
      <w:r>
        <w:rPr>
          <w:rFonts w:ascii="Verdana" w:hAnsi="Verdana" w:cs="Arial"/>
          <w:b/>
          <w:bCs/>
          <w:color w:val="000000"/>
          <w:sz w:val="20"/>
          <w:szCs w:val="20"/>
        </w:rPr>
        <w:t>INDICATA</w:t>
      </w:r>
      <w:r>
        <w:rPr>
          <w:rStyle w:val="apple-converted-space"/>
          <w:rFonts w:ascii="Verdana" w:hAnsi="Verdana" w:cs="Arial"/>
          <w:color w:val="000000"/>
          <w:sz w:val="20"/>
          <w:szCs w:val="20"/>
        </w:rPr>
        <w:t> </w:t>
      </w:r>
      <w:r>
        <w:rPr>
          <w:rFonts w:ascii="Verdana" w:hAnsi="Verdana" w:cs="Arial"/>
          <w:color w:val="000000"/>
          <w:sz w:val="20"/>
          <w:szCs w:val="20"/>
        </w:rPr>
        <w:t xml:space="preserve">– Business </w:t>
      </w:r>
      <w:proofErr w:type="spellStart"/>
      <w:r>
        <w:rPr>
          <w:rFonts w:ascii="Verdana" w:hAnsi="Verdana" w:cs="Arial"/>
          <w:color w:val="000000"/>
          <w:sz w:val="20"/>
          <w:szCs w:val="20"/>
        </w:rPr>
        <w:t>Intelligence</w:t>
      </w:r>
      <w:proofErr w:type="spellEnd"/>
      <w:r>
        <w:rPr>
          <w:rFonts w:ascii="Verdana" w:hAnsi="Verdana" w:cs="Arial"/>
          <w:color w:val="000000"/>
          <w:sz w:val="20"/>
          <w:szCs w:val="20"/>
        </w:rPr>
        <w:t xml:space="preserve"> und Analytics</w:t>
      </w:r>
    </w:p>
    <w:p w14:paraId="01A335E3" w14:textId="5F24536E" w:rsidR="004E23FE" w:rsidRPr="005A208C" w:rsidRDefault="005A208C" w:rsidP="005A208C">
      <w:pPr>
        <w:spacing w:line="276" w:lineRule="atLeast"/>
        <w:jc w:val="both"/>
        <w:rPr>
          <w:rFonts w:ascii="Verdana" w:hAnsi="Verdana" w:cs="Arial"/>
          <w:color w:val="000000"/>
          <w:sz w:val="20"/>
          <w:szCs w:val="20"/>
        </w:rPr>
      </w:pPr>
      <w:r>
        <w:rPr>
          <w:rFonts w:ascii="Verdana" w:hAnsi="Verdana" w:cs="Arial"/>
          <w:color w:val="000000"/>
          <w:sz w:val="20"/>
          <w:szCs w:val="20"/>
        </w:rPr>
        <w:t xml:space="preserve">Mit INDICATA Business </w:t>
      </w:r>
      <w:proofErr w:type="spellStart"/>
      <w:r>
        <w:rPr>
          <w:rFonts w:ascii="Verdana" w:hAnsi="Verdana" w:cs="Arial"/>
          <w:color w:val="000000"/>
          <w:sz w:val="20"/>
          <w:szCs w:val="20"/>
        </w:rPr>
        <w:t>Intelligence</w:t>
      </w:r>
      <w:proofErr w:type="spellEnd"/>
      <w:r>
        <w:rPr>
          <w:rFonts w:ascii="Verdana" w:hAnsi="Verdana" w:cs="Arial"/>
          <w:color w:val="000000"/>
          <w:sz w:val="20"/>
          <w:szCs w:val="20"/>
        </w:rPr>
        <w:t xml:space="preserve"> und Analytics verwandeln Fahrzeughersteller, Händler, Leasingunternehmen und Flottenbetreiber datengestützte Markteinblicke in klare Wettbewerbsvorteile und optimieren so Ihren Erfolg am Gebrauchtwagenmarkt. Das System greift auf Echtzeitmarktdaten zurück, die mit Hilfe eines eigenen Data-Warehouse ausgewertet werden und so Entscheidern die Möglichkeit bietet anhand der tatsächlichen Marktsituation zu agieren, anstatt sich auf lineare </w:t>
      </w:r>
      <w:proofErr w:type="spellStart"/>
      <w:r>
        <w:rPr>
          <w:rFonts w:ascii="Verdana" w:hAnsi="Verdana" w:cs="Arial"/>
          <w:color w:val="000000"/>
          <w:sz w:val="20"/>
          <w:szCs w:val="20"/>
        </w:rPr>
        <w:t>Abpreisungen</w:t>
      </w:r>
      <w:proofErr w:type="spellEnd"/>
      <w:r>
        <w:rPr>
          <w:rFonts w:ascii="Verdana" w:hAnsi="Verdana" w:cs="Arial"/>
          <w:color w:val="000000"/>
          <w:sz w:val="20"/>
          <w:szCs w:val="20"/>
        </w:rPr>
        <w:t xml:space="preserve"> verlassen zu müssen.</w:t>
      </w:r>
    </w:p>
    <w:p w14:paraId="0762F600"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4881BB32" w14:textId="77777777" w:rsidR="005A208C" w:rsidRDefault="005A208C" w:rsidP="005A208C">
      <w:pPr>
        <w:spacing w:line="276" w:lineRule="atLeast"/>
        <w:jc w:val="both"/>
        <w:rPr>
          <w:rFonts w:ascii="Verdana" w:hAnsi="Verdana" w:cs="Calibri"/>
          <w:color w:val="000000"/>
        </w:rPr>
      </w:pPr>
      <w:proofErr w:type="spellStart"/>
      <w:r>
        <w:rPr>
          <w:rFonts w:ascii="Verdana" w:hAnsi="Verdana" w:cs="Arial"/>
          <w:b/>
          <w:bCs/>
          <w:color w:val="000000"/>
          <w:sz w:val="20"/>
          <w:szCs w:val="20"/>
        </w:rPr>
        <w:t>Autorola</w:t>
      </w:r>
      <w:proofErr w:type="spellEnd"/>
      <w:r>
        <w:rPr>
          <w:rFonts w:ascii="Verdana" w:hAnsi="Verdana" w:cs="Arial"/>
          <w:b/>
          <w:bCs/>
          <w:color w:val="000000"/>
          <w:sz w:val="20"/>
          <w:szCs w:val="20"/>
        </w:rPr>
        <w:t xml:space="preserve"> Marketplace</w:t>
      </w:r>
      <w:r>
        <w:rPr>
          <w:rStyle w:val="apple-converted-space"/>
          <w:rFonts w:ascii="Verdana" w:hAnsi="Verdana" w:cs="Arial"/>
          <w:color w:val="000000"/>
          <w:sz w:val="20"/>
          <w:szCs w:val="20"/>
        </w:rPr>
        <w:t> </w:t>
      </w:r>
      <w:r>
        <w:rPr>
          <w:rFonts w:ascii="Verdana" w:hAnsi="Verdana" w:cs="Arial"/>
          <w:color w:val="000000"/>
          <w:sz w:val="20"/>
          <w:szCs w:val="20"/>
        </w:rPr>
        <w:t xml:space="preserve">– Die internationale Online-Auktionsplattform hat 2021 mehr als 28.000 Onlineauktionen mit über 56.000 professionellen Bietern aus 41 Ländern abgewickelt.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bietet eine breite Palette an </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-Dienstleistungen wie Transport, Lagerung, Einnahme, Aufbereitung, Rechnungsstellung und Export-Handling. Für Einlieferer bietet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ein Höchstmaß an Konfigurierbarkeit und individuellen Vermarktungsmöglichkeiten. Auf diese Weise kann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die Fahrzeugvermarktung im Interesse des Einlieferers schnell und gewinnbringend durchführen.</w:t>
      </w:r>
    </w:p>
    <w:p w14:paraId="375D29F8"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color w:val="000000"/>
          <w:sz w:val="20"/>
          <w:szCs w:val="20"/>
        </w:rPr>
        <w:t> </w:t>
      </w:r>
    </w:p>
    <w:p w14:paraId="79941FD8" w14:textId="77777777" w:rsidR="005A208C" w:rsidRDefault="005A208C" w:rsidP="005A208C">
      <w:pPr>
        <w:spacing w:line="276" w:lineRule="atLeast"/>
        <w:jc w:val="both"/>
        <w:rPr>
          <w:rFonts w:ascii="Verdana" w:hAnsi="Verdana" w:cs="Calibri"/>
          <w:color w:val="000000"/>
        </w:rPr>
      </w:pPr>
      <w:proofErr w:type="spellStart"/>
      <w:r>
        <w:rPr>
          <w:rFonts w:ascii="Verdana" w:hAnsi="Verdana" w:cs="Arial"/>
          <w:b/>
          <w:bCs/>
          <w:color w:val="000000"/>
          <w:sz w:val="20"/>
          <w:szCs w:val="20"/>
        </w:rPr>
        <w:t>Autorola</w:t>
      </w:r>
      <w:proofErr w:type="spellEnd"/>
      <w:r>
        <w:rPr>
          <w:rFonts w:ascii="Verdana" w:hAnsi="Verdana" w:cs="Arial"/>
          <w:b/>
          <w:bCs/>
          <w:color w:val="000000"/>
          <w:sz w:val="20"/>
          <w:szCs w:val="20"/>
        </w:rPr>
        <w:t xml:space="preserve"> Solutions</w:t>
      </w:r>
      <w:r>
        <w:rPr>
          <w:rStyle w:val="apple-converted-space"/>
          <w:rFonts w:ascii="Verdana" w:hAnsi="Verdana" w:cs="Arial"/>
          <w:color w:val="000000"/>
          <w:sz w:val="20"/>
          <w:szCs w:val="20"/>
        </w:rPr>
        <w:t> </w:t>
      </w:r>
      <w:r>
        <w:rPr>
          <w:rFonts w:ascii="Verdana" w:hAnsi="Verdana" w:cs="Arial"/>
          <w:color w:val="000000"/>
          <w:sz w:val="20"/>
          <w:szCs w:val="20"/>
        </w:rPr>
        <w:t>– In-Fleet &amp; De-Fleet Management Lösungen</w:t>
      </w:r>
    </w:p>
    <w:p w14:paraId="42968B7E" w14:textId="77777777" w:rsidR="005A208C" w:rsidRDefault="005A208C" w:rsidP="005A208C">
      <w:pPr>
        <w:spacing w:line="276" w:lineRule="atLeast"/>
        <w:jc w:val="both"/>
        <w:rPr>
          <w:rFonts w:ascii="Verdana" w:hAnsi="Verdana" w:cs="Calibri"/>
          <w:color w:val="000000"/>
        </w:rPr>
      </w:pPr>
      <w:r>
        <w:rPr>
          <w:rFonts w:ascii="Verdana" w:hAnsi="Verdana" w:cs="Arial"/>
          <w:color w:val="000000"/>
          <w:sz w:val="20"/>
          <w:szCs w:val="20"/>
        </w:rPr>
        <w:t xml:space="preserve">Software liegt in der DNS von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Autorolas</w:t>
      </w:r>
      <w:proofErr w:type="spellEnd"/>
      <w:r>
        <w:rPr>
          <w:rFonts w:ascii="Verdana" w:hAnsi="Verdana" w:cs="Arial"/>
          <w:color w:val="000000"/>
          <w:sz w:val="20"/>
          <w:szCs w:val="20"/>
        </w:rPr>
        <w:t xml:space="preserve"> Fleet Monitor ist eine zentrale End-</w:t>
      </w:r>
      <w:proofErr w:type="spellStart"/>
      <w:r>
        <w:rPr>
          <w:rFonts w:ascii="Verdana" w:hAnsi="Verdana" w:cs="Arial"/>
          <w:color w:val="000000"/>
          <w:sz w:val="20"/>
          <w:szCs w:val="20"/>
        </w:rPr>
        <w:t>to</w:t>
      </w:r>
      <w:proofErr w:type="spellEnd"/>
      <w:r>
        <w:rPr>
          <w:rFonts w:ascii="Verdana" w:hAnsi="Verdana" w:cs="Arial"/>
          <w:color w:val="000000"/>
          <w:sz w:val="20"/>
          <w:szCs w:val="20"/>
        </w:rPr>
        <w:t xml:space="preserve">-End Flottenmanagement-, </w:t>
      </w:r>
      <w:proofErr w:type="spellStart"/>
      <w:r>
        <w:rPr>
          <w:rFonts w:ascii="Verdana" w:hAnsi="Verdana" w:cs="Arial"/>
          <w:color w:val="000000"/>
          <w:sz w:val="20"/>
          <w:szCs w:val="20"/>
        </w:rPr>
        <w:t>Inspection</w:t>
      </w:r>
      <w:proofErr w:type="spellEnd"/>
      <w:r>
        <w:rPr>
          <w:rFonts w:ascii="Verdana" w:hAnsi="Verdana" w:cs="Arial"/>
          <w:color w:val="000000"/>
          <w:sz w:val="20"/>
          <w:szCs w:val="20"/>
        </w:rPr>
        <w:t xml:space="preserve">- und Bewertungsplattform, die es Flottenbetreibern ermöglicht ihre Fahrzeuge effizient zu verwalten. Dabei ist die Anbindung an und Integration in bestehende Systemumgebungen eine Kernkompetenz des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Solutions Teams. Die Lösungen können nicht nur bei Kunden, sondern auch bei deren </w:t>
      </w:r>
      <w:proofErr w:type="spellStart"/>
      <w:r>
        <w:rPr>
          <w:rFonts w:ascii="Verdana" w:hAnsi="Verdana" w:cs="Arial"/>
          <w:color w:val="000000"/>
          <w:sz w:val="20"/>
          <w:szCs w:val="20"/>
        </w:rPr>
        <w:t>Diensleistern</w:t>
      </w:r>
      <w:proofErr w:type="spellEnd"/>
      <w:r>
        <w:rPr>
          <w:rFonts w:ascii="Verdana" w:hAnsi="Verdana" w:cs="Arial"/>
          <w:color w:val="000000"/>
          <w:sz w:val="20"/>
          <w:szCs w:val="20"/>
        </w:rPr>
        <w:t xml:space="preserve"> implementiert und nach Baukastenprinzip frei konfiguriert werden.</w:t>
      </w:r>
    </w:p>
    <w:p w14:paraId="4FE3AE23" w14:textId="77777777" w:rsidR="00DF35E8" w:rsidRDefault="00DF35E8" w:rsidP="006822EA">
      <w:pPr>
        <w:spacing w:line="276" w:lineRule="atLeast"/>
        <w:jc w:val="both"/>
        <w:rPr>
          <w:rFonts w:ascii="Verdana" w:hAnsi="Verdana" w:cs="Arial"/>
          <w:color w:val="000000"/>
          <w:sz w:val="20"/>
          <w:szCs w:val="20"/>
        </w:rPr>
      </w:pPr>
    </w:p>
    <w:p w14:paraId="431CB3A8" w14:textId="77777777" w:rsidR="00DF35E8" w:rsidRPr="006822EA" w:rsidRDefault="00DF35E8" w:rsidP="00DF35E8">
      <w:pPr>
        <w:spacing w:line="276" w:lineRule="atLeast"/>
        <w:jc w:val="both"/>
        <w:rPr>
          <w:rFonts w:ascii="Verdana" w:hAnsi="Verdana" w:cs="Calibri"/>
          <w:color w:val="000000"/>
        </w:rPr>
      </w:pPr>
      <w:r w:rsidRPr="006822EA">
        <w:rPr>
          <w:rFonts w:ascii="Verdana" w:hAnsi="Verdana" w:cs="Arial"/>
          <w:color w:val="000000"/>
          <w:sz w:val="20"/>
          <w:szCs w:val="20"/>
        </w:rPr>
        <w:t xml:space="preserve">Mit diesem Portfolio ist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in der Lage, sämtliche Aspekte des In- und De-Fleet Prozesses abzubilden, zu optimieren und für zukünftige Marktentwicklungen agil zu halten. </w:t>
      </w:r>
    </w:p>
    <w:p w14:paraId="6C9C4C01" w14:textId="77777777" w:rsidR="00DF35E8" w:rsidRPr="006822EA" w:rsidRDefault="00DF35E8" w:rsidP="006822EA">
      <w:pPr>
        <w:spacing w:line="276" w:lineRule="atLeast"/>
        <w:jc w:val="both"/>
        <w:rPr>
          <w:rFonts w:ascii="Verdana" w:hAnsi="Verdana" w:cs="Calibri"/>
          <w:color w:val="000000"/>
        </w:rPr>
      </w:pPr>
    </w:p>
    <w:p w14:paraId="03099B50" w14:textId="65EE8EDC" w:rsidR="006822EA" w:rsidRPr="006822EA" w:rsidRDefault="006822EA" w:rsidP="00DF35E8">
      <w:pPr>
        <w:spacing w:line="276" w:lineRule="atLeast"/>
        <w:jc w:val="both"/>
        <w:rPr>
          <w:rFonts w:ascii="Verdana" w:hAnsi="Verdana" w:cs="Calibri"/>
          <w:color w:val="000000"/>
        </w:rPr>
      </w:pPr>
    </w:p>
    <w:p w14:paraId="22980A68" w14:textId="77777777" w:rsidR="006822EA" w:rsidRPr="006822EA" w:rsidRDefault="006822EA" w:rsidP="006822EA">
      <w:pPr>
        <w:spacing w:line="276" w:lineRule="atLeast"/>
        <w:jc w:val="both"/>
        <w:rPr>
          <w:rFonts w:ascii="Verdana" w:hAnsi="Verdana" w:cs="Calibri"/>
          <w:color w:val="000000"/>
        </w:rPr>
      </w:pPr>
      <w:r w:rsidRPr="006822EA">
        <w:rPr>
          <w:rFonts w:ascii="Verdana" w:hAnsi="Verdana" w:cs="Arial"/>
          <w:color w:val="000000"/>
          <w:sz w:val="20"/>
          <w:szCs w:val="20"/>
        </w:rPr>
        <w:t xml:space="preserve">Mehr Informationen zu </w:t>
      </w:r>
      <w:proofErr w:type="spellStart"/>
      <w:r w:rsidRPr="006822EA">
        <w:rPr>
          <w:rFonts w:ascii="Verdana" w:hAnsi="Verdana" w:cs="Arial"/>
          <w:color w:val="000000"/>
          <w:sz w:val="20"/>
          <w:szCs w:val="20"/>
        </w:rPr>
        <w:t>Autorola</w:t>
      </w:r>
      <w:proofErr w:type="spellEnd"/>
      <w:r w:rsidRPr="006822EA">
        <w:rPr>
          <w:rFonts w:ascii="Verdana" w:hAnsi="Verdana" w:cs="Arial"/>
          <w:color w:val="000000"/>
          <w:sz w:val="20"/>
          <w:szCs w:val="20"/>
        </w:rPr>
        <w:t xml:space="preserve"> finden Sie auf www.autorola.de, www.autorolagroup.com und www.indicata.de</w:t>
      </w:r>
    </w:p>
    <w:p w14:paraId="06AD2361" w14:textId="77777777" w:rsidR="006466C3" w:rsidRPr="006822EA" w:rsidRDefault="006466C3">
      <w:pPr>
        <w:rPr>
          <w:rFonts w:ascii="Verdana" w:hAnsi="Verdana"/>
        </w:rPr>
      </w:pPr>
    </w:p>
    <w:sectPr w:rsidR="006466C3" w:rsidRPr="006822EA" w:rsidSect="00194F4C">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3025" w14:textId="77777777" w:rsidR="00553ECB" w:rsidRDefault="00553ECB" w:rsidP="004A5CC0">
      <w:r>
        <w:separator/>
      </w:r>
    </w:p>
  </w:endnote>
  <w:endnote w:type="continuationSeparator" w:id="0">
    <w:p w14:paraId="599A128E" w14:textId="77777777" w:rsidR="00553ECB" w:rsidRDefault="00553ECB" w:rsidP="004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5748"/>
      <w:docPartObj>
        <w:docPartGallery w:val="Page Numbers (Bottom of Page)"/>
        <w:docPartUnique/>
      </w:docPartObj>
    </w:sdtPr>
    <w:sdtEndPr>
      <w:rPr>
        <w:rFonts w:ascii="Verdana" w:hAnsi="Verdana"/>
        <w:sz w:val="18"/>
        <w:szCs w:val="18"/>
      </w:rPr>
    </w:sdtEndPr>
    <w:sdtContent>
      <w:p w14:paraId="7A2445EA" w14:textId="77777777" w:rsidR="00473F0A" w:rsidRDefault="00473F0A" w:rsidP="00473F0A">
        <w:pPr>
          <w:pStyle w:val="Fuzeile"/>
          <w:jc w:val="right"/>
        </w:pPr>
      </w:p>
      <w:p w14:paraId="56FD4C9C" w14:textId="4090C978" w:rsidR="00473F0A" w:rsidRPr="00473F0A" w:rsidRDefault="00473F0A" w:rsidP="00473F0A">
        <w:pPr>
          <w:pStyle w:val="Fuzeile"/>
          <w:jc w:val="right"/>
          <w:rPr>
            <w:rFonts w:ascii="Verdana" w:hAnsi="Verdana"/>
            <w:sz w:val="18"/>
            <w:szCs w:val="18"/>
          </w:rPr>
        </w:pPr>
        <w:r w:rsidRPr="00473F0A">
          <w:rPr>
            <w:rFonts w:ascii="Verdana" w:hAnsi="Verdana"/>
            <w:sz w:val="18"/>
            <w:szCs w:val="18"/>
          </w:rPr>
          <w:fldChar w:fldCharType="begin"/>
        </w:r>
        <w:r w:rsidRPr="00473F0A">
          <w:rPr>
            <w:rFonts w:ascii="Verdana" w:hAnsi="Verdana"/>
            <w:sz w:val="18"/>
            <w:szCs w:val="18"/>
          </w:rPr>
          <w:instrText>PAGE   \* MERGEFORMAT</w:instrText>
        </w:r>
        <w:r w:rsidRPr="00473F0A">
          <w:rPr>
            <w:rFonts w:ascii="Verdana" w:hAnsi="Verdana"/>
            <w:sz w:val="18"/>
            <w:szCs w:val="18"/>
          </w:rPr>
          <w:fldChar w:fldCharType="separate"/>
        </w:r>
        <w:r w:rsidR="00D242BB">
          <w:rPr>
            <w:rFonts w:ascii="Verdana" w:hAnsi="Verdana"/>
            <w:noProof/>
            <w:sz w:val="18"/>
            <w:szCs w:val="18"/>
          </w:rPr>
          <w:t>3</w:t>
        </w:r>
        <w:r w:rsidRPr="00473F0A">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D504" w14:textId="77777777" w:rsidR="00553ECB" w:rsidRDefault="00553ECB" w:rsidP="004A5CC0">
      <w:r>
        <w:separator/>
      </w:r>
    </w:p>
  </w:footnote>
  <w:footnote w:type="continuationSeparator" w:id="0">
    <w:p w14:paraId="39CA989C" w14:textId="77777777" w:rsidR="00553ECB" w:rsidRDefault="00553ECB" w:rsidP="004A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542" w14:textId="18F55ED3" w:rsidR="004A5CC0" w:rsidRDefault="00651356" w:rsidP="00473F0A">
    <w:pPr>
      <w:pStyle w:val="Kopfzeile"/>
      <w:tabs>
        <w:tab w:val="clear" w:pos="4536"/>
        <w:tab w:val="clear" w:pos="9072"/>
        <w:tab w:val="right" w:pos="9066"/>
      </w:tabs>
      <w:rPr>
        <w:b/>
        <w:i/>
        <w:color w:val="002060"/>
        <w:sz w:val="36"/>
      </w:rPr>
    </w:pPr>
    <w:r>
      <w:rPr>
        <w:noProof/>
        <w:lang w:eastAsia="de-DE"/>
      </w:rPr>
      <w:drawing>
        <wp:inline distT="0" distB="0" distL="0" distR="0" wp14:anchorId="1843749C" wp14:editId="414BBCE1">
          <wp:extent cx="1752600" cy="48933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_Logo.JPG"/>
                  <pic:cNvPicPr/>
                </pic:nvPicPr>
                <pic:blipFill>
                  <a:blip r:embed="rId1">
                    <a:extLst>
                      <a:ext uri="{28A0092B-C50C-407E-A947-70E740481C1C}">
                        <a14:useLocalDpi xmlns:a14="http://schemas.microsoft.com/office/drawing/2010/main" val="0"/>
                      </a:ext>
                    </a:extLst>
                  </a:blip>
                  <a:stretch>
                    <a:fillRect/>
                  </a:stretch>
                </pic:blipFill>
                <pic:spPr>
                  <a:xfrm>
                    <a:off x="0" y="0"/>
                    <a:ext cx="1868570" cy="521709"/>
                  </a:xfrm>
                  <a:prstGeom prst="rect">
                    <a:avLst/>
                  </a:prstGeom>
                </pic:spPr>
              </pic:pic>
            </a:graphicData>
          </a:graphic>
        </wp:inline>
      </w:drawing>
    </w:r>
    <w:r w:rsidR="004A5CC0">
      <w:tab/>
    </w:r>
    <w:r w:rsidR="004A5CC0" w:rsidRPr="00BF73CC">
      <w:rPr>
        <w:b/>
        <w:i/>
        <w:color w:val="00B0F0"/>
        <w:sz w:val="36"/>
      </w:rPr>
      <w:t>Presseinformation</w:t>
    </w:r>
  </w:p>
  <w:p w14:paraId="3F822824" w14:textId="77777777" w:rsidR="00473F0A" w:rsidRPr="00473F0A" w:rsidRDefault="00473F0A" w:rsidP="00473F0A">
    <w:pPr>
      <w:pStyle w:val="Kopfzeile"/>
      <w:tabs>
        <w:tab w:val="clear" w:pos="4536"/>
        <w:tab w:val="clear" w:pos="9072"/>
        <w:tab w:val="right" w:pos="9066"/>
      </w:tabs>
      <w:rPr>
        <w:b/>
        <w:i/>
        <w:color w:val="00206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C7"/>
    <w:rsid w:val="00006AED"/>
    <w:rsid w:val="00011FC9"/>
    <w:rsid w:val="00036EE5"/>
    <w:rsid w:val="00053ACB"/>
    <w:rsid w:val="00065110"/>
    <w:rsid w:val="00080CF3"/>
    <w:rsid w:val="00085FF3"/>
    <w:rsid w:val="0009578A"/>
    <w:rsid w:val="000A5AF4"/>
    <w:rsid w:val="000A78B1"/>
    <w:rsid w:val="000E55CF"/>
    <w:rsid w:val="00102CDD"/>
    <w:rsid w:val="00114607"/>
    <w:rsid w:val="00114641"/>
    <w:rsid w:val="0012042E"/>
    <w:rsid w:val="0016482E"/>
    <w:rsid w:val="00175872"/>
    <w:rsid w:val="00175D9C"/>
    <w:rsid w:val="00187617"/>
    <w:rsid w:val="00194F4C"/>
    <w:rsid w:val="001A7721"/>
    <w:rsid w:val="001B2419"/>
    <w:rsid w:val="001C0317"/>
    <w:rsid w:val="001C1DB6"/>
    <w:rsid w:val="001C2B87"/>
    <w:rsid w:val="001D492E"/>
    <w:rsid w:val="001F43CC"/>
    <w:rsid w:val="00200317"/>
    <w:rsid w:val="0020313A"/>
    <w:rsid w:val="00220EC7"/>
    <w:rsid w:val="0022104F"/>
    <w:rsid w:val="002666CE"/>
    <w:rsid w:val="00276E3A"/>
    <w:rsid w:val="00293A29"/>
    <w:rsid w:val="002A7E89"/>
    <w:rsid w:val="002C1482"/>
    <w:rsid w:val="002C7EF3"/>
    <w:rsid w:val="002D65BE"/>
    <w:rsid w:val="002F24E0"/>
    <w:rsid w:val="003356F4"/>
    <w:rsid w:val="00337FC8"/>
    <w:rsid w:val="00343AF7"/>
    <w:rsid w:val="0035172C"/>
    <w:rsid w:val="003759EC"/>
    <w:rsid w:val="00380887"/>
    <w:rsid w:val="003B1CF2"/>
    <w:rsid w:val="003B714D"/>
    <w:rsid w:val="003C26F4"/>
    <w:rsid w:val="003C317B"/>
    <w:rsid w:val="003C4CE8"/>
    <w:rsid w:val="003E3365"/>
    <w:rsid w:val="00411DAB"/>
    <w:rsid w:val="004322E7"/>
    <w:rsid w:val="00450CE2"/>
    <w:rsid w:val="00462B40"/>
    <w:rsid w:val="0047187F"/>
    <w:rsid w:val="00473F0A"/>
    <w:rsid w:val="004A5CC0"/>
    <w:rsid w:val="004C4B60"/>
    <w:rsid w:val="004D1D64"/>
    <w:rsid w:val="004D2AE7"/>
    <w:rsid w:val="004E23FE"/>
    <w:rsid w:val="004F5B1B"/>
    <w:rsid w:val="00507E6A"/>
    <w:rsid w:val="005310D5"/>
    <w:rsid w:val="00535347"/>
    <w:rsid w:val="005535D8"/>
    <w:rsid w:val="00553ECB"/>
    <w:rsid w:val="00556221"/>
    <w:rsid w:val="00567830"/>
    <w:rsid w:val="00585333"/>
    <w:rsid w:val="00587A61"/>
    <w:rsid w:val="00590490"/>
    <w:rsid w:val="00594A1C"/>
    <w:rsid w:val="005A208C"/>
    <w:rsid w:val="005B0D08"/>
    <w:rsid w:val="005B5DC3"/>
    <w:rsid w:val="00617B18"/>
    <w:rsid w:val="006466C3"/>
    <w:rsid w:val="00651356"/>
    <w:rsid w:val="006700BA"/>
    <w:rsid w:val="0068119A"/>
    <w:rsid w:val="006822EA"/>
    <w:rsid w:val="006A22E1"/>
    <w:rsid w:val="006A5FCD"/>
    <w:rsid w:val="006B3CE3"/>
    <w:rsid w:val="006B62BA"/>
    <w:rsid w:val="006C7EB8"/>
    <w:rsid w:val="006E6C03"/>
    <w:rsid w:val="0070357F"/>
    <w:rsid w:val="007163A8"/>
    <w:rsid w:val="00716C06"/>
    <w:rsid w:val="007179CA"/>
    <w:rsid w:val="0073669E"/>
    <w:rsid w:val="00740A41"/>
    <w:rsid w:val="00751B95"/>
    <w:rsid w:val="00763AAC"/>
    <w:rsid w:val="00781D3A"/>
    <w:rsid w:val="00782150"/>
    <w:rsid w:val="00791B9D"/>
    <w:rsid w:val="007A364C"/>
    <w:rsid w:val="007D60FA"/>
    <w:rsid w:val="007E3F04"/>
    <w:rsid w:val="007E5AE2"/>
    <w:rsid w:val="00800F21"/>
    <w:rsid w:val="00803811"/>
    <w:rsid w:val="00827D3C"/>
    <w:rsid w:val="008302F7"/>
    <w:rsid w:val="00854ED6"/>
    <w:rsid w:val="00861085"/>
    <w:rsid w:val="008718A2"/>
    <w:rsid w:val="008A120B"/>
    <w:rsid w:val="008A64C6"/>
    <w:rsid w:val="008B44CF"/>
    <w:rsid w:val="008C15CF"/>
    <w:rsid w:val="008C1B0A"/>
    <w:rsid w:val="008D1B1C"/>
    <w:rsid w:val="008D4C37"/>
    <w:rsid w:val="008D6B00"/>
    <w:rsid w:val="008F69E1"/>
    <w:rsid w:val="00933059"/>
    <w:rsid w:val="00933AD2"/>
    <w:rsid w:val="009349ED"/>
    <w:rsid w:val="0095768B"/>
    <w:rsid w:val="0097564B"/>
    <w:rsid w:val="00976314"/>
    <w:rsid w:val="00981EDB"/>
    <w:rsid w:val="00984943"/>
    <w:rsid w:val="009B2270"/>
    <w:rsid w:val="009B64D7"/>
    <w:rsid w:val="009E270E"/>
    <w:rsid w:val="009F7B4F"/>
    <w:rsid w:val="00A106B0"/>
    <w:rsid w:val="00A2391A"/>
    <w:rsid w:val="00A41661"/>
    <w:rsid w:val="00A54300"/>
    <w:rsid w:val="00A65CB7"/>
    <w:rsid w:val="00A745E4"/>
    <w:rsid w:val="00A84A75"/>
    <w:rsid w:val="00AE6452"/>
    <w:rsid w:val="00AF3A60"/>
    <w:rsid w:val="00B1438B"/>
    <w:rsid w:val="00B14D8F"/>
    <w:rsid w:val="00B34586"/>
    <w:rsid w:val="00B37EB6"/>
    <w:rsid w:val="00B42672"/>
    <w:rsid w:val="00B47986"/>
    <w:rsid w:val="00B56400"/>
    <w:rsid w:val="00B653D4"/>
    <w:rsid w:val="00B95032"/>
    <w:rsid w:val="00B961B1"/>
    <w:rsid w:val="00B97C68"/>
    <w:rsid w:val="00BB6450"/>
    <w:rsid w:val="00BC3975"/>
    <w:rsid w:val="00BD46CD"/>
    <w:rsid w:val="00BD6E28"/>
    <w:rsid w:val="00BF73CC"/>
    <w:rsid w:val="00BF7547"/>
    <w:rsid w:val="00C1679A"/>
    <w:rsid w:val="00C345E8"/>
    <w:rsid w:val="00C43FC7"/>
    <w:rsid w:val="00C577A8"/>
    <w:rsid w:val="00C86D71"/>
    <w:rsid w:val="00D02238"/>
    <w:rsid w:val="00D242BB"/>
    <w:rsid w:val="00D26766"/>
    <w:rsid w:val="00D50F13"/>
    <w:rsid w:val="00D80346"/>
    <w:rsid w:val="00D81631"/>
    <w:rsid w:val="00D83A88"/>
    <w:rsid w:val="00D85578"/>
    <w:rsid w:val="00DA627E"/>
    <w:rsid w:val="00DC34BC"/>
    <w:rsid w:val="00DF35E8"/>
    <w:rsid w:val="00E025BE"/>
    <w:rsid w:val="00E02B9E"/>
    <w:rsid w:val="00E44CF7"/>
    <w:rsid w:val="00E67756"/>
    <w:rsid w:val="00E71353"/>
    <w:rsid w:val="00E95FB8"/>
    <w:rsid w:val="00EA03DB"/>
    <w:rsid w:val="00EB478E"/>
    <w:rsid w:val="00EC0284"/>
    <w:rsid w:val="00ED6179"/>
    <w:rsid w:val="00EE1577"/>
    <w:rsid w:val="00EE69E0"/>
    <w:rsid w:val="00EF28B3"/>
    <w:rsid w:val="00F053B2"/>
    <w:rsid w:val="00F21FBB"/>
    <w:rsid w:val="00F534C0"/>
    <w:rsid w:val="00F6768E"/>
    <w:rsid w:val="00F71D48"/>
    <w:rsid w:val="00F73E56"/>
    <w:rsid w:val="00FA6620"/>
    <w:rsid w:val="00FC428D"/>
    <w:rsid w:val="00FD7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8159"/>
  <w15:chartTrackingRefBased/>
  <w15:docId w15:val="{199C62FE-8E4D-6146-9FF9-C6B19FB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492E"/>
    <w:rPr>
      <w:color w:val="0000FF"/>
      <w:u w:val="single"/>
    </w:rPr>
  </w:style>
  <w:style w:type="paragraph" w:styleId="Kopfzeile">
    <w:name w:val="header"/>
    <w:basedOn w:val="Standard"/>
    <w:link w:val="KopfzeileZchn"/>
    <w:uiPriority w:val="99"/>
    <w:unhideWhenUsed/>
    <w:rsid w:val="004A5CC0"/>
    <w:pPr>
      <w:tabs>
        <w:tab w:val="center" w:pos="4536"/>
        <w:tab w:val="right" w:pos="9072"/>
      </w:tabs>
    </w:pPr>
  </w:style>
  <w:style w:type="character" w:customStyle="1" w:styleId="KopfzeileZchn">
    <w:name w:val="Kopfzeile Zchn"/>
    <w:basedOn w:val="Absatz-Standardschriftart"/>
    <w:link w:val="Kopfzeile"/>
    <w:uiPriority w:val="99"/>
    <w:rsid w:val="004A5CC0"/>
  </w:style>
  <w:style w:type="paragraph" w:styleId="Fuzeile">
    <w:name w:val="footer"/>
    <w:basedOn w:val="Standard"/>
    <w:link w:val="FuzeileZchn"/>
    <w:uiPriority w:val="99"/>
    <w:unhideWhenUsed/>
    <w:rsid w:val="004A5CC0"/>
    <w:pPr>
      <w:tabs>
        <w:tab w:val="center" w:pos="4536"/>
        <w:tab w:val="right" w:pos="9072"/>
      </w:tabs>
    </w:pPr>
  </w:style>
  <w:style w:type="character" w:customStyle="1" w:styleId="FuzeileZchn">
    <w:name w:val="Fußzeile Zchn"/>
    <w:basedOn w:val="Absatz-Standardschriftart"/>
    <w:link w:val="Fuzeile"/>
    <w:uiPriority w:val="99"/>
    <w:rsid w:val="004A5CC0"/>
  </w:style>
  <w:style w:type="character" w:customStyle="1" w:styleId="apple-converted-space">
    <w:name w:val="apple-converted-space"/>
    <w:basedOn w:val="Absatz-Standardschriftart"/>
    <w:rsid w:val="006822EA"/>
  </w:style>
  <w:style w:type="character" w:styleId="Kommentarzeichen">
    <w:name w:val="annotation reference"/>
    <w:basedOn w:val="Absatz-Standardschriftart"/>
    <w:uiPriority w:val="99"/>
    <w:semiHidden/>
    <w:unhideWhenUsed/>
    <w:rsid w:val="008D6B00"/>
    <w:rPr>
      <w:sz w:val="16"/>
      <w:szCs w:val="16"/>
    </w:rPr>
  </w:style>
  <w:style w:type="paragraph" w:styleId="Kommentartext">
    <w:name w:val="annotation text"/>
    <w:basedOn w:val="Standard"/>
    <w:link w:val="KommentartextZchn"/>
    <w:uiPriority w:val="99"/>
    <w:unhideWhenUsed/>
    <w:rsid w:val="008D6B00"/>
    <w:rPr>
      <w:sz w:val="20"/>
      <w:szCs w:val="20"/>
    </w:rPr>
  </w:style>
  <w:style w:type="character" w:customStyle="1" w:styleId="KommentartextZchn">
    <w:name w:val="Kommentartext Zchn"/>
    <w:basedOn w:val="Absatz-Standardschriftart"/>
    <w:link w:val="Kommentartext"/>
    <w:uiPriority w:val="99"/>
    <w:rsid w:val="008D6B00"/>
    <w:rPr>
      <w:sz w:val="20"/>
      <w:szCs w:val="20"/>
    </w:rPr>
  </w:style>
  <w:style w:type="paragraph" w:styleId="Kommentarthema">
    <w:name w:val="annotation subject"/>
    <w:basedOn w:val="Kommentartext"/>
    <w:next w:val="Kommentartext"/>
    <w:link w:val="KommentarthemaZchn"/>
    <w:uiPriority w:val="99"/>
    <w:semiHidden/>
    <w:unhideWhenUsed/>
    <w:rsid w:val="008D6B00"/>
    <w:rPr>
      <w:b/>
      <w:bCs/>
    </w:rPr>
  </w:style>
  <w:style w:type="character" w:customStyle="1" w:styleId="KommentarthemaZchn">
    <w:name w:val="Kommentarthema Zchn"/>
    <w:basedOn w:val="KommentartextZchn"/>
    <w:link w:val="Kommentarthema"/>
    <w:uiPriority w:val="99"/>
    <w:semiHidden/>
    <w:rsid w:val="008D6B00"/>
    <w:rPr>
      <w:b/>
      <w:bCs/>
      <w:sz w:val="20"/>
      <w:szCs w:val="20"/>
    </w:rPr>
  </w:style>
  <w:style w:type="paragraph" w:styleId="Sprechblasentext">
    <w:name w:val="Balloon Text"/>
    <w:basedOn w:val="Standard"/>
    <w:link w:val="SprechblasentextZchn"/>
    <w:uiPriority w:val="99"/>
    <w:semiHidden/>
    <w:unhideWhenUsed/>
    <w:rsid w:val="008D6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B00"/>
    <w:rPr>
      <w:rFonts w:ascii="Segoe UI" w:hAnsi="Segoe UI" w:cs="Segoe UI"/>
      <w:sz w:val="18"/>
      <w:szCs w:val="18"/>
    </w:rPr>
  </w:style>
  <w:style w:type="paragraph" w:styleId="StandardWeb">
    <w:name w:val="Normal (Web)"/>
    <w:basedOn w:val="Standard"/>
    <w:uiPriority w:val="99"/>
    <w:unhideWhenUsed/>
    <w:rsid w:val="003759EC"/>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E02B9E"/>
  </w:style>
  <w:style w:type="character" w:customStyle="1" w:styleId="NichtaufgelsteErwhnung1">
    <w:name w:val="Nicht aufgelöste Erwähnung1"/>
    <w:basedOn w:val="Absatz-Standardschriftart"/>
    <w:uiPriority w:val="99"/>
    <w:semiHidden/>
    <w:unhideWhenUsed/>
    <w:rsid w:val="00B37EB6"/>
    <w:rPr>
      <w:color w:val="605E5C"/>
      <w:shd w:val="clear" w:color="auto" w:fill="E1DFDD"/>
    </w:rPr>
  </w:style>
  <w:style w:type="character" w:styleId="NichtaufgelsteErwhnung">
    <w:name w:val="Unresolved Mention"/>
    <w:basedOn w:val="Absatz-Standardschriftart"/>
    <w:uiPriority w:val="99"/>
    <w:semiHidden/>
    <w:unhideWhenUsed/>
    <w:rsid w:val="005A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066">
      <w:bodyDiv w:val="1"/>
      <w:marLeft w:val="0"/>
      <w:marRight w:val="0"/>
      <w:marTop w:val="0"/>
      <w:marBottom w:val="0"/>
      <w:divBdr>
        <w:top w:val="none" w:sz="0" w:space="0" w:color="auto"/>
        <w:left w:val="none" w:sz="0" w:space="0" w:color="auto"/>
        <w:bottom w:val="none" w:sz="0" w:space="0" w:color="auto"/>
        <w:right w:val="none" w:sz="0" w:space="0" w:color="auto"/>
      </w:divBdr>
    </w:div>
    <w:div w:id="656571775">
      <w:bodyDiv w:val="1"/>
      <w:marLeft w:val="0"/>
      <w:marRight w:val="0"/>
      <w:marTop w:val="0"/>
      <w:marBottom w:val="0"/>
      <w:divBdr>
        <w:top w:val="none" w:sz="0" w:space="0" w:color="auto"/>
        <w:left w:val="none" w:sz="0" w:space="0" w:color="auto"/>
        <w:bottom w:val="none" w:sz="0" w:space="0" w:color="auto"/>
        <w:right w:val="none" w:sz="0" w:space="0" w:color="auto"/>
      </w:divBdr>
    </w:div>
    <w:div w:id="1010832201">
      <w:bodyDiv w:val="1"/>
      <w:marLeft w:val="0"/>
      <w:marRight w:val="0"/>
      <w:marTop w:val="0"/>
      <w:marBottom w:val="0"/>
      <w:divBdr>
        <w:top w:val="none" w:sz="0" w:space="0" w:color="auto"/>
        <w:left w:val="none" w:sz="0" w:space="0" w:color="auto"/>
        <w:bottom w:val="none" w:sz="0" w:space="0" w:color="auto"/>
        <w:right w:val="none" w:sz="0" w:space="0" w:color="auto"/>
      </w:divBdr>
    </w:div>
    <w:div w:id="1042291049">
      <w:bodyDiv w:val="1"/>
      <w:marLeft w:val="0"/>
      <w:marRight w:val="0"/>
      <w:marTop w:val="0"/>
      <w:marBottom w:val="0"/>
      <w:divBdr>
        <w:top w:val="none" w:sz="0" w:space="0" w:color="auto"/>
        <w:left w:val="none" w:sz="0" w:space="0" w:color="auto"/>
        <w:bottom w:val="none" w:sz="0" w:space="0" w:color="auto"/>
        <w:right w:val="none" w:sz="0" w:space="0" w:color="auto"/>
      </w:divBdr>
    </w:div>
    <w:div w:id="1048719770">
      <w:bodyDiv w:val="1"/>
      <w:marLeft w:val="0"/>
      <w:marRight w:val="0"/>
      <w:marTop w:val="0"/>
      <w:marBottom w:val="0"/>
      <w:divBdr>
        <w:top w:val="none" w:sz="0" w:space="0" w:color="auto"/>
        <w:left w:val="none" w:sz="0" w:space="0" w:color="auto"/>
        <w:bottom w:val="none" w:sz="0" w:space="0" w:color="auto"/>
        <w:right w:val="none" w:sz="0" w:space="0" w:color="auto"/>
      </w:divBdr>
    </w:div>
    <w:div w:id="1066419477">
      <w:bodyDiv w:val="1"/>
      <w:marLeft w:val="0"/>
      <w:marRight w:val="0"/>
      <w:marTop w:val="0"/>
      <w:marBottom w:val="0"/>
      <w:divBdr>
        <w:top w:val="none" w:sz="0" w:space="0" w:color="auto"/>
        <w:left w:val="none" w:sz="0" w:space="0" w:color="auto"/>
        <w:bottom w:val="none" w:sz="0" w:space="0" w:color="auto"/>
        <w:right w:val="none" w:sz="0" w:space="0" w:color="auto"/>
      </w:divBdr>
    </w:div>
    <w:div w:id="1342469781">
      <w:bodyDiv w:val="1"/>
      <w:marLeft w:val="0"/>
      <w:marRight w:val="0"/>
      <w:marTop w:val="0"/>
      <w:marBottom w:val="0"/>
      <w:divBdr>
        <w:top w:val="none" w:sz="0" w:space="0" w:color="auto"/>
        <w:left w:val="none" w:sz="0" w:space="0" w:color="auto"/>
        <w:bottom w:val="none" w:sz="0" w:space="0" w:color="auto"/>
        <w:right w:val="none" w:sz="0" w:space="0" w:color="auto"/>
      </w:divBdr>
    </w:div>
    <w:div w:id="1411192750">
      <w:bodyDiv w:val="1"/>
      <w:marLeft w:val="0"/>
      <w:marRight w:val="0"/>
      <w:marTop w:val="0"/>
      <w:marBottom w:val="0"/>
      <w:divBdr>
        <w:top w:val="none" w:sz="0" w:space="0" w:color="auto"/>
        <w:left w:val="none" w:sz="0" w:space="0" w:color="auto"/>
        <w:bottom w:val="none" w:sz="0" w:space="0" w:color="auto"/>
        <w:right w:val="none" w:sz="0" w:space="0" w:color="auto"/>
      </w:divBdr>
    </w:div>
    <w:div w:id="1564295663">
      <w:bodyDiv w:val="1"/>
      <w:marLeft w:val="0"/>
      <w:marRight w:val="0"/>
      <w:marTop w:val="0"/>
      <w:marBottom w:val="0"/>
      <w:divBdr>
        <w:top w:val="none" w:sz="0" w:space="0" w:color="auto"/>
        <w:left w:val="none" w:sz="0" w:space="0" w:color="auto"/>
        <w:bottom w:val="none" w:sz="0" w:space="0" w:color="auto"/>
        <w:right w:val="none" w:sz="0" w:space="0" w:color="auto"/>
      </w:divBdr>
      <w:divsChild>
        <w:div w:id="271595152">
          <w:marLeft w:val="0"/>
          <w:marRight w:val="0"/>
          <w:marTop w:val="0"/>
          <w:marBottom w:val="0"/>
          <w:divBdr>
            <w:top w:val="none" w:sz="0" w:space="0" w:color="auto"/>
            <w:left w:val="none" w:sz="0" w:space="0" w:color="auto"/>
            <w:bottom w:val="none" w:sz="0" w:space="0" w:color="auto"/>
            <w:right w:val="none" w:sz="0" w:space="0" w:color="auto"/>
          </w:divBdr>
          <w:divsChild>
            <w:div w:id="2118255470">
              <w:marLeft w:val="0"/>
              <w:marRight w:val="0"/>
              <w:marTop w:val="0"/>
              <w:marBottom w:val="0"/>
              <w:divBdr>
                <w:top w:val="none" w:sz="0" w:space="0" w:color="auto"/>
                <w:left w:val="none" w:sz="0" w:space="0" w:color="auto"/>
                <w:bottom w:val="none" w:sz="0" w:space="0" w:color="auto"/>
                <w:right w:val="none" w:sz="0" w:space="0" w:color="auto"/>
              </w:divBdr>
              <w:divsChild>
                <w:div w:id="14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18775">
      <w:bodyDiv w:val="1"/>
      <w:marLeft w:val="0"/>
      <w:marRight w:val="0"/>
      <w:marTop w:val="0"/>
      <w:marBottom w:val="0"/>
      <w:divBdr>
        <w:top w:val="none" w:sz="0" w:space="0" w:color="auto"/>
        <w:left w:val="none" w:sz="0" w:space="0" w:color="auto"/>
        <w:bottom w:val="none" w:sz="0" w:space="0" w:color="auto"/>
        <w:right w:val="none" w:sz="0" w:space="0" w:color="auto"/>
      </w:divBdr>
    </w:div>
    <w:div w:id="18070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esse@autorol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8F4CF41BD604F90D7721203483D63" ma:contentTypeVersion="11" ma:contentTypeDescription="Create a new document." ma:contentTypeScope="" ma:versionID="1956af71b5501621c69b67e48e971198">
  <xsd:schema xmlns:xsd="http://www.w3.org/2001/XMLSchema" xmlns:xs="http://www.w3.org/2001/XMLSchema" xmlns:p="http://schemas.microsoft.com/office/2006/metadata/properties" xmlns:ns2="5105cdaf-d1c7-4bfa-af4e-c7bd1f05003b" xmlns:ns3="8bfd9c1d-9b77-4174-a750-f0b2ed6cf74e" targetNamespace="http://schemas.microsoft.com/office/2006/metadata/properties" ma:root="true" ma:fieldsID="fdd3c719487b10d937006b6156ca1775" ns2:_="" ns3:_="">
    <xsd:import namespace="5105cdaf-d1c7-4bfa-af4e-c7bd1f05003b"/>
    <xsd:import namespace="8bfd9c1d-9b77-4174-a750-f0b2ed6cf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5cdaf-d1c7-4bfa-af4e-c7bd1f05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d9c1d-9b77-4174-a750-f0b2ed6cf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8F11F-625B-459D-ABB6-220A59A594DC}">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bfd9c1d-9b77-4174-a750-f0b2ed6cf74e"/>
    <ds:schemaRef ds:uri="5105cdaf-d1c7-4bfa-af4e-c7bd1f05003b"/>
  </ds:schemaRefs>
</ds:datastoreItem>
</file>

<file path=customXml/itemProps2.xml><?xml version="1.0" encoding="utf-8"?>
<ds:datastoreItem xmlns:ds="http://schemas.openxmlformats.org/officeDocument/2006/customXml" ds:itemID="{C6A8C9E2-117B-4400-AE70-C02E1618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5cdaf-d1c7-4bfa-af4e-c7bd1f05003b"/>
    <ds:schemaRef ds:uri="8bfd9c1d-9b77-4174-a750-f0b2ed6cf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CB790-3B7F-4B3A-AA64-A42945F4FB2E}">
  <ds:schemaRefs>
    <ds:schemaRef ds:uri="http://schemas.openxmlformats.org/officeDocument/2006/bibliography"/>
  </ds:schemaRefs>
</ds:datastoreItem>
</file>

<file path=customXml/itemProps4.xml><?xml version="1.0" encoding="utf-8"?>
<ds:datastoreItem xmlns:ds="http://schemas.openxmlformats.org/officeDocument/2006/customXml" ds:itemID="{B652967A-4E56-4FD4-AE4A-F7DA99EE6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Hoevermann</dc:creator>
  <cp:keywords/>
  <dc:description/>
  <cp:lastModifiedBy>Nina Birkholz</cp:lastModifiedBy>
  <cp:revision>10</cp:revision>
  <cp:lastPrinted>2022-06-09T13:21:00Z</cp:lastPrinted>
  <dcterms:created xsi:type="dcterms:W3CDTF">2022-06-02T10:47:00Z</dcterms:created>
  <dcterms:modified xsi:type="dcterms:W3CDTF">2022-06-09T13:22:00Z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0x0101002A08F4CF41BD604F90D7721203483D63</vt:lpwstr>
  </property>
</Properties>
</file>