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644" w:rsidRPr="00C552BE" w:rsidRDefault="005A1503" w:rsidP="00C552BE">
      <w:pPr>
        <w:tabs>
          <w:tab w:val="left" w:pos="8789"/>
        </w:tabs>
        <w:spacing w:line="360" w:lineRule="auto"/>
        <w:ind w:left="284" w:right="990"/>
        <w:jc w:val="both"/>
        <w:rPr>
          <w:rFonts w:ascii="Calibri" w:hAnsi="Calibri"/>
          <w:b/>
          <w:bCs/>
          <w:color w:val="auto"/>
          <w:szCs w:val="22"/>
        </w:rPr>
      </w:pPr>
      <w:r>
        <w:rPr>
          <w:rFonts w:ascii="Calibri" w:hAnsi="Calibri"/>
          <w:b/>
          <w:bCs/>
          <w:noProof/>
          <w:color w:val="auto"/>
          <w:szCs w:val="22"/>
          <w:lang w:eastAsia="de-DE"/>
        </w:rPr>
        <mc:AlternateContent>
          <mc:Choice Requires="wps">
            <w:drawing>
              <wp:anchor distT="0" distB="0" distL="114300" distR="114300" simplePos="0" relativeHeight="251657728" behindDoc="0" locked="0" layoutInCell="1" allowOverlap="1">
                <wp:simplePos x="0" y="0"/>
                <wp:positionH relativeFrom="column">
                  <wp:posOffset>110490</wp:posOffset>
                </wp:positionH>
                <wp:positionV relativeFrom="paragraph">
                  <wp:posOffset>-903605</wp:posOffset>
                </wp:positionV>
                <wp:extent cx="3303270" cy="99187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99187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C552BE" w:rsidRPr="009E639D" w:rsidRDefault="00C552BE" w:rsidP="00C552BE">
                            <w:pPr>
                              <w:spacing w:after="200"/>
                              <w:rPr>
                                <w:rFonts w:ascii="Calibri" w:hAnsi="Calibri"/>
                                <w:b/>
                                <w:sz w:val="36"/>
                                <w:szCs w:val="36"/>
                              </w:rPr>
                            </w:pPr>
                            <w:r w:rsidRPr="009E639D">
                              <w:rPr>
                                <w:rFonts w:ascii="Calibri" w:hAnsi="Calibri"/>
                                <w:b/>
                                <w:sz w:val="36"/>
                                <w:szCs w:val="36"/>
                              </w:rPr>
                              <w:t>PRESSEINFORMATION</w:t>
                            </w:r>
                          </w:p>
                          <w:p w:rsidR="00C552BE" w:rsidRPr="00B46BCA" w:rsidRDefault="00C552BE" w:rsidP="00C552BE">
                            <w:pPr>
                              <w:rPr>
                                <w:rFonts w:ascii="Calibri" w:hAnsi="Calibri"/>
                                <w:color w:val="919191"/>
                              </w:rPr>
                            </w:pPr>
                            <w:r w:rsidRPr="00B46BCA">
                              <w:rPr>
                                <w:rFonts w:ascii="Calibri" w:hAnsi="Calibri"/>
                                <w:color w:val="919191"/>
                              </w:rPr>
                              <w:t xml:space="preserve">Umfang: </w:t>
                            </w:r>
                            <w:r w:rsidR="00012019">
                              <w:rPr>
                                <w:rFonts w:ascii="Calibri" w:hAnsi="Calibri"/>
                                <w:color w:val="919191"/>
                              </w:rPr>
                              <w:t>3</w:t>
                            </w:r>
                            <w:r w:rsidRPr="00B46BCA">
                              <w:rPr>
                                <w:rFonts w:ascii="Calibri" w:hAnsi="Calibri"/>
                                <w:color w:val="919191"/>
                              </w:rPr>
                              <w:t>.</w:t>
                            </w:r>
                            <w:r w:rsidR="00012019">
                              <w:rPr>
                                <w:rFonts w:ascii="Calibri" w:hAnsi="Calibri"/>
                                <w:color w:val="919191"/>
                              </w:rPr>
                              <w:t>168</w:t>
                            </w:r>
                            <w:r w:rsidRPr="00B46BCA">
                              <w:rPr>
                                <w:rFonts w:ascii="Calibri" w:hAnsi="Calibri"/>
                                <w:color w:val="919191"/>
                              </w:rPr>
                              <w:t xml:space="preserve"> (inkl. Kopfzeile)</w:t>
                            </w:r>
                          </w:p>
                          <w:p w:rsidR="00C552BE" w:rsidRPr="00B46BCA" w:rsidRDefault="00C552BE" w:rsidP="00C552BE">
                            <w:pPr>
                              <w:rPr>
                                <w:rFonts w:ascii="Calibri" w:hAnsi="Calibri"/>
                                <w:color w:val="919191"/>
                              </w:rPr>
                            </w:pPr>
                            <w:r w:rsidRPr="00B46BCA">
                              <w:rPr>
                                <w:rFonts w:ascii="Calibri" w:hAnsi="Calibri"/>
                                <w:color w:val="919191"/>
                              </w:rPr>
                              <w:t xml:space="preserve">Abdruck frei – Seite 1 von </w:t>
                            </w:r>
                            <w:r w:rsidR="00012019">
                              <w:rPr>
                                <w:rFonts w:ascii="Calibri" w:hAnsi="Calibri"/>
                                <w:color w:val="919191"/>
                              </w:rPr>
                              <w:t>3</w:t>
                            </w:r>
                          </w:p>
                          <w:p w:rsidR="00C552BE" w:rsidRPr="009E639D" w:rsidRDefault="00C552BE" w:rsidP="00C552BE">
                            <w:pPr>
                              <w:rPr>
                                <w:rFonts w:ascii="Calibri" w:hAnsi="Calibri"/>
                                <w:b/>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7pt;margin-top:-71.15pt;width:260.1pt;height:7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" stroked="f">
                <v:textbox>
                  <w:txbxContent>
                    <w:p w:rsidR="00C552BE" w:rsidRPr="009E639D" w:rsidRDefault="00C552BE" w:rsidP="00C552BE">
                      <w:pPr>
                        <w:spacing w:after="200"/>
                        <w:rPr>
                          <w:rFonts w:ascii="Calibri" w:hAnsi="Calibri"/>
                          <w:b/>
                          <w:sz w:val="36"/>
                          <w:szCs w:val="36"/>
                        </w:rPr>
                      </w:pPr>
                      <w:r w:rsidRPr="009E639D">
                        <w:rPr>
                          <w:rFonts w:ascii="Calibri" w:hAnsi="Calibri"/>
                          <w:b/>
                          <w:sz w:val="36"/>
                          <w:szCs w:val="36"/>
                        </w:rPr>
                        <w:t>PRESSEINFORMATION</w:t>
                      </w:r>
                    </w:p>
                    <w:p w:rsidR="00C552BE" w:rsidRPr="00B46BCA" w:rsidRDefault="00C552BE" w:rsidP="00C552BE">
                      <w:pPr>
                        <w:rPr>
                          <w:rFonts w:ascii="Calibri" w:hAnsi="Calibri"/>
                          <w:color w:val="919191"/>
                        </w:rPr>
                      </w:pPr>
                      <w:r w:rsidRPr="00B46BCA">
                        <w:rPr>
                          <w:rFonts w:ascii="Calibri" w:hAnsi="Calibri"/>
                          <w:color w:val="919191"/>
                        </w:rPr>
                        <w:t xml:space="preserve">Umfang: </w:t>
                      </w:r>
                      <w:r w:rsidR="00012019">
                        <w:rPr>
                          <w:rFonts w:ascii="Calibri" w:hAnsi="Calibri"/>
                          <w:color w:val="919191"/>
                        </w:rPr>
                        <w:t>3</w:t>
                      </w:r>
                      <w:r w:rsidRPr="00B46BCA">
                        <w:rPr>
                          <w:rFonts w:ascii="Calibri" w:hAnsi="Calibri"/>
                          <w:color w:val="919191"/>
                        </w:rPr>
                        <w:t>.</w:t>
                      </w:r>
                      <w:r w:rsidR="00012019">
                        <w:rPr>
                          <w:rFonts w:ascii="Calibri" w:hAnsi="Calibri"/>
                          <w:color w:val="919191"/>
                        </w:rPr>
                        <w:t>168</w:t>
                      </w:r>
                      <w:r w:rsidRPr="00B46BCA">
                        <w:rPr>
                          <w:rFonts w:ascii="Calibri" w:hAnsi="Calibri"/>
                          <w:color w:val="919191"/>
                        </w:rPr>
                        <w:t xml:space="preserve"> (inkl. Kopfzeile)</w:t>
                      </w:r>
                    </w:p>
                    <w:p w:rsidR="00C552BE" w:rsidRPr="00B46BCA" w:rsidRDefault="00C552BE" w:rsidP="00C552BE">
                      <w:pPr>
                        <w:rPr>
                          <w:rFonts w:ascii="Calibri" w:hAnsi="Calibri"/>
                          <w:color w:val="919191"/>
                        </w:rPr>
                      </w:pPr>
                      <w:r w:rsidRPr="00B46BCA">
                        <w:rPr>
                          <w:rFonts w:ascii="Calibri" w:hAnsi="Calibri"/>
                          <w:color w:val="919191"/>
                        </w:rPr>
                        <w:t xml:space="preserve">Abdruck frei – Seite 1 von </w:t>
                      </w:r>
                      <w:r w:rsidR="00012019">
                        <w:rPr>
                          <w:rFonts w:ascii="Calibri" w:hAnsi="Calibri"/>
                          <w:color w:val="919191"/>
                        </w:rPr>
                        <w:t>3</w:t>
                      </w:r>
                    </w:p>
                    <w:p w:rsidR="00C552BE" w:rsidRPr="009E639D" w:rsidRDefault="00C552BE" w:rsidP="00C552BE">
                      <w:pPr>
                        <w:rPr>
                          <w:rFonts w:ascii="Calibri" w:hAnsi="Calibri"/>
                          <w:b/>
                          <w:sz w:val="36"/>
                          <w:szCs w:val="36"/>
                        </w:rPr>
                      </w:pPr>
                    </w:p>
                  </w:txbxContent>
                </v:textbox>
              </v:shape>
            </w:pict>
          </mc:Fallback>
        </mc:AlternateContent>
      </w:r>
    </w:p>
    <w:p w:rsidR="0002330B" w:rsidRPr="00C552BE" w:rsidRDefault="0002330B" w:rsidP="00C552BE">
      <w:pPr>
        <w:tabs>
          <w:tab w:val="left" w:pos="8789"/>
        </w:tabs>
        <w:spacing w:line="360" w:lineRule="auto"/>
        <w:ind w:left="284" w:right="990"/>
        <w:jc w:val="both"/>
        <w:rPr>
          <w:rFonts w:ascii="Calibri" w:hAnsi="Calibri"/>
          <w:b/>
          <w:bCs/>
          <w:color w:val="auto"/>
          <w:szCs w:val="22"/>
        </w:rPr>
      </w:pPr>
    </w:p>
    <w:p w:rsidR="00012019" w:rsidRDefault="00012019" w:rsidP="00012019">
      <w:pPr>
        <w:spacing w:line="360" w:lineRule="auto"/>
        <w:ind w:left="284" w:right="990"/>
        <w:jc w:val="both"/>
        <w:rPr>
          <w:rFonts w:ascii="Calibri" w:hAnsi="Calibri"/>
          <w:b/>
          <w:bCs/>
          <w:sz w:val="32"/>
          <w:szCs w:val="32"/>
        </w:rPr>
      </w:pPr>
      <w:r>
        <w:rPr>
          <w:rFonts w:ascii="Calibri" w:hAnsi="Calibri"/>
          <w:b/>
          <w:bCs/>
          <w:sz w:val="32"/>
          <w:szCs w:val="32"/>
        </w:rPr>
        <w:t>Weniger Wechselwirkungen bei Medikamenten dank Telematikinfrastruktur</w:t>
      </w:r>
    </w:p>
    <w:p w:rsidR="002615B9" w:rsidRDefault="002615B9" w:rsidP="00012019">
      <w:pPr>
        <w:spacing w:line="360" w:lineRule="auto"/>
        <w:ind w:left="284" w:right="990"/>
        <w:jc w:val="both"/>
        <w:rPr>
          <w:rFonts w:ascii="Calibri" w:hAnsi="Calibri" w:cstheme="minorBidi"/>
          <w:color w:val="auto"/>
          <w:szCs w:val="22"/>
          <w:lang w:eastAsia="en-US"/>
        </w:rPr>
      </w:pPr>
    </w:p>
    <w:p w:rsidR="00012019" w:rsidRDefault="00306CAF" w:rsidP="00012019">
      <w:pPr>
        <w:tabs>
          <w:tab w:val="left" w:pos="8505"/>
        </w:tabs>
        <w:spacing w:line="360" w:lineRule="auto"/>
        <w:ind w:left="284" w:right="990"/>
        <w:jc w:val="both"/>
        <w:rPr>
          <w:rFonts w:ascii="Calibri" w:hAnsi="Calibri"/>
          <w:b/>
        </w:rPr>
      </w:pPr>
      <w:r>
        <w:rPr>
          <w:rFonts w:ascii="Calibri" w:hAnsi="Calibri"/>
          <w:b/>
        </w:rPr>
        <w:t xml:space="preserve">Koblenz, 23. Januar 2019: </w:t>
      </w:r>
      <w:bookmarkStart w:id="0" w:name="_GoBack"/>
      <w:bookmarkEnd w:id="0"/>
      <w:r w:rsidR="00012019">
        <w:rPr>
          <w:rFonts w:ascii="Calibri" w:hAnsi="Calibri"/>
          <w:b/>
        </w:rPr>
        <w:t>Mehr Vernetzung, weniger Gefahren durch unverträgliche Medikamente: Ein Anschluss an die Telematikinfrastruktur (TI) wird unter anderem elektronische Medikationspläne möglich machen. Anfang Januar haben sich Apotheker und Versicherer auf eine Finanzierungsvereinbarung für den Anschluss an die Daten-Autobahn geeinigt.</w:t>
      </w:r>
    </w:p>
    <w:p w:rsidR="002615B9" w:rsidRDefault="002615B9" w:rsidP="00012019">
      <w:pPr>
        <w:tabs>
          <w:tab w:val="left" w:pos="8505"/>
        </w:tabs>
        <w:spacing w:line="360" w:lineRule="auto"/>
        <w:ind w:left="284" w:right="990"/>
        <w:jc w:val="both"/>
        <w:rPr>
          <w:rFonts w:ascii="Calibri" w:hAnsi="Calibri"/>
        </w:rPr>
      </w:pPr>
    </w:p>
    <w:p w:rsidR="00012019" w:rsidRDefault="00012019" w:rsidP="00012019">
      <w:pPr>
        <w:tabs>
          <w:tab w:val="left" w:pos="8505"/>
        </w:tabs>
        <w:spacing w:line="360" w:lineRule="auto"/>
        <w:ind w:left="284" w:right="990"/>
        <w:jc w:val="both"/>
        <w:rPr>
          <w:rFonts w:ascii="Calibri" w:hAnsi="Calibri"/>
        </w:rPr>
      </w:pPr>
      <w:r>
        <w:rPr>
          <w:rFonts w:ascii="Calibri" w:hAnsi="Calibri"/>
        </w:rPr>
        <w:t xml:space="preserve">Wer mindestens drei verordnete Medikamente gleichzeitig einnimmt, der hat schon heute Anspruch auf einen (Bundes-)Medikationsplan. Diesen erstellt und druckt der behandelnde Arzt, damit ihn der Patient in der Apotheke oder bei anderen Medizinern vorzeigen kann. So haben alle Beteiligten einen Überblick über die jeweilige Medikation und können mögliche Gegenanzeigen oder Wechselwirkungen mit anderen Medikamenten oder rezeptfreien Arzneien erkennen. Bisher muss der Patient seinen ausgedruckten Medikationsplan zum Arztbesuch oder in die Apotheke mitnehmen. Künftig reicht dafür die elektronische Gesundheitskarte aus. </w:t>
      </w:r>
    </w:p>
    <w:p w:rsidR="002615B9" w:rsidRDefault="002615B9" w:rsidP="00012019">
      <w:pPr>
        <w:tabs>
          <w:tab w:val="left" w:pos="8505"/>
        </w:tabs>
        <w:spacing w:line="360" w:lineRule="auto"/>
        <w:ind w:left="284" w:right="990"/>
        <w:jc w:val="both"/>
        <w:rPr>
          <w:rFonts w:ascii="Calibri" w:hAnsi="Calibri"/>
        </w:rPr>
      </w:pPr>
    </w:p>
    <w:p w:rsidR="00012019" w:rsidRDefault="00012019" w:rsidP="00012019">
      <w:pPr>
        <w:tabs>
          <w:tab w:val="left" w:pos="8505"/>
        </w:tabs>
        <w:spacing w:line="360" w:lineRule="auto"/>
        <w:ind w:left="284" w:right="990"/>
        <w:jc w:val="both"/>
        <w:rPr>
          <w:rFonts w:ascii="Calibri" w:hAnsi="Calibri"/>
        </w:rPr>
      </w:pPr>
      <w:r>
        <w:rPr>
          <w:rFonts w:ascii="Calibri" w:hAnsi="Calibri"/>
        </w:rPr>
        <w:t>Möglich machen wird das auch die Telematikinfrastruktur (TI). Sie soll alle Akteure im Gesundheitswesen sicher und zum Wohl der Patienten vernetzen. Durch die TI kann in Zukunft jeder Arzt, jedes Krankenhaus und jede Apotheke auf die Medikation ihrer Patienten über den elektronischen Medikationsplan (</w:t>
      </w:r>
      <w:proofErr w:type="spellStart"/>
      <w:r>
        <w:rPr>
          <w:rFonts w:ascii="Calibri" w:hAnsi="Calibri"/>
        </w:rPr>
        <w:t>eMP</w:t>
      </w:r>
      <w:proofErr w:type="spellEnd"/>
      <w:r>
        <w:rPr>
          <w:rFonts w:ascii="Calibri" w:hAnsi="Calibri"/>
        </w:rPr>
        <w:t xml:space="preserve">) zugreifen und diesen auch aktualisieren. Voraussetzung ist immer, dass der Patient mit der Verarbeitung seiner Daten einverstanden ist. So sollen zum Beispiel Ärzte und Apotheker via KOM-LE (Adressierte Kommunikation der Leistungserbringer) Befunde oder Nachrichten miteinander austauschen oder es wird ein Notfalldatensatz auf der Gesundheitskarte des Patienten hinterlegt, durch den Mediziner wissen, was sie im Falle einer plötzlichen Erkrankung oder bei einem Unfall zu beachten haben. Diese Anwendungen werden für die Anwender des Konnektors </w:t>
      </w:r>
      <w:proofErr w:type="spellStart"/>
      <w:r>
        <w:rPr>
          <w:rFonts w:ascii="Calibri" w:hAnsi="Calibri"/>
        </w:rPr>
        <w:t>Kocobox</w:t>
      </w:r>
      <w:proofErr w:type="spellEnd"/>
      <w:r>
        <w:rPr>
          <w:rFonts w:ascii="Calibri" w:hAnsi="Calibri"/>
        </w:rPr>
        <w:t xml:space="preserve"> </w:t>
      </w:r>
      <w:proofErr w:type="spellStart"/>
      <w:r>
        <w:rPr>
          <w:rFonts w:ascii="Calibri" w:hAnsi="Calibri"/>
        </w:rPr>
        <w:t>Med</w:t>
      </w:r>
      <w:proofErr w:type="spellEnd"/>
      <w:r>
        <w:rPr>
          <w:rFonts w:ascii="Calibri" w:hAnsi="Calibri"/>
        </w:rPr>
        <w:t>+ im 2. Halbjahr 2019 zur Verfügung stehen.</w:t>
      </w:r>
    </w:p>
    <w:p w:rsidR="002615B9" w:rsidRDefault="002615B9" w:rsidP="00012019">
      <w:pPr>
        <w:tabs>
          <w:tab w:val="left" w:pos="8505"/>
        </w:tabs>
        <w:spacing w:line="360" w:lineRule="auto"/>
        <w:ind w:left="284" w:right="990"/>
        <w:jc w:val="both"/>
        <w:rPr>
          <w:rFonts w:ascii="Calibri" w:hAnsi="Calibri"/>
        </w:rPr>
      </w:pPr>
    </w:p>
    <w:p w:rsidR="00012019" w:rsidRDefault="00012019" w:rsidP="00012019">
      <w:pPr>
        <w:tabs>
          <w:tab w:val="left" w:pos="8505"/>
        </w:tabs>
        <w:spacing w:line="360" w:lineRule="auto"/>
        <w:ind w:left="284" w:right="990"/>
        <w:jc w:val="both"/>
        <w:rPr>
          <w:rFonts w:ascii="Calibri" w:hAnsi="Calibri"/>
        </w:rPr>
      </w:pPr>
      <w:r>
        <w:rPr>
          <w:rFonts w:ascii="Calibri" w:hAnsi="Calibri"/>
        </w:rPr>
        <w:t>Die nun geschlossene Finanzierungsvereinbarung sieht vor, dass die Apotheker von den Krankenkassen pauschale Erstattungsbeträge erhalten, um Anschaffung und Betrieb der TI-Komponenten zu finanzieren. Zur TI Ausstattung einer Apotheke gehören ein Konnektor, der die Verbindung zur Telematikinfrastruktur herstellt, mindestens zwei eHealth-Kartenterminals, und die Smartcard (SMC-B) sowie ein Heilberufsausweis (</w:t>
      </w:r>
      <w:proofErr w:type="spellStart"/>
      <w:r>
        <w:rPr>
          <w:rFonts w:ascii="Calibri" w:hAnsi="Calibri"/>
        </w:rPr>
        <w:t>eHBA</w:t>
      </w:r>
      <w:proofErr w:type="spellEnd"/>
      <w:r>
        <w:rPr>
          <w:rFonts w:ascii="Calibri" w:hAnsi="Calibri"/>
        </w:rPr>
        <w:t xml:space="preserve">), </w:t>
      </w:r>
      <w:proofErr w:type="gramStart"/>
      <w:r>
        <w:rPr>
          <w:rFonts w:ascii="Calibri" w:hAnsi="Calibri"/>
        </w:rPr>
        <w:t>mit dem Angehörige</w:t>
      </w:r>
      <w:proofErr w:type="gramEnd"/>
      <w:r>
        <w:rPr>
          <w:rFonts w:ascii="Calibri" w:hAnsi="Calibri"/>
        </w:rPr>
        <w:t xml:space="preserve"> der Heilberufe in der Telematikinfrastruktur eindeutig identifiziert werden. Alle Komponenten werden von der Gesellschaft für </w:t>
      </w:r>
      <w:proofErr w:type="spellStart"/>
      <w:r>
        <w:rPr>
          <w:rFonts w:ascii="Calibri" w:hAnsi="Calibri"/>
        </w:rPr>
        <w:t>Telematikanwendungen</w:t>
      </w:r>
      <w:proofErr w:type="spellEnd"/>
      <w:r>
        <w:rPr>
          <w:rFonts w:ascii="Calibri" w:hAnsi="Calibri"/>
        </w:rPr>
        <w:t xml:space="preserve"> der Gesundheitskarte (</w:t>
      </w:r>
      <w:proofErr w:type="spellStart"/>
      <w:r>
        <w:rPr>
          <w:rFonts w:ascii="Calibri" w:hAnsi="Calibri"/>
        </w:rPr>
        <w:t>Gematik</w:t>
      </w:r>
      <w:proofErr w:type="spellEnd"/>
      <w:r>
        <w:rPr>
          <w:rFonts w:ascii="Calibri" w:hAnsi="Calibri"/>
        </w:rPr>
        <w:t>) zugelassen, um so die Interoperabilität und die Umsetzung des hohen Sicherheitsstandards sicherzustellen.</w:t>
      </w:r>
    </w:p>
    <w:p w:rsidR="00012019" w:rsidRDefault="00012019" w:rsidP="00012019">
      <w:pPr>
        <w:tabs>
          <w:tab w:val="left" w:pos="8505"/>
        </w:tabs>
        <w:spacing w:line="360" w:lineRule="auto"/>
        <w:ind w:left="284" w:right="990"/>
        <w:jc w:val="both"/>
        <w:rPr>
          <w:rFonts w:ascii="Calibri" w:hAnsi="Calibri"/>
        </w:rPr>
      </w:pPr>
      <w:r>
        <w:rPr>
          <w:rFonts w:ascii="Calibri" w:hAnsi="Calibri"/>
        </w:rPr>
        <w:br/>
        <w:t xml:space="preserve">Während die Ausstattung und Anbindung der Arztpraxen bereits im vollen Gange ist und bis zum 1. Juli 2019 abgeschlossen sein soll, wird die Ausstattung der Apotheken in diesem Jahr beginnen. </w:t>
      </w:r>
    </w:p>
    <w:p w:rsidR="002615B9" w:rsidRDefault="002615B9" w:rsidP="00012019">
      <w:pPr>
        <w:tabs>
          <w:tab w:val="left" w:pos="8505"/>
        </w:tabs>
        <w:spacing w:line="360" w:lineRule="auto"/>
        <w:ind w:left="284" w:right="990"/>
        <w:jc w:val="both"/>
        <w:rPr>
          <w:rFonts w:ascii="Calibri" w:hAnsi="Calibri"/>
        </w:rPr>
      </w:pPr>
    </w:p>
    <w:p w:rsidR="00012019" w:rsidRDefault="00012019" w:rsidP="00012019">
      <w:pPr>
        <w:tabs>
          <w:tab w:val="left" w:pos="8505"/>
        </w:tabs>
        <w:spacing w:line="360" w:lineRule="auto"/>
        <w:ind w:left="284" w:right="990"/>
        <w:jc w:val="both"/>
        <w:rPr>
          <w:rFonts w:ascii="Calibri" w:hAnsi="Calibri"/>
        </w:rPr>
      </w:pPr>
      <w:r>
        <w:rPr>
          <w:rFonts w:ascii="Calibri" w:hAnsi="Calibri"/>
        </w:rPr>
        <w:t xml:space="preserve">Die CompuGroup Medical (CGM) hat bereits über 40.000 Arzt- und Zahnarztpraxen an die Telematikinfrastruktur angebunden. Die Komponenten, insbesondere der Konnektor </w:t>
      </w:r>
      <w:proofErr w:type="spellStart"/>
      <w:r>
        <w:rPr>
          <w:rFonts w:ascii="Calibri" w:hAnsi="Calibri"/>
        </w:rPr>
        <w:t>KoCoBox</w:t>
      </w:r>
      <w:proofErr w:type="spellEnd"/>
      <w:r>
        <w:rPr>
          <w:rFonts w:ascii="Calibri" w:hAnsi="Calibri"/>
        </w:rPr>
        <w:t xml:space="preserve"> MED+, haben sich in der täglichen Praxis bewährt. Alle Apotheker werden in Kürze auf ein attraktives Angebot zur Anbindung Ihrer Apotheke durch die CGM zugreifen können.</w:t>
      </w:r>
    </w:p>
    <w:p w:rsidR="006578F2" w:rsidRDefault="006578F2" w:rsidP="006578F2">
      <w:pPr>
        <w:tabs>
          <w:tab w:val="left" w:pos="8505"/>
        </w:tabs>
        <w:spacing w:line="360" w:lineRule="auto"/>
        <w:ind w:left="284" w:right="990"/>
        <w:jc w:val="both"/>
        <w:rPr>
          <w:rFonts w:ascii="Calibri" w:eastAsia="ヒラギノ角ゴ Pro W3" w:hAnsi="Calibri" w:cs="Times New Roman"/>
          <w:b/>
          <w:sz w:val="20"/>
          <w:szCs w:val="22"/>
          <w:lang w:eastAsia="de-DE"/>
        </w:rPr>
      </w:pPr>
    </w:p>
    <w:p w:rsidR="006578F2" w:rsidRDefault="006578F2" w:rsidP="006578F2">
      <w:pPr>
        <w:tabs>
          <w:tab w:val="left" w:pos="8505"/>
        </w:tabs>
        <w:spacing w:line="360" w:lineRule="auto"/>
        <w:ind w:left="284" w:right="990"/>
        <w:jc w:val="both"/>
        <w:rPr>
          <w:rFonts w:ascii="Calibri" w:eastAsia="ヒラギノ角ゴ Pro W3" w:hAnsi="Calibri" w:cs="Times New Roman"/>
          <w:b/>
          <w:sz w:val="20"/>
          <w:szCs w:val="22"/>
          <w:lang w:eastAsia="de-DE"/>
        </w:rPr>
      </w:pPr>
    </w:p>
    <w:p w:rsidR="006578F2" w:rsidRDefault="006578F2" w:rsidP="006578F2">
      <w:pPr>
        <w:tabs>
          <w:tab w:val="left" w:pos="8505"/>
        </w:tabs>
        <w:spacing w:line="360" w:lineRule="auto"/>
        <w:ind w:left="284" w:right="990"/>
        <w:jc w:val="both"/>
        <w:rPr>
          <w:rFonts w:ascii="Calibri" w:eastAsia="ヒラギノ角ゴ Pro W3" w:hAnsi="Calibri" w:cs="Times New Roman"/>
          <w:b/>
          <w:sz w:val="20"/>
          <w:szCs w:val="22"/>
          <w:lang w:eastAsia="de-DE"/>
        </w:rPr>
      </w:pPr>
      <w:r>
        <w:rPr>
          <w:rFonts w:ascii="Calibri" w:eastAsia="ヒラギノ角ゴ Pro W3" w:hAnsi="Calibri" w:cs="Times New Roman"/>
          <w:b/>
          <w:sz w:val="20"/>
          <w:szCs w:val="22"/>
          <w:lang w:eastAsia="de-DE"/>
        </w:rPr>
        <w:t>Über die CompuGroup Medical Deutschland AG</w:t>
      </w:r>
    </w:p>
    <w:p w:rsidR="006578F2" w:rsidRDefault="006578F2" w:rsidP="006578F2">
      <w:pPr>
        <w:tabs>
          <w:tab w:val="left" w:pos="7797"/>
          <w:tab w:val="left" w:pos="7999"/>
          <w:tab w:val="left" w:pos="8505"/>
        </w:tabs>
        <w:spacing w:line="276" w:lineRule="auto"/>
        <w:ind w:left="284" w:right="990"/>
        <w:jc w:val="both"/>
        <w:rPr>
          <w:rFonts w:ascii="Calibri" w:eastAsia="ヒラギノ角ゴ Pro W3" w:hAnsi="Calibri" w:cs="Times New Roman"/>
          <w:sz w:val="20"/>
          <w:szCs w:val="22"/>
          <w:lang w:eastAsia="de-DE"/>
        </w:rPr>
      </w:pPr>
    </w:p>
    <w:p w:rsidR="006578F2" w:rsidRDefault="006578F2" w:rsidP="006578F2">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505"/>
        </w:tabs>
        <w:spacing w:line="276" w:lineRule="auto"/>
        <w:ind w:left="284" w:right="990"/>
        <w:jc w:val="both"/>
        <w:rPr>
          <w:rFonts w:ascii="Calibri" w:eastAsia="ヒラギノ角ゴ Pro W3" w:hAnsi="Calibri" w:cs="Times New Roman"/>
          <w:sz w:val="20"/>
          <w:szCs w:val="22"/>
          <w:lang w:eastAsia="de-DE"/>
        </w:rPr>
      </w:pPr>
      <w:r>
        <w:rPr>
          <w:rFonts w:ascii="Calibri" w:eastAsia="ヒラギノ角ゴ Pro W3" w:hAnsi="Calibri" w:cs="Times New Roman"/>
          <w:sz w:val="20"/>
          <w:szCs w:val="22"/>
          <w:lang w:eastAsia="de-DE"/>
        </w:rPr>
        <w:t>Die CompuGroup Medical Deutschland AG ist eine Tochtergesellschaft der CompuGroup Medical SE, einem weltweit führenden eHealth Unternehmen. Nahezu jeder zweite Arzt in Deutschland arbeitet bereits täglich mit einem der marktführenden Arzt- und Zahnarztinformationssysteme wie CGM ALBIS, CGM M1 PRO, DATA VITAL, CGM MEDISTAR, CGM TURBOMED, CHREMASOFT und CGM Z1. Speziell für Privatärzte steht CGM PRIVATE zur Verfügung. Die CGM Deutschland AG bietet aber auch für die Bereiche MVZ, Soziale Einrichtungen, Labore sowie Fach- und Rehakliniken perfekte Lösungen für effizientes und sicheres eHealth-Management. Für Apotheken stellt LAUER-FISCHER mit dem WINAPO®-System und weiteren Lösungen moderne, vernetzte Software bereit, die die Beratungsrolle des Apothekers stärken, die Patientensicherheit verbessern und gleichzeitig helfen, Zeit und Kosten einzusparen.</w:t>
      </w:r>
    </w:p>
    <w:p w:rsidR="006578F2" w:rsidRDefault="006578F2" w:rsidP="006578F2">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505"/>
        </w:tabs>
        <w:spacing w:line="276" w:lineRule="auto"/>
        <w:ind w:left="284" w:right="990"/>
        <w:jc w:val="both"/>
        <w:rPr>
          <w:rFonts w:ascii="Calibri" w:eastAsia="ヒラギノ角ゴ Pro W3" w:hAnsi="Calibri" w:cs="Times New Roman"/>
          <w:sz w:val="20"/>
          <w:szCs w:val="22"/>
          <w:lang w:eastAsia="de-DE"/>
        </w:rPr>
      </w:pPr>
    </w:p>
    <w:p w:rsidR="006578F2" w:rsidRDefault="006578F2" w:rsidP="006578F2">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505"/>
        </w:tabs>
        <w:spacing w:line="276" w:lineRule="auto"/>
        <w:ind w:left="284" w:right="990"/>
        <w:jc w:val="both"/>
        <w:rPr>
          <w:rFonts w:ascii="Calibri" w:eastAsia="ヒラギノ角ゴ Pro W3" w:hAnsi="Calibri" w:cs="Times New Roman"/>
          <w:sz w:val="20"/>
          <w:szCs w:val="22"/>
          <w:lang w:eastAsia="de-DE"/>
        </w:rPr>
      </w:pPr>
      <w:r>
        <w:rPr>
          <w:rFonts w:ascii="Calibri" w:eastAsia="ヒラギノ角ゴ Pro W3" w:hAnsi="Calibri" w:cs="Times New Roman"/>
          <w:sz w:val="20"/>
          <w:szCs w:val="22"/>
          <w:lang w:eastAsia="de-DE"/>
        </w:rPr>
        <w:t xml:space="preserve">Mit CGM LIFE wird eine Gesundheitsplattform zur Verfügung gestellt, mit der eine neuartige Kommunikation zwischen Leistungserbringer und Patient intersektoral ermöglicht wird. CGM LIFE bietet </w:t>
      </w:r>
      <w:r>
        <w:rPr>
          <w:rFonts w:ascii="Calibri" w:eastAsia="ヒラギノ角ゴ Pro W3" w:hAnsi="Calibri" w:cs="Times New Roman"/>
          <w:sz w:val="20"/>
          <w:szCs w:val="22"/>
          <w:lang w:eastAsia="de-DE"/>
        </w:rPr>
        <w:lastRenderedPageBreak/>
        <w:t xml:space="preserve">auch Gesundheitsservices um die eigene Gesundheit zu erhalten, gesund zu werden bzw. seine Gesundheit zu managen. Zudem bietet CGM eine komplette Produktkette </w:t>
      </w:r>
      <w:proofErr w:type="spellStart"/>
      <w:r>
        <w:rPr>
          <w:rFonts w:ascii="Calibri" w:eastAsia="ヒラギノ角ゴ Pro W3" w:hAnsi="Calibri" w:cs="Times New Roman"/>
          <w:sz w:val="20"/>
          <w:szCs w:val="22"/>
          <w:lang w:eastAsia="de-DE"/>
        </w:rPr>
        <w:t>gematik</w:t>
      </w:r>
      <w:proofErr w:type="spellEnd"/>
      <w:r>
        <w:rPr>
          <w:rFonts w:ascii="Calibri" w:eastAsia="ヒラギノ角ゴ Pro W3" w:hAnsi="Calibri" w:cs="Times New Roman"/>
          <w:sz w:val="20"/>
          <w:szCs w:val="22"/>
          <w:lang w:eastAsia="de-DE"/>
        </w:rPr>
        <w:t>-zugelassener Komponenten und -Dienste für die Telematikinfrastruktur (TI) – vom Konnektor über VPN-Zugangsdienst bis hin zum eHealth-Kartenterminal.</w:t>
      </w:r>
    </w:p>
    <w:p w:rsidR="006578F2" w:rsidRDefault="006578F2" w:rsidP="006578F2">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505"/>
        </w:tabs>
        <w:spacing w:line="276" w:lineRule="auto"/>
        <w:ind w:left="284" w:right="990"/>
        <w:jc w:val="both"/>
        <w:rPr>
          <w:rFonts w:ascii="Calibri" w:eastAsia="ヒラギノ角ゴ Pro W3" w:hAnsi="Calibri" w:cs="Times New Roman"/>
          <w:sz w:val="20"/>
          <w:szCs w:val="22"/>
          <w:lang w:eastAsia="de-DE"/>
        </w:rPr>
      </w:pPr>
    </w:p>
    <w:p w:rsidR="006578F2" w:rsidRDefault="006578F2" w:rsidP="006578F2">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505"/>
        </w:tabs>
        <w:spacing w:line="276" w:lineRule="auto"/>
        <w:ind w:left="284" w:right="990"/>
        <w:jc w:val="both"/>
        <w:rPr>
          <w:rFonts w:ascii="Calibri" w:eastAsia="ヒラギノ角ゴ Pro W3" w:hAnsi="Calibri" w:cs="Times New Roman"/>
          <w:sz w:val="20"/>
          <w:szCs w:val="22"/>
          <w:lang w:eastAsia="de-DE"/>
        </w:rPr>
      </w:pPr>
      <w:r>
        <w:rPr>
          <w:rFonts w:ascii="Calibri" w:eastAsia="ヒラギノ角ゴ Pro W3" w:hAnsi="Calibri" w:cs="Times New Roman"/>
          <w:sz w:val="20"/>
          <w:szCs w:val="22"/>
          <w:lang w:eastAsia="de-DE"/>
        </w:rPr>
        <w:t>Die Produkte und Dienstleistungen der CompuGroup Medical Deutschland AG stehen für intelligente und übergreifende Kommunikations- und Vernetzungslösungen und verbinden Ärzte aller Fachrichtungen, Krankenhäuser, Apotheken, soziale Einrichtungen und Kostenträger. TELEMED, als marktführender KV-</w:t>
      </w:r>
      <w:proofErr w:type="spellStart"/>
      <w:r>
        <w:rPr>
          <w:rFonts w:ascii="Calibri" w:eastAsia="ヒラギノ角ゴ Pro W3" w:hAnsi="Calibri" w:cs="Times New Roman"/>
          <w:sz w:val="20"/>
          <w:szCs w:val="22"/>
          <w:lang w:eastAsia="de-DE"/>
        </w:rPr>
        <w:t>SafeNet</w:t>
      </w:r>
      <w:proofErr w:type="spellEnd"/>
      <w:r>
        <w:rPr>
          <w:rFonts w:ascii="Calibri" w:eastAsia="ヒラギノ角ゴ Pro W3" w:hAnsi="Calibri" w:cs="Times New Roman"/>
          <w:sz w:val="20"/>
          <w:szCs w:val="22"/>
          <w:lang w:eastAsia="de-DE"/>
        </w:rPr>
        <w:t xml:space="preserve"> Provider, stellt den Teilnehmern im Gesundheitswesen hierzu eine datenschutzkonforme Plattform zur Online-Kommunikation bereit, zukünftig auch im Rahmen der Telematikinfrastruktur. Mit Instrumenten für eine effiziente Vertrags- und Versorgungssteuerung und Softwarelösungen zur Optimierung von Verwaltungsprozessen eröffnen sich zudem neue Wege zu erheblichen Einsparungspotenzialen.</w:t>
      </w:r>
    </w:p>
    <w:p w:rsidR="006578F2" w:rsidRDefault="006578F2" w:rsidP="006578F2">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505"/>
        </w:tabs>
        <w:spacing w:line="276" w:lineRule="auto"/>
        <w:ind w:left="284" w:right="990"/>
        <w:jc w:val="both"/>
        <w:rPr>
          <w:rFonts w:ascii="Calibri" w:eastAsia="ヒラギノ角ゴ Pro W3" w:hAnsi="Calibri" w:cs="Times New Roman"/>
          <w:sz w:val="20"/>
          <w:szCs w:val="22"/>
          <w:lang w:eastAsia="de-DE"/>
        </w:rPr>
      </w:pPr>
    </w:p>
    <w:p w:rsidR="006578F2" w:rsidRDefault="006578F2" w:rsidP="006578F2">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505"/>
        </w:tabs>
        <w:spacing w:line="276" w:lineRule="auto"/>
        <w:ind w:left="284" w:right="990"/>
        <w:jc w:val="both"/>
        <w:rPr>
          <w:rFonts w:ascii="Calibri" w:eastAsia="ヒラギノ角ゴ Pro W3" w:hAnsi="Calibri" w:cs="Times New Roman"/>
          <w:sz w:val="20"/>
          <w:szCs w:val="22"/>
          <w:lang w:eastAsia="de-DE"/>
        </w:rPr>
      </w:pPr>
      <w:r>
        <w:rPr>
          <w:rFonts w:ascii="Calibri" w:eastAsia="ヒラギノ角ゴ Pro W3" w:hAnsi="Calibri" w:cs="Times New Roman"/>
          <w:sz w:val="20"/>
          <w:szCs w:val="22"/>
          <w:lang w:eastAsia="de-DE"/>
        </w:rPr>
        <w:t>Das gemeinsame Merkmal aller Produkte im Portfolio der CompuGroup Medical Deutschland AG ist die sektorenübergreifende, sichere und datenschutzkonforme Kommunikation. Mit unseren Technologien ist eine Vernetzung der Teilnehmer des deutschen Gesundheitswesens schon heute möglich.</w:t>
      </w:r>
    </w:p>
    <w:p w:rsidR="006578F2" w:rsidRDefault="006578F2" w:rsidP="006578F2">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505"/>
        </w:tabs>
        <w:spacing w:line="276" w:lineRule="auto"/>
        <w:ind w:left="284" w:right="990"/>
        <w:jc w:val="both"/>
        <w:rPr>
          <w:rFonts w:ascii="Calibri" w:eastAsia="ヒラギノ角ゴ Pro W3" w:hAnsi="Calibri" w:cs="Times New Roman"/>
          <w:b/>
          <w:sz w:val="20"/>
          <w:szCs w:val="22"/>
          <w:lang w:eastAsia="de-DE"/>
        </w:rPr>
      </w:pPr>
    </w:p>
    <w:p w:rsidR="006578F2" w:rsidRDefault="006578F2" w:rsidP="006578F2">
      <w:pPr>
        <w:tabs>
          <w:tab w:val="left" w:pos="708"/>
          <w:tab w:val="left" w:pos="1416"/>
          <w:tab w:val="left" w:pos="2124"/>
          <w:tab w:val="left" w:pos="2832"/>
          <w:tab w:val="left" w:pos="3540"/>
          <w:tab w:val="left" w:pos="4248"/>
          <w:tab w:val="left" w:pos="4956"/>
          <w:tab w:val="left" w:pos="5664"/>
          <w:tab w:val="left" w:pos="6372"/>
          <w:tab w:val="left" w:pos="7080"/>
          <w:tab w:val="left" w:pos="7797"/>
          <w:tab w:val="left" w:pos="8505"/>
        </w:tabs>
        <w:spacing w:line="276" w:lineRule="auto"/>
        <w:ind w:left="284" w:right="990"/>
        <w:jc w:val="both"/>
        <w:rPr>
          <w:rFonts w:ascii="Calibri" w:eastAsia="ヒラギノ角ゴ Pro W3" w:hAnsi="Calibri" w:cs="Times New Roman"/>
          <w:b/>
          <w:sz w:val="20"/>
          <w:szCs w:val="22"/>
          <w:lang w:eastAsia="de-DE"/>
        </w:rPr>
      </w:pPr>
    </w:p>
    <w:p w:rsidR="006578F2" w:rsidRDefault="006578F2" w:rsidP="006578F2">
      <w:pPr>
        <w:tabs>
          <w:tab w:val="left" w:pos="708"/>
          <w:tab w:val="left" w:pos="1416"/>
          <w:tab w:val="left" w:pos="2124"/>
          <w:tab w:val="left" w:pos="2832"/>
          <w:tab w:val="left" w:pos="3540"/>
          <w:tab w:val="left" w:pos="4248"/>
          <w:tab w:val="left" w:pos="4956"/>
          <w:tab w:val="left" w:pos="5664"/>
          <w:tab w:val="left" w:pos="6372"/>
          <w:tab w:val="left" w:pos="7080"/>
          <w:tab w:val="left" w:pos="7148"/>
          <w:tab w:val="left" w:pos="7788"/>
          <w:tab w:val="left" w:pos="8496"/>
        </w:tabs>
        <w:spacing w:line="276" w:lineRule="auto"/>
        <w:ind w:left="284" w:right="990"/>
        <w:jc w:val="both"/>
        <w:rPr>
          <w:rFonts w:ascii="Calibri" w:eastAsia="?????? Pro W3" w:hAnsi="Calibri" w:cs="Times New Roman"/>
          <w:sz w:val="20"/>
          <w:szCs w:val="22"/>
          <w:lang w:eastAsia="de-DE"/>
        </w:rPr>
      </w:pPr>
      <w:r>
        <w:rPr>
          <w:rFonts w:ascii="Calibri" w:eastAsia="?????? Pro W3" w:hAnsi="Calibri" w:cs="Times New Roman"/>
          <w:b/>
          <w:sz w:val="20"/>
          <w:szCs w:val="22"/>
          <w:lang w:eastAsia="de-DE"/>
        </w:rPr>
        <w:t>Über die CompuGroup Medical SE</w:t>
      </w:r>
    </w:p>
    <w:p w:rsidR="006578F2" w:rsidRDefault="006578F2" w:rsidP="006578F2">
      <w:pPr>
        <w:tabs>
          <w:tab w:val="left" w:pos="708"/>
          <w:tab w:val="left" w:pos="1416"/>
          <w:tab w:val="left" w:pos="2124"/>
          <w:tab w:val="left" w:pos="2832"/>
          <w:tab w:val="left" w:pos="3540"/>
          <w:tab w:val="left" w:pos="4248"/>
          <w:tab w:val="left" w:pos="4956"/>
          <w:tab w:val="left" w:pos="5664"/>
          <w:tab w:val="left" w:pos="6372"/>
          <w:tab w:val="left" w:pos="7080"/>
          <w:tab w:val="left" w:pos="7148"/>
          <w:tab w:val="left" w:pos="7788"/>
          <w:tab w:val="left" w:pos="8496"/>
        </w:tabs>
        <w:spacing w:line="276" w:lineRule="auto"/>
        <w:ind w:left="284" w:right="990"/>
        <w:jc w:val="both"/>
        <w:rPr>
          <w:rFonts w:ascii="Calibri" w:eastAsia="?????? Pro W3" w:hAnsi="Calibri" w:cs="Times New Roman"/>
          <w:b/>
          <w:sz w:val="20"/>
          <w:szCs w:val="22"/>
          <w:lang w:eastAsia="de-DE"/>
        </w:rPr>
      </w:pPr>
    </w:p>
    <w:p w:rsidR="006578F2" w:rsidRDefault="006578F2" w:rsidP="006578F2">
      <w:pPr>
        <w:tabs>
          <w:tab w:val="left" w:pos="7148"/>
          <w:tab w:val="left" w:pos="7788"/>
          <w:tab w:val="left" w:pos="8496"/>
        </w:tabs>
        <w:spacing w:line="276" w:lineRule="auto"/>
        <w:ind w:left="284" w:right="990"/>
        <w:jc w:val="both"/>
        <w:rPr>
          <w:rFonts w:ascii="Calibri" w:eastAsia="ヒラギノ角ゴ Pro W3" w:hAnsi="Calibri" w:cs="Times New Roman"/>
          <w:bCs/>
          <w:sz w:val="20"/>
          <w:szCs w:val="22"/>
          <w:lang w:eastAsia="de-DE"/>
        </w:rPr>
      </w:pPr>
      <w:r>
        <w:rPr>
          <w:rFonts w:ascii="Calibri" w:eastAsia="ヒラギノ角ゴ Pro W3" w:hAnsi="Calibri" w:cs="Times New Roman"/>
          <w:bCs/>
          <w:sz w:val="20"/>
          <w:szCs w:val="22"/>
          <w:lang w:eastAsia="de-DE"/>
        </w:rPr>
        <w:t>CompuGroup Medical ist eines der führenden eHealth-Unternehmen weltweit und erwirtschaftet einen Jahresumsatz von über 580 Mio. Euro. Seine Softwareprodukte zur Unterstützung aller ärztlichen und organisatorischen Tätigkeiten in Arztpraxen, Apotheken, Laboren und Krankenhäusern, seine Informationsdienstleistungen für alle Beteiligten im Gesundheitswesen und seine webbasierten persönlichen Gesundheitsakten dienen einem sichereren und effizienteren Gesundheitswesen. Grundlage der CompuGroup Medical Leistungen ist die einzigartige Kundenbasis mit über 1 Million Nutzern, darunter Ärzte, Zahnärzte, Apotheken und sonstige Leistungserbringer in ambulanten und stationären Einrichtungen. Mit eigenen Standorten in 19 Ländern und Produkten in 55 Ländern weltweit ist CompuGroup Medical das eHealth-Unternehmen mit einer der größten Reichweiten unter Leistungserbringern. Rund 4.600 hochqualifizierte Mitarbeiter stehen für nachhaltige Lösungen bei ständig wachsenden Anforderungen im Gesundheitswesen.</w:t>
      </w:r>
    </w:p>
    <w:p w:rsidR="006578F2" w:rsidRDefault="006578F2" w:rsidP="006578F2">
      <w:pPr>
        <w:tabs>
          <w:tab w:val="left" w:pos="7148"/>
          <w:tab w:val="left" w:pos="7788"/>
          <w:tab w:val="left" w:pos="8496"/>
        </w:tabs>
        <w:spacing w:line="276" w:lineRule="auto"/>
        <w:ind w:left="284" w:right="990"/>
        <w:jc w:val="both"/>
        <w:rPr>
          <w:rFonts w:ascii="Calibri" w:eastAsia="ヒラギノ角ゴ Pro W3" w:hAnsi="Calibri" w:cs="Times New Roman"/>
          <w:b/>
          <w:bCs/>
          <w:sz w:val="20"/>
          <w:szCs w:val="22"/>
          <w:lang w:eastAsia="de-DE"/>
        </w:rPr>
      </w:pPr>
    </w:p>
    <w:p w:rsidR="006578F2" w:rsidRDefault="006578F2" w:rsidP="006578F2">
      <w:pPr>
        <w:tabs>
          <w:tab w:val="left" w:pos="7148"/>
          <w:tab w:val="left" w:pos="7788"/>
          <w:tab w:val="left" w:pos="8496"/>
        </w:tabs>
        <w:spacing w:line="276" w:lineRule="auto"/>
        <w:ind w:left="284" w:right="990"/>
        <w:jc w:val="both"/>
        <w:rPr>
          <w:rFonts w:ascii="Calibri" w:eastAsia="ヒラギノ角ゴ Pro W3" w:hAnsi="Calibri" w:cs="Times New Roman"/>
          <w:b/>
          <w:bCs/>
          <w:sz w:val="20"/>
          <w:szCs w:val="22"/>
          <w:lang w:eastAsia="de-DE"/>
        </w:rPr>
      </w:pPr>
      <w:r>
        <w:rPr>
          <w:rFonts w:ascii="Calibri" w:eastAsia="ヒラギノ角ゴ Pro W3" w:hAnsi="Calibri" w:cs="Times New Roman"/>
          <w:b/>
          <w:bCs/>
          <w:sz w:val="20"/>
          <w:szCs w:val="22"/>
          <w:lang w:eastAsia="de-DE"/>
        </w:rPr>
        <w:br/>
        <w:t>Kontakt für Redaktionen:</w:t>
      </w:r>
    </w:p>
    <w:p w:rsidR="006578F2" w:rsidRDefault="006578F2" w:rsidP="006578F2">
      <w:pPr>
        <w:tabs>
          <w:tab w:val="left" w:pos="7148"/>
          <w:tab w:val="left" w:pos="7788"/>
          <w:tab w:val="left" w:pos="8496"/>
        </w:tabs>
        <w:spacing w:line="276" w:lineRule="auto"/>
        <w:ind w:left="284" w:right="990"/>
        <w:jc w:val="both"/>
        <w:rPr>
          <w:rFonts w:ascii="Calibri" w:eastAsia="ヒラギノ角ゴ Pro W3" w:hAnsi="Calibri" w:cs="Times New Roman"/>
          <w:b/>
          <w:bCs/>
          <w:sz w:val="20"/>
          <w:szCs w:val="22"/>
          <w:lang w:eastAsia="de-DE"/>
        </w:rPr>
      </w:pPr>
    </w:p>
    <w:p w:rsidR="006578F2" w:rsidRDefault="006578F2" w:rsidP="006578F2">
      <w:pPr>
        <w:tabs>
          <w:tab w:val="left" w:pos="7148"/>
          <w:tab w:val="left" w:pos="7788"/>
          <w:tab w:val="left" w:pos="8496"/>
        </w:tabs>
        <w:spacing w:line="276" w:lineRule="auto"/>
        <w:ind w:left="284" w:right="990"/>
        <w:jc w:val="both"/>
        <w:rPr>
          <w:rFonts w:ascii="Calibri" w:eastAsia="ヒラギノ角ゴ Pro W3" w:hAnsi="Calibri" w:cs="Times New Roman"/>
          <w:b/>
          <w:bCs/>
          <w:sz w:val="20"/>
          <w:szCs w:val="22"/>
          <w:lang w:eastAsia="de-DE"/>
        </w:rPr>
      </w:pPr>
      <w:r>
        <w:rPr>
          <w:rFonts w:ascii="Calibri" w:eastAsia="ヒラギノ角ゴ Pro W3" w:hAnsi="Calibri" w:cs="Times New Roman"/>
          <w:b/>
          <w:bCs/>
          <w:sz w:val="20"/>
          <w:szCs w:val="22"/>
          <w:lang w:eastAsia="de-DE"/>
        </w:rPr>
        <w:t>CompuGroup Medical Deutschland AG</w:t>
      </w:r>
    </w:p>
    <w:p w:rsidR="006578F2" w:rsidRDefault="006578F2" w:rsidP="006578F2">
      <w:pPr>
        <w:tabs>
          <w:tab w:val="left" w:pos="7148"/>
          <w:tab w:val="left" w:pos="7788"/>
          <w:tab w:val="left" w:pos="8496"/>
        </w:tabs>
        <w:spacing w:line="276" w:lineRule="auto"/>
        <w:ind w:left="284" w:right="990"/>
        <w:jc w:val="both"/>
        <w:rPr>
          <w:rFonts w:ascii="Calibri" w:eastAsia="ヒラギノ角ゴ Pro W3" w:hAnsi="Calibri" w:cs="Times New Roman"/>
          <w:b/>
          <w:bCs/>
          <w:sz w:val="20"/>
          <w:szCs w:val="22"/>
          <w:lang w:eastAsia="de-DE"/>
        </w:rPr>
      </w:pPr>
      <w:r>
        <w:rPr>
          <w:rFonts w:ascii="Calibri" w:eastAsia="ヒラギノ角ゴ Pro W3" w:hAnsi="Calibri" w:cs="Times New Roman"/>
          <w:b/>
          <w:bCs/>
          <w:sz w:val="20"/>
          <w:szCs w:val="22"/>
          <w:lang w:eastAsia="de-DE"/>
        </w:rPr>
        <w:t>Jürgen Veit</w:t>
      </w:r>
    </w:p>
    <w:p w:rsidR="006578F2" w:rsidRDefault="006578F2" w:rsidP="006578F2">
      <w:pPr>
        <w:tabs>
          <w:tab w:val="left" w:pos="7148"/>
          <w:tab w:val="left" w:pos="7788"/>
          <w:tab w:val="left" w:pos="8496"/>
        </w:tabs>
        <w:spacing w:line="276" w:lineRule="auto"/>
        <w:ind w:left="284" w:right="990"/>
        <w:jc w:val="both"/>
        <w:rPr>
          <w:rFonts w:ascii="Calibri" w:eastAsia="ヒラギノ角ゴ Pro W3" w:hAnsi="Calibri" w:cs="Times New Roman"/>
          <w:b/>
          <w:bCs/>
          <w:sz w:val="20"/>
          <w:szCs w:val="22"/>
          <w:lang w:eastAsia="de-DE"/>
        </w:rPr>
      </w:pPr>
      <w:r>
        <w:rPr>
          <w:rFonts w:ascii="Calibri" w:eastAsia="ヒラギノ角ゴ Pro W3" w:hAnsi="Calibri" w:cs="Times New Roman"/>
          <w:b/>
          <w:bCs/>
          <w:sz w:val="20"/>
          <w:szCs w:val="22"/>
          <w:lang w:eastAsia="de-DE"/>
        </w:rPr>
        <w:t>Leiter Kommunikation D-A-CH</w:t>
      </w:r>
    </w:p>
    <w:p w:rsidR="006578F2" w:rsidRDefault="006578F2" w:rsidP="006578F2">
      <w:pPr>
        <w:tabs>
          <w:tab w:val="left" w:pos="7148"/>
          <w:tab w:val="left" w:pos="7788"/>
          <w:tab w:val="left" w:pos="8496"/>
        </w:tabs>
        <w:spacing w:line="276" w:lineRule="auto"/>
        <w:ind w:left="284" w:right="990"/>
        <w:jc w:val="both"/>
        <w:rPr>
          <w:rFonts w:ascii="Calibri" w:eastAsia="ヒラギノ角ゴ Pro W3" w:hAnsi="Calibri" w:cs="Times New Roman"/>
          <w:b/>
          <w:bCs/>
          <w:sz w:val="20"/>
          <w:szCs w:val="22"/>
          <w:lang w:eastAsia="de-DE"/>
        </w:rPr>
      </w:pPr>
      <w:r>
        <w:rPr>
          <w:rFonts w:ascii="Calibri" w:eastAsia="ヒラギノ角ゴ Pro W3" w:hAnsi="Calibri" w:cs="Times New Roman"/>
          <w:b/>
          <w:bCs/>
          <w:sz w:val="20"/>
          <w:szCs w:val="22"/>
          <w:lang w:eastAsia="de-DE"/>
        </w:rPr>
        <w:t>T +49 (0) 261 8000-1521</w:t>
      </w:r>
    </w:p>
    <w:p w:rsidR="006578F2" w:rsidRDefault="006578F2" w:rsidP="006578F2">
      <w:pPr>
        <w:tabs>
          <w:tab w:val="left" w:pos="7148"/>
          <w:tab w:val="left" w:pos="7788"/>
          <w:tab w:val="left" w:pos="8496"/>
        </w:tabs>
        <w:spacing w:line="276" w:lineRule="auto"/>
        <w:ind w:left="284" w:right="990"/>
        <w:jc w:val="both"/>
        <w:rPr>
          <w:rFonts w:ascii="Calibri" w:eastAsia="ヒラギノ角ゴ Pro W3" w:hAnsi="Calibri" w:cs="Times New Roman"/>
          <w:b/>
          <w:bCs/>
          <w:sz w:val="20"/>
          <w:szCs w:val="22"/>
          <w:lang w:eastAsia="de-DE"/>
        </w:rPr>
      </w:pPr>
      <w:r>
        <w:rPr>
          <w:rFonts w:ascii="Calibri" w:eastAsia="ヒラギノ角ゴ Pro W3" w:hAnsi="Calibri" w:cs="Times New Roman"/>
          <w:b/>
          <w:bCs/>
          <w:sz w:val="20"/>
          <w:szCs w:val="22"/>
          <w:lang w:eastAsia="de-DE"/>
        </w:rPr>
        <w:t>F +49 (0) 261 8000-2099</w:t>
      </w:r>
    </w:p>
    <w:p w:rsidR="00760C94" w:rsidRPr="006578F2" w:rsidRDefault="006578F2" w:rsidP="006578F2">
      <w:pPr>
        <w:tabs>
          <w:tab w:val="left" w:pos="7148"/>
          <w:tab w:val="left" w:pos="7788"/>
          <w:tab w:val="left" w:pos="8505"/>
        </w:tabs>
        <w:spacing w:line="276" w:lineRule="auto"/>
        <w:ind w:left="284" w:right="990"/>
        <w:jc w:val="both"/>
        <w:rPr>
          <w:rFonts w:ascii="Calibri" w:eastAsia="ヒラギノ角ゴ Pro W3" w:hAnsi="Calibri" w:cs="Times New Roman"/>
          <w:b/>
          <w:bCs/>
          <w:sz w:val="20"/>
          <w:szCs w:val="22"/>
          <w:lang w:eastAsia="de-DE"/>
        </w:rPr>
      </w:pPr>
      <w:r>
        <w:rPr>
          <w:rFonts w:ascii="Calibri" w:eastAsia="ヒラギノ角ゴ Pro W3" w:hAnsi="Calibri" w:cs="Times New Roman"/>
          <w:b/>
          <w:bCs/>
          <w:sz w:val="20"/>
          <w:szCs w:val="22"/>
          <w:lang w:eastAsia="de-DE"/>
        </w:rPr>
        <w:t>E-Mail: presse.de@cgm.com</w:t>
      </w:r>
      <w:r w:rsidR="006C0162" w:rsidRPr="00170FAA">
        <w:rPr>
          <w:rFonts w:ascii="Calibri" w:hAnsi="Calibri"/>
          <w:color w:val="auto"/>
          <w:szCs w:val="22"/>
          <w:lang w:val="fr-FR"/>
        </w:rPr>
        <w:t xml:space="preserve"> </w:t>
      </w:r>
    </w:p>
    <w:sectPr w:rsidR="00760C94" w:rsidRPr="006578F2" w:rsidSect="006C0162">
      <w:headerReference w:type="default" r:id="rId7"/>
      <w:footerReference w:type="default" r:id="rId8"/>
      <w:footnotePr>
        <w:pos w:val="beneathText"/>
      </w:footnotePr>
      <w:pgSz w:w="11905" w:h="16837" w:code="9"/>
      <w:pgMar w:top="2703" w:right="1134" w:bottom="1361" w:left="1134" w:header="737" w:footer="4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B35" w:rsidRDefault="000A4B35" w:rsidP="00BB6CF1">
      <w:r>
        <w:separator/>
      </w:r>
    </w:p>
  </w:endnote>
  <w:endnote w:type="continuationSeparator" w:id="0">
    <w:p w:rsidR="000A4B35" w:rsidRDefault="000A4B35" w:rsidP="00BB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 Pro W3">
    <w:panose1 w:val="00000000000000000000"/>
    <w:charset w:val="80"/>
    <w:family w:val="auto"/>
    <w:notTrueType/>
    <w:pitch w:val="variable"/>
    <w:sig w:usb0="00000001" w:usb1="08070000" w:usb2="00000010" w:usb3="00000000" w:csb0="00020000"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7B4" w:rsidRPr="00C8702C" w:rsidRDefault="00EB17B4" w:rsidP="00EB17B4">
    <w:pPr>
      <w:tabs>
        <w:tab w:val="center" w:pos="4536"/>
        <w:tab w:val="right" w:pos="9072"/>
      </w:tabs>
      <w:spacing w:line="180" w:lineRule="exact"/>
      <w:jc w:val="center"/>
      <w:rPr>
        <w:rFonts w:ascii="Calibri" w:hAnsi="Calibri" w:cs="Calibri"/>
        <w:color w:val="919191"/>
        <w:spacing w:val="-4"/>
        <w:sz w:val="13"/>
        <w:szCs w:val="13"/>
        <w:lang w:eastAsia="de-DE"/>
      </w:rPr>
    </w:pPr>
    <w:r w:rsidRPr="00C8702C">
      <w:rPr>
        <w:rFonts w:ascii="Calibri-Bold" w:hAnsi="Calibri-Bold" w:cs="Calibri-Bold"/>
        <w:b/>
        <w:bCs/>
        <w:color w:val="919191"/>
        <w:spacing w:val="-4"/>
        <w:sz w:val="13"/>
        <w:szCs w:val="13"/>
        <w:lang w:eastAsia="de-DE"/>
      </w:rPr>
      <w:t>CompuGroup Medical</w:t>
    </w:r>
    <w:r w:rsidRPr="00C8702C">
      <w:rPr>
        <w:rFonts w:ascii="Calibri" w:hAnsi="Calibri" w:cs="Calibri"/>
        <w:color w:val="919191"/>
        <w:spacing w:val="-4"/>
        <w:sz w:val="13"/>
        <w:szCs w:val="13"/>
        <w:lang w:eastAsia="de-DE"/>
      </w:rPr>
      <w:t xml:space="preserve"> Deutschland AG · Maria Trost 25 · 56070 Koblenz · T +49 (0) 261 8000-0 · F +49 (0) 261 8000-100 · www.cgm.com/de</w:t>
    </w:r>
  </w:p>
  <w:p w:rsidR="00EB17B4" w:rsidRPr="00C8702C" w:rsidRDefault="00EB17B4" w:rsidP="00EB17B4">
    <w:pPr>
      <w:autoSpaceDE w:val="0"/>
      <w:autoSpaceDN w:val="0"/>
      <w:adjustRightInd w:val="0"/>
      <w:jc w:val="center"/>
      <w:rPr>
        <w:rFonts w:ascii="Calibri" w:hAnsi="Calibri" w:cs="Times New Roman"/>
        <w:color w:val="929292"/>
        <w:sz w:val="13"/>
        <w:szCs w:val="13"/>
        <w:lang w:eastAsia="de-DE"/>
      </w:rPr>
    </w:pPr>
    <w:r w:rsidRPr="00C8702C">
      <w:rPr>
        <w:rFonts w:ascii="Calibri" w:hAnsi="Calibri" w:cs="Calibri"/>
        <w:color w:val="929292"/>
        <w:sz w:val="13"/>
        <w:szCs w:val="13"/>
        <w:lang w:eastAsia="de-DE"/>
      </w:rPr>
      <w:t xml:space="preserve">Vorsitzender des Aufsichtsrates: Frank Gotthardt ∙ Vorstand: Uwe </w:t>
    </w:r>
    <w:proofErr w:type="spellStart"/>
    <w:r w:rsidRPr="00C8702C">
      <w:rPr>
        <w:rFonts w:ascii="Calibri" w:hAnsi="Calibri" w:cs="Calibri"/>
        <w:color w:val="929292"/>
        <w:sz w:val="13"/>
        <w:szCs w:val="13"/>
        <w:lang w:eastAsia="de-DE"/>
      </w:rPr>
      <w:t>Eibich</w:t>
    </w:r>
    <w:proofErr w:type="spellEnd"/>
  </w:p>
  <w:p w:rsidR="00EB17B4" w:rsidRPr="00C8702C" w:rsidRDefault="00EB17B4" w:rsidP="00EB17B4">
    <w:pPr>
      <w:autoSpaceDE w:val="0"/>
      <w:autoSpaceDN w:val="0"/>
      <w:adjustRightInd w:val="0"/>
      <w:jc w:val="center"/>
      <w:rPr>
        <w:rFonts w:ascii="Calibri" w:hAnsi="Calibri" w:cs="Calibri"/>
        <w:color w:val="929292"/>
        <w:sz w:val="13"/>
        <w:szCs w:val="13"/>
        <w:lang w:eastAsia="de-DE"/>
      </w:rPr>
    </w:pPr>
    <w:r w:rsidRPr="00C8702C">
      <w:rPr>
        <w:rFonts w:ascii="Calibri" w:hAnsi="Calibri" w:cs="Times New Roman"/>
        <w:color w:val="929292"/>
        <w:sz w:val="13"/>
        <w:szCs w:val="13"/>
        <w:lang w:eastAsia="de-DE"/>
      </w:rPr>
      <w:t>Sitz</w:t>
    </w:r>
    <w:r w:rsidRPr="00C8702C">
      <w:rPr>
        <w:rFonts w:ascii="Calibri" w:hAnsi="Calibri" w:cs="Calibri"/>
        <w:color w:val="919191"/>
        <w:spacing w:val="-4"/>
        <w:sz w:val="13"/>
        <w:szCs w:val="13"/>
        <w:lang w:eastAsia="de-DE"/>
      </w:rPr>
      <w:t xml:space="preserve"> der Gesellschaft: Koblenz, </w:t>
    </w:r>
    <w:r w:rsidRPr="00C8702C">
      <w:rPr>
        <w:rFonts w:ascii="Calibri" w:hAnsi="Calibri" w:cs="Calibri"/>
        <w:color w:val="929292"/>
        <w:sz w:val="13"/>
        <w:szCs w:val="13"/>
        <w:lang w:eastAsia="de-DE"/>
      </w:rPr>
      <w:t xml:space="preserve">Handelsregister Nr. B 22901 ∙ </w:t>
    </w:r>
    <w:proofErr w:type="spellStart"/>
    <w:r w:rsidRPr="00C8702C">
      <w:rPr>
        <w:rFonts w:ascii="Calibri" w:hAnsi="Calibri" w:cs="Calibri"/>
        <w:color w:val="929292"/>
        <w:sz w:val="13"/>
        <w:szCs w:val="13"/>
        <w:lang w:eastAsia="de-DE"/>
      </w:rPr>
      <w:t>Ust‐IdNr</w:t>
    </w:r>
    <w:proofErr w:type="spellEnd"/>
    <w:r w:rsidRPr="00C8702C">
      <w:rPr>
        <w:rFonts w:ascii="Calibri" w:hAnsi="Calibri" w:cs="Calibri"/>
        <w:color w:val="929292"/>
        <w:sz w:val="13"/>
        <w:szCs w:val="13"/>
        <w:lang w:eastAsia="de-DE"/>
      </w:rPr>
      <w:t>.: DE 175763043</w:t>
    </w:r>
  </w:p>
  <w:p w:rsidR="00EB17B4" w:rsidRPr="00C8702C" w:rsidRDefault="00EB17B4" w:rsidP="00EB17B4">
    <w:pPr>
      <w:tabs>
        <w:tab w:val="center" w:pos="4536"/>
        <w:tab w:val="right" w:pos="9072"/>
      </w:tabs>
      <w:spacing w:line="180" w:lineRule="exact"/>
      <w:jc w:val="center"/>
      <w:rPr>
        <w:rFonts w:ascii="Calibri" w:hAnsi="Calibri" w:cs="Calibri"/>
        <w:color w:val="919191"/>
        <w:spacing w:val="-4"/>
        <w:sz w:val="13"/>
        <w:szCs w:val="13"/>
        <w:lang w:eastAsia="de-DE"/>
      </w:rPr>
    </w:pPr>
    <w:r w:rsidRPr="00C8702C">
      <w:rPr>
        <w:rFonts w:ascii="Calibri" w:hAnsi="Calibri" w:cs="Calibri"/>
        <w:color w:val="919191"/>
        <w:spacing w:val="-4"/>
        <w:sz w:val="13"/>
        <w:szCs w:val="13"/>
        <w:lang w:eastAsia="de-DE"/>
      </w:rPr>
      <w:t>Volksbank Rhein-Lahn eG · BLZ 570 928 00 · KTO 213465139 · BIC: GENODE51DIE · IBAN: DE72 5709 2800 0213 4651 39</w:t>
    </w:r>
  </w:p>
  <w:p w:rsidR="005B18C4" w:rsidRPr="00EB17B4" w:rsidRDefault="00EB17B4" w:rsidP="00EB17B4">
    <w:pPr>
      <w:tabs>
        <w:tab w:val="center" w:pos="4536"/>
        <w:tab w:val="right" w:pos="9072"/>
      </w:tabs>
      <w:spacing w:line="180" w:lineRule="exact"/>
      <w:jc w:val="center"/>
      <w:rPr>
        <w:rFonts w:ascii="Calibri" w:hAnsi="Calibri" w:cs="Calibri"/>
        <w:color w:val="919191"/>
        <w:sz w:val="13"/>
        <w:szCs w:val="13"/>
        <w:lang w:eastAsia="de-DE"/>
      </w:rPr>
    </w:pPr>
    <w:r w:rsidRPr="00C8702C">
      <w:rPr>
        <w:rFonts w:ascii="Calibri" w:hAnsi="Calibri" w:cs="Calibri"/>
        <w:color w:val="919191"/>
        <w:spacing w:val="-4"/>
        <w:sz w:val="13"/>
        <w:szCs w:val="13"/>
        <w:lang w:eastAsia="de-DE"/>
      </w:rPr>
      <w:t>Commerzbank Bremen-Vegesack · BLZ 290 400 90 · KTO 2384444 · BIC: COBADEFFXXX · IBAN: DE69 2904 0090 0238 4444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B35" w:rsidRDefault="000A4B35" w:rsidP="00BB6CF1">
      <w:r>
        <w:separator/>
      </w:r>
    </w:p>
  </w:footnote>
  <w:footnote w:type="continuationSeparator" w:id="0">
    <w:p w:rsidR="000A4B35" w:rsidRDefault="000A4B35" w:rsidP="00BB6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8C4" w:rsidRDefault="005B18C4">
    <w:pPr>
      <w:pStyle w:val="Kopfzeile"/>
      <w:jc w:val="right"/>
      <w:rPr>
        <w:b/>
        <w:bCs/>
        <w:color w:val="auto"/>
        <w:sz w:val="20"/>
      </w:rPr>
    </w:pPr>
  </w:p>
  <w:p w:rsidR="005B18C4" w:rsidRDefault="006C0162" w:rsidP="006C0162">
    <w:pPr>
      <w:pStyle w:val="Kopfzeile"/>
      <w:tabs>
        <w:tab w:val="left" w:pos="5881"/>
        <w:tab w:val="right" w:pos="9637"/>
      </w:tabs>
    </w:pPr>
    <w:r>
      <w:tab/>
    </w:r>
    <w:r>
      <w:tab/>
    </w:r>
    <w:r>
      <w:tab/>
    </w:r>
    <w:r w:rsidR="005A1503">
      <w:rPr>
        <w:b/>
        <w:bCs/>
        <w:noProof/>
        <w:color w:val="auto"/>
        <w:sz w:val="20"/>
        <w:lang w:eastAsia="de-DE"/>
      </w:rPr>
      <mc:AlternateContent>
        <mc:Choice Requires="wps">
          <w:drawing>
            <wp:anchor distT="0" distB="0" distL="114300" distR="114300" simplePos="0" relativeHeight="251657728" behindDoc="0" locked="0" layoutInCell="1" allowOverlap="1">
              <wp:simplePos x="0" y="0"/>
              <wp:positionH relativeFrom="column">
                <wp:posOffset>116205</wp:posOffset>
              </wp:positionH>
              <wp:positionV relativeFrom="paragraph">
                <wp:posOffset>151130</wp:posOffset>
              </wp:positionV>
              <wp:extent cx="649605" cy="2622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2BE" w:rsidRPr="009E639D" w:rsidRDefault="00C552BE" w:rsidP="00C552BE">
                          <w:pPr>
                            <w:rPr>
                              <w:rFonts w:ascii="Calibri" w:hAnsi="Calibri"/>
                            </w:rPr>
                          </w:pPr>
                          <w:r w:rsidRPr="009E639D">
                            <w:rPr>
                              <w:rFonts w:ascii="Calibri" w:hAnsi="Calibri"/>
                            </w:rPr>
                            <w:t xml:space="preserve">- </w:t>
                          </w:r>
                          <w:r w:rsidR="00ED7483" w:rsidRPr="009E639D">
                            <w:rPr>
                              <w:rFonts w:ascii="Calibri" w:hAnsi="Calibri"/>
                            </w:rPr>
                            <w:fldChar w:fldCharType="begin"/>
                          </w:r>
                          <w:r w:rsidRPr="009E639D">
                            <w:rPr>
                              <w:rFonts w:ascii="Calibri" w:hAnsi="Calibri"/>
                            </w:rPr>
                            <w:instrText xml:space="preserve"> PAGE   \* MERGEFORMAT </w:instrText>
                          </w:r>
                          <w:r w:rsidR="00ED7483" w:rsidRPr="009E639D">
                            <w:rPr>
                              <w:rFonts w:ascii="Calibri" w:hAnsi="Calibri"/>
                            </w:rPr>
                            <w:fldChar w:fldCharType="separate"/>
                          </w:r>
                          <w:r w:rsidR="00E94C12">
                            <w:rPr>
                              <w:rFonts w:ascii="Calibri" w:hAnsi="Calibri"/>
                              <w:noProof/>
                            </w:rPr>
                            <w:t>1</w:t>
                          </w:r>
                          <w:r w:rsidR="00ED7483" w:rsidRPr="009E639D">
                            <w:rPr>
                              <w:rFonts w:ascii="Calibri" w:hAnsi="Calibri"/>
                            </w:rPr>
                            <w:fldChar w:fldCharType="end"/>
                          </w:r>
                          <w:r w:rsidRPr="009E639D">
                            <w:rPr>
                              <w:rFonts w:ascii="Calibri" w:hAnsi="Calibri"/>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15pt;margin-top:11.9pt;width:51.15pt;height:20.6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" stroked="f">
              <v:textbox style="mso-fit-shape-to-text:t">
                <w:txbxContent>
                  <w:p w:rsidR="00C552BE" w:rsidRPr="009E639D" w:rsidRDefault="00C552BE" w:rsidP="00C552BE">
                    <w:pPr>
                      <w:rPr>
                        <w:rFonts w:ascii="Calibri" w:hAnsi="Calibri"/>
                      </w:rPr>
                    </w:pPr>
                    <w:r w:rsidRPr="009E639D">
                      <w:rPr>
                        <w:rFonts w:ascii="Calibri" w:hAnsi="Calibri"/>
                      </w:rPr>
                      <w:t xml:space="preserve">- </w:t>
                    </w:r>
                    <w:r w:rsidR="00ED7483" w:rsidRPr="009E639D">
                      <w:rPr>
                        <w:rFonts w:ascii="Calibri" w:hAnsi="Calibri"/>
                      </w:rPr>
                      <w:fldChar w:fldCharType="begin"/>
                    </w:r>
                    <w:r w:rsidRPr="009E639D">
                      <w:rPr>
                        <w:rFonts w:ascii="Calibri" w:hAnsi="Calibri"/>
                      </w:rPr>
                      <w:instrText xml:space="preserve"> PAGE   \* MERGEFORMAT </w:instrText>
                    </w:r>
                    <w:r w:rsidR="00ED7483" w:rsidRPr="009E639D">
                      <w:rPr>
                        <w:rFonts w:ascii="Calibri" w:hAnsi="Calibri"/>
                      </w:rPr>
                      <w:fldChar w:fldCharType="separate"/>
                    </w:r>
                    <w:r w:rsidR="00E94C12">
                      <w:rPr>
                        <w:rFonts w:ascii="Calibri" w:hAnsi="Calibri"/>
                        <w:noProof/>
                      </w:rPr>
                      <w:t>1</w:t>
                    </w:r>
                    <w:r w:rsidR="00ED7483" w:rsidRPr="009E639D">
                      <w:rPr>
                        <w:rFonts w:ascii="Calibri" w:hAnsi="Calibri"/>
                      </w:rPr>
                      <w:fldChar w:fldCharType="end"/>
                    </w:r>
                    <w:r w:rsidRPr="009E639D">
                      <w:rPr>
                        <w:rFonts w:ascii="Calibri" w:hAnsi="Calibri"/>
                      </w:rPr>
                      <w:t xml:space="preserve"> -</w:t>
                    </w:r>
                  </w:p>
                </w:txbxContent>
              </v:textbox>
            </v:shape>
          </w:pict>
        </mc:Fallback>
      </mc:AlternateContent>
    </w:r>
    <w:r w:rsidR="006D3BF7">
      <w:rPr>
        <w:noProof/>
        <w:lang w:eastAsia="de-DE"/>
      </w:rPr>
      <w:drawing>
        <wp:anchor distT="0" distB="0" distL="114300" distR="114300" simplePos="0" relativeHeight="251659776" behindDoc="0" locked="0" layoutInCell="1" allowOverlap="1">
          <wp:simplePos x="0" y="0"/>
          <wp:positionH relativeFrom="column">
            <wp:posOffset>4474845</wp:posOffset>
          </wp:positionH>
          <wp:positionV relativeFrom="paragraph">
            <wp:posOffset>2540</wp:posOffset>
          </wp:positionV>
          <wp:extent cx="1800225" cy="972185"/>
          <wp:effectExtent l="0" t="0" r="3175" b="0"/>
          <wp:wrapNone/>
          <wp:docPr id="1" name="Bild 1" descr="CGM_logo_rgb_150dpi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GM_logo_rgb_150dpi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721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0AA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32B64"/>
    <w:multiLevelType w:val="hybridMultilevel"/>
    <w:tmpl w:val="B4BC1D88"/>
    <w:lvl w:ilvl="0" w:tplc="18C0E4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4A3D6A"/>
    <w:multiLevelType w:val="hybridMultilevel"/>
    <w:tmpl w:val="729072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21702A"/>
    <w:multiLevelType w:val="hybridMultilevel"/>
    <w:tmpl w:val="DBAE2A60"/>
    <w:lvl w:ilvl="0" w:tplc="437AF9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BA6413"/>
    <w:multiLevelType w:val="hybridMultilevel"/>
    <w:tmpl w:val="EEC0DDBC"/>
    <w:lvl w:ilvl="0" w:tplc="FFFFFFFF">
      <w:start w:val="1"/>
      <w:numFmt w:val="bullet"/>
      <w:lvlText w:val=""/>
      <w:lvlJc w:val="left"/>
      <w:pPr>
        <w:ind w:left="363" w:hanging="360"/>
      </w:pPr>
      <w:rPr>
        <w:rFonts w:ascii="Symbol" w:hAnsi="Symbol" w:hint="default"/>
      </w:rPr>
    </w:lvl>
    <w:lvl w:ilvl="1" w:tplc="FFFFFFFF" w:tentative="1">
      <w:start w:val="1"/>
      <w:numFmt w:val="bullet"/>
      <w:lvlText w:val="o"/>
      <w:lvlJc w:val="left"/>
      <w:pPr>
        <w:ind w:left="1083" w:hanging="360"/>
      </w:pPr>
      <w:rPr>
        <w:rFonts w:ascii="Courier New" w:hAnsi="Courier New" w:cs="Arial"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Arial"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Arial" w:hint="default"/>
      </w:rPr>
    </w:lvl>
    <w:lvl w:ilvl="8" w:tplc="FFFFFFFF" w:tentative="1">
      <w:start w:val="1"/>
      <w:numFmt w:val="bullet"/>
      <w:lvlText w:val=""/>
      <w:lvlJc w:val="left"/>
      <w:pPr>
        <w:ind w:left="6123" w:hanging="360"/>
      </w:pPr>
      <w:rPr>
        <w:rFonts w:ascii="Wingdings" w:hAnsi="Wingdings" w:hint="default"/>
      </w:rPr>
    </w:lvl>
  </w:abstractNum>
  <w:abstractNum w:abstractNumId="5" w15:restartNumberingAfterBreak="0">
    <w:nsid w:val="26A705F1"/>
    <w:multiLevelType w:val="hybridMultilevel"/>
    <w:tmpl w:val="33AA617E"/>
    <w:lvl w:ilvl="0" w:tplc="ADECA6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4538B9"/>
    <w:multiLevelType w:val="hybridMultilevel"/>
    <w:tmpl w:val="88CEB9EC"/>
    <w:lvl w:ilvl="0" w:tplc="A73660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F9442D"/>
    <w:multiLevelType w:val="hybridMultilevel"/>
    <w:tmpl w:val="95E6FD1E"/>
    <w:lvl w:ilvl="0" w:tplc="3E720F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AF5E0C"/>
    <w:multiLevelType w:val="hybridMultilevel"/>
    <w:tmpl w:val="3E90A6D2"/>
    <w:lvl w:ilvl="0" w:tplc="91BC66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BF0049"/>
    <w:multiLevelType w:val="hybridMultilevel"/>
    <w:tmpl w:val="4B66F11A"/>
    <w:lvl w:ilvl="0" w:tplc="4BF679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713508"/>
    <w:multiLevelType w:val="hybridMultilevel"/>
    <w:tmpl w:val="875C5132"/>
    <w:lvl w:ilvl="0" w:tplc="8F2CFA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304FC4"/>
    <w:multiLevelType w:val="hybridMultilevel"/>
    <w:tmpl w:val="A16EA49C"/>
    <w:lvl w:ilvl="0" w:tplc="C55867B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0E2BC7"/>
    <w:multiLevelType w:val="hybridMultilevel"/>
    <w:tmpl w:val="3AEA89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7B774D"/>
    <w:multiLevelType w:val="hybridMultilevel"/>
    <w:tmpl w:val="1C02D150"/>
    <w:lvl w:ilvl="0" w:tplc="4D7AAB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041493"/>
    <w:multiLevelType w:val="hybridMultilevel"/>
    <w:tmpl w:val="3522CBBE"/>
    <w:lvl w:ilvl="0" w:tplc="4E86FA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6"/>
  </w:num>
  <w:num w:numId="5">
    <w:abstractNumId w:val="3"/>
  </w:num>
  <w:num w:numId="6">
    <w:abstractNumId w:val="11"/>
  </w:num>
  <w:num w:numId="7">
    <w:abstractNumId w:val="1"/>
  </w:num>
  <w:num w:numId="8">
    <w:abstractNumId w:val="5"/>
  </w:num>
  <w:num w:numId="9">
    <w:abstractNumId w:val="9"/>
  </w:num>
  <w:num w:numId="10">
    <w:abstractNumId w:val="14"/>
  </w:num>
  <w:num w:numId="11">
    <w:abstractNumId w:val="2"/>
  </w:num>
  <w:num w:numId="12">
    <w:abstractNumId w:val="12"/>
  </w:num>
  <w:num w:numId="13">
    <w:abstractNumId w:val="4"/>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520"/>
    <w:rsid w:val="00000A65"/>
    <w:rsid w:val="00004E8E"/>
    <w:rsid w:val="00005B3F"/>
    <w:rsid w:val="00010077"/>
    <w:rsid w:val="00012019"/>
    <w:rsid w:val="00013908"/>
    <w:rsid w:val="000148A2"/>
    <w:rsid w:val="000162D2"/>
    <w:rsid w:val="00016B71"/>
    <w:rsid w:val="000201F7"/>
    <w:rsid w:val="00021B4A"/>
    <w:rsid w:val="000229C5"/>
    <w:rsid w:val="00022E2E"/>
    <w:rsid w:val="0002330B"/>
    <w:rsid w:val="00026195"/>
    <w:rsid w:val="00027FED"/>
    <w:rsid w:val="00031022"/>
    <w:rsid w:val="0004457A"/>
    <w:rsid w:val="00050769"/>
    <w:rsid w:val="000519B7"/>
    <w:rsid w:val="000526F3"/>
    <w:rsid w:val="00053845"/>
    <w:rsid w:val="00056F6A"/>
    <w:rsid w:val="00062F2D"/>
    <w:rsid w:val="000636CF"/>
    <w:rsid w:val="00064659"/>
    <w:rsid w:val="00065A70"/>
    <w:rsid w:val="00074A7E"/>
    <w:rsid w:val="00076F0A"/>
    <w:rsid w:val="00085D41"/>
    <w:rsid w:val="000867E6"/>
    <w:rsid w:val="000875A6"/>
    <w:rsid w:val="00091CA9"/>
    <w:rsid w:val="000A1BB7"/>
    <w:rsid w:val="000A4B35"/>
    <w:rsid w:val="000B0878"/>
    <w:rsid w:val="000B533A"/>
    <w:rsid w:val="000B72F6"/>
    <w:rsid w:val="000C0635"/>
    <w:rsid w:val="000C0E39"/>
    <w:rsid w:val="000C1191"/>
    <w:rsid w:val="000C46EB"/>
    <w:rsid w:val="000C655E"/>
    <w:rsid w:val="000D1C26"/>
    <w:rsid w:val="000D2EFD"/>
    <w:rsid w:val="000D30B9"/>
    <w:rsid w:val="000D3384"/>
    <w:rsid w:val="000D4540"/>
    <w:rsid w:val="000D45AE"/>
    <w:rsid w:val="000D6394"/>
    <w:rsid w:val="000E7136"/>
    <w:rsid w:val="000E7B78"/>
    <w:rsid w:val="000F35FC"/>
    <w:rsid w:val="000F515F"/>
    <w:rsid w:val="00112274"/>
    <w:rsid w:val="001225E4"/>
    <w:rsid w:val="00124383"/>
    <w:rsid w:val="001352E3"/>
    <w:rsid w:val="00135D42"/>
    <w:rsid w:val="001461F5"/>
    <w:rsid w:val="0015134F"/>
    <w:rsid w:val="00157225"/>
    <w:rsid w:val="0016217B"/>
    <w:rsid w:val="00165131"/>
    <w:rsid w:val="00170FAA"/>
    <w:rsid w:val="001756A1"/>
    <w:rsid w:val="001803A2"/>
    <w:rsid w:val="00182404"/>
    <w:rsid w:val="001827F6"/>
    <w:rsid w:val="001834F2"/>
    <w:rsid w:val="0018386D"/>
    <w:rsid w:val="00191258"/>
    <w:rsid w:val="0019491E"/>
    <w:rsid w:val="00196186"/>
    <w:rsid w:val="00196A7C"/>
    <w:rsid w:val="001A0328"/>
    <w:rsid w:val="001A4538"/>
    <w:rsid w:val="001A4A84"/>
    <w:rsid w:val="001A6AEF"/>
    <w:rsid w:val="001A748A"/>
    <w:rsid w:val="001B1BA3"/>
    <w:rsid w:val="001B1FCC"/>
    <w:rsid w:val="001C0F2F"/>
    <w:rsid w:val="001C3D7A"/>
    <w:rsid w:val="001C3E2F"/>
    <w:rsid w:val="001C5C34"/>
    <w:rsid w:val="001C736E"/>
    <w:rsid w:val="001D0BD4"/>
    <w:rsid w:val="001D1C31"/>
    <w:rsid w:val="001D3999"/>
    <w:rsid w:val="001D48F5"/>
    <w:rsid w:val="001D59F0"/>
    <w:rsid w:val="001D7CE9"/>
    <w:rsid w:val="001E2663"/>
    <w:rsid w:val="001E31CA"/>
    <w:rsid w:val="001F0FD8"/>
    <w:rsid w:val="001F2CF5"/>
    <w:rsid w:val="001F7A08"/>
    <w:rsid w:val="002005AB"/>
    <w:rsid w:val="00201812"/>
    <w:rsid w:val="00203896"/>
    <w:rsid w:val="002136AB"/>
    <w:rsid w:val="00216259"/>
    <w:rsid w:val="0021734A"/>
    <w:rsid w:val="002204F8"/>
    <w:rsid w:val="00223BA3"/>
    <w:rsid w:val="00227AD9"/>
    <w:rsid w:val="00232570"/>
    <w:rsid w:val="00233FBA"/>
    <w:rsid w:val="002426DE"/>
    <w:rsid w:val="00245011"/>
    <w:rsid w:val="00253A80"/>
    <w:rsid w:val="0025780B"/>
    <w:rsid w:val="00257901"/>
    <w:rsid w:val="00257DC1"/>
    <w:rsid w:val="0026028E"/>
    <w:rsid w:val="00260296"/>
    <w:rsid w:val="0026108D"/>
    <w:rsid w:val="002615B9"/>
    <w:rsid w:val="00261D1D"/>
    <w:rsid w:val="0026715A"/>
    <w:rsid w:val="002677C5"/>
    <w:rsid w:val="0028035B"/>
    <w:rsid w:val="0028263E"/>
    <w:rsid w:val="00283B1B"/>
    <w:rsid w:val="00283D18"/>
    <w:rsid w:val="0029168E"/>
    <w:rsid w:val="00292671"/>
    <w:rsid w:val="002939C5"/>
    <w:rsid w:val="002A04B6"/>
    <w:rsid w:val="002A408E"/>
    <w:rsid w:val="002A5354"/>
    <w:rsid w:val="002B0116"/>
    <w:rsid w:val="002B7CEE"/>
    <w:rsid w:val="002C074D"/>
    <w:rsid w:val="002C0DAA"/>
    <w:rsid w:val="002C105E"/>
    <w:rsid w:val="002C487A"/>
    <w:rsid w:val="002C514D"/>
    <w:rsid w:val="002C5BC7"/>
    <w:rsid w:val="002C6FC5"/>
    <w:rsid w:val="002D0FCE"/>
    <w:rsid w:val="002D1F44"/>
    <w:rsid w:val="002D3AA7"/>
    <w:rsid w:val="002D4E66"/>
    <w:rsid w:val="002D6100"/>
    <w:rsid w:val="002D6214"/>
    <w:rsid w:val="002D646E"/>
    <w:rsid w:val="002E17AD"/>
    <w:rsid w:val="002E2A00"/>
    <w:rsid w:val="002E5C6A"/>
    <w:rsid w:val="002E609C"/>
    <w:rsid w:val="002E6539"/>
    <w:rsid w:val="002E6C2E"/>
    <w:rsid w:val="002E7F05"/>
    <w:rsid w:val="002F55F4"/>
    <w:rsid w:val="002F5CC9"/>
    <w:rsid w:val="002F7AEA"/>
    <w:rsid w:val="003017A0"/>
    <w:rsid w:val="00301F5F"/>
    <w:rsid w:val="00302940"/>
    <w:rsid w:val="00304793"/>
    <w:rsid w:val="00306CAF"/>
    <w:rsid w:val="00314237"/>
    <w:rsid w:val="00317EE1"/>
    <w:rsid w:val="003236F1"/>
    <w:rsid w:val="00326DE8"/>
    <w:rsid w:val="00331384"/>
    <w:rsid w:val="00331BB0"/>
    <w:rsid w:val="00333DC4"/>
    <w:rsid w:val="00336B64"/>
    <w:rsid w:val="00336C4F"/>
    <w:rsid w:val="003463BE"/>
    <w:rsid w:val="0034659B"/>
    <w:rsid w:val="00353837"/>
    <w:rsid w:val="00354F79"/>
    <w:rsid w:val="003618F0"/>
    <w:rsid w:val="003627B8"/>
    <w:rsid w:val="00362816"/>
    <w:rsid w:val="00363649"/>
    <w:rsid w:val="00364C5E"/>
    <w:rsid w:val="003653E2"/>
    <w:rsid w:val="00370BD9"/>
    <w:rsid w:val="00370CC9"/>
    <w:rsid w:val="00375972"/>
    <w:rsid w:val="00375DAF"/>
    <w:rsid w:val="00376EFA"/>
    <w:rsid w:val="0038360F"/>
    <w:rsid w:val="00390B21"/>
    <w:rsid w:val="003951AC"/>
    <w:rsid w:val="0039790F"/>
    <w:rsid w:val="00397AEE"/>
    <w:rsid w:val="003A5F7D"/>
    <w:rsid w:val="003A7AB8"/>
    <w:rsid w:val="003B4575"/>
    <w:rsid w:val="003C2FAA"/>
    <w:rsid w:val="003C38F5"/>
    <w:rsid w:val="003C53B1"/>
    <w:rsid w:val="003C79BF"/>
    <w:rsid w:val="003D1F40"/>
    <w:rsid w:val="003E0C12"/>
    <w:rsid w:val="003E2446"/>
    <w:rsid w:val="003E48E9"/>
    <w:rsid w:val="003E5EB4"/>
    <w:rsid w:val="003E7BF6"/>
    <w:rsid w:val="003F0F86"/>
    <w:rsid w:val="003F1111"/>
    <w:rsid w:val="003F12EA"/>
    <w:rsid w:val="003F1B2A"/>
    <w:rsid w:val="003F45DA"/>
    <w:rsid w:val="004016A7"/>
    <w:rsid w:val="004224BC"/>
    <w:rsid w:val="00437CBB"/>
    <w:rsid w:val="004420CE"/>
    <w:rsid w:val="00444BA1"/>
    <w:rsid w:val="004529A0"/>
    <w:rsid w:val="00454886"/>
    <w:rsid w:val="00456232"/>
    <w:rsid w:val="00457F33"/>
    <w:rsid w:val="0046309B"/>
    <w:rsid w:val="00463EBE"/>
    <w:rsid w:val="00477A6B"/>
    <w:rsid w:val="004827AB"/>
    <w:rsid w:val="00482940"/>
    <w:rsid w:val="00483839"/>
    <w:rsid w:val="00486368"/>
    <w:rsid w:val="00490B86"/>
    <w:rsid w:val="004929B4"/>
    <w:rsid w:val="00492CA8"/>
    <w:rsid w:val="0049479C"/>
    <w:rsid w:val="004A0BE5"/>
    <w:rsid w:val="004B40E2"/>
    <w:rsid w:val="004B57B9"/>
    <w:rsid w:val="004B6E83"/>
    <w:rsid w:val="004B7962"/>
    <w:rsid w:val="004C3C7B"/>
    <w:rsid w:val="004C763A"/>
    <w:rsid w:val="004D2BEA"/>
    <w:rsid w:val="004D4338"/>
    <w:rsid w:val="004D4C55"/>
    <w:rsid w:val="004D50A7"/>
    <w:rsid w:val="004E1FEF"/>
    <w:rsid w:val="004E2B89"/>
    <w:rsid w:val="004E5AEE"/>
    <w:rsid w:val="004E617F"/>
    <w:rsid w:val="004F3AC8"/>
    <w:rsid w:val="00501F2B"/>
    <w:rsid w:val="00502EF6"/>
    <w:rsid w:val="00505708"/>
    <w:rsid w:val="00505BAA"/>
    <w:rsid w:val="0050620E"/>
    <w:rsid w:val="00512423"/>
    <w:rsid w:val="00514033"/>
    <w:rsid w:val="00515252"/>
    <w:rsid w:val="00515B66"/>
    <w:rsid w:val="005243A1"/>
    <w:rsid w:val="00527763"/>
    <w:rsid w:val="005306EB"/>
    <w:rsid w:val="0053230A"/>
    <w:rsid w:val="0054227C"/>
    <w:rsid w:val="00542CFB"/>
    <w:rsid w:val="00542E5C"/>
    <w:rsid w:val="00543432"/>
    <w:rsid w:val="00545F53"/>
    <w:rsid w:val="005470E6"/>
    <w:rsid w:val="005477CE"/>
    <w:rsid w:val="00550EAD"/>
    <w:rsid w:val="0055545F"/>
    <w:rsid w:val="0056563B"/>
    <w:rsid w:val="00565FD4"/>
    <w:rsid w:val="00571261"/>
    <w:rsid w:val="005727E6"/>
    <w:rsid w:val="0057393D"/>
    <w:rsid w:val="0057610C"/>
    <w:rsid w:val="00577644"/>
    <w:rsid w:val="00577815"/>
    <w:rsid w:val="00582ECE"/>
    <w:rsid w:val="00585F48"/>
    <w:rsid w:val="00592F06"/>
    <w:rsid w:val="005969FC"/>
    <w:rsid w:val="0059742C"/>
    <w:rsid w:val="005A1503"/>
    <w:rsid w:val="005A18D1"/>
    <w:rsid w:val="005A30F8"/>
    <w:rsid w:val="005A72BA"/>
    <w:rsid w:val="005B1389"/>
    <w:rsid w:val="005B18C4"/>
    <w:rsid w:val="005B3266"/>
    <w:rsid w:val="005B3E65"/>
    <w:rsid w:val="005B5DE9"/>
    <w:rsid w:val="005B77BB"/>
    <w:rsid w:val="005C1CC4"/>
    <w:rsid w:val="005C514F"/>
    <w:rsid w:val="005D19B0"/>
    <w:rsid w:val="005D6C15"/>
    <w:rsid w:val="005E1680"/>
    <w:rsid w:val="005E2668"/>
    <w:rsid w:val="005E5BFB"/>
    <w:rsid w:val="005E7842"/>
    <w:rsid w:val="005F1A9C"/>
    <w:rsid w:val="005F3DE0"/>
    <w:rsid w:val="005F5C09"/>
    <w:rsid w:val="00600E30"/>
    <w:rsid w:val="00601701"/>
    <w:rsid w:val="00605E49"/>
    <w:rsid w:val="006074D0"/>
    <w:rsid w:val="006107EC"/>
    <w:rsid w:val="00611E2E"/>
    <w:rsid w:val="00616DDA"/>
    <w:rsid w:val="00617816"/>
    <w:rsid w:val="00620095"/>
    <w:rsid w:val="00620E6F"/>
    <w:rsid w:val="00623F49"/>
    <w:rsid w:val="00625299"/>
    <w:rsid w:val="00625307"/>
    <w:rsid w:val="00630FFB"/>
    <w:rsid w:val="0063673A"/>
    <w:rsid w:val="00637DA6"/>
    <w:rsid w:val="00640067"/>
    <w:rsid w:val="006447DF"/>
    <w:rsid w:val="00645389"/>
    <w:rsid w:val="006458C4"/>
    <w:rsid w:val="006507D3"/>
    <w:rsid w:val="006515CB"/>
    <w:rsid w:val="00654CEB"/>
    <w:rsid w:val="00655645"/>
    <w:rsid w:val="006578F2"/>
    <w:rsid w:val="006621EB"/>
    <w:rsid w:val="0066452E"/>
    <w:rsid w:val="00670286"/>
    <w:rsid w:val="0067454D"/>
    <w:rsid w:val="00686975"/>
    <w:rsid w:val="00690FBB"/>
    <w:rsid w:val="0069481F"/>
    <w:rsid w:val="00694D42"/>
    <w:rsid w:val="00696D25"/>
    <w:rsid w:val="006A1152"/>
    <w:rsid w:val="006A1270"/>
    <w:rsid w:val="006A13D5"/>
    <w:rsid w:val="006B6577"/>
    <w:rsid w:val="006C0162"/>
    <w:rsid w:val="006D1B05"/>
    <w:rsid w:val="006D2E5C"/>
    <w:rsid w:val="006D3BF7"/>
    <w:rsid w:val="006E1EB8"/>
    <w:rsid w:val="006E54D0"/>
    <w:rsid w:val="006E78D1"/>
    <w:rsid w:val="006F3DB1"/>
    <w:rsid w:val="006F4660"/>
    <w:rsid w:val="006F5683"/>
    <w:rsid w:val="0070288A"/>
    <w:rsid w:val="0070702C"/>
    <w:rsid w:val="007175B0"/>
    <w:rsid w:val="00721329"/>
    <w:rsid w:val="00724139"/>
    <w:rsid w:val="00724E42"/>
    <w:rsid w:val="007263AC"/>
    <w:rsid w:val="007339DE"/>
    <w:rsid w:val="00734058"/>
    <w:rsid w:val="007340A1"/>
    <w:rsid w:val="00737B4F"/>
    <w:rsid w:val="00741791"/>
    <w:rsid w:val="00746B2B"/>
    <w:rsid w:val="007544F0"/>
    <w:rsid w:val="00755CCF"/>
    <w:rsid w:val="00756D67"/>
    <w:rsid w:val="007605E8"/>
    <w:rsid w:val="00760C94"/>
    <w:rsid w:val="00764E09"/>
    <w:rsid w:val="007732E5"/>
    <w:rsid w:val="00774A4F"/>
    <w:rsid w:val="00775415"/>
    <w:rsid w:val="007754F5"/>
    <w:rsid w:val="00776AED"/>
    <w:rsid w:val="00780387"/>
    <w:rsid w:val="0078636A"/>
    <w:rsid w:val="00790FCD"/>
    <w:rsid w:val="007911F9"/>
    <w:rsid w:val="007A319E"/>
    <w:rsid w:val="007A44EF"/>
    <w:rsid w:val="007A67E0"/>
    <w:rsid w:val="007A6CED"/>
    <w:rsid w:val="007A7F34"/>
    <w:rsid w:val="007B0721"/>
    <w:rsid w:val="007B39C6"/>
    <w:rsid w:val="007B4743"/>
    <w:rsid w:val="007B4921"/>
    <w:rsid w:val="007C0556"/>
    <w:rsid w:val="007C234D"/>
    <w:rsid w:val="007C2507"/>
    <w:rsid w:val="007C414C"/>
    <w:rsid w:val="007C4D6B"/>
    <w:rsid w:val="007D04AA"/>
    <w:rsid w:val="007D0DA4"/>
    <w:rsid w:val="007D44CC"/>
    <w:rsid w:val="007D54AA"/>
    <w:rsid w:val="007E049F"/>
    <w:rsid w:val="007E0A99"/>
    <w:rsid w:val="007E0DD7"/>
    <w:rsid w:val="007E5385"/>
    <w:rsid w:val="007E5F66"/>
    <w:rsid w:val="007F3E4D"/>
    <w:rsid w:val="00800EFB"/>
    <w:rsid w:val="00801B2C"/>
    <w:rsid w:val="00801CD5"/>
    <w:rsid w:val="00802909"/>
    <w:rsid w:val="00804C51"/>
    <w:rsid w:val="008050F8"/>
    <w:rsid w:val="008114E5"/>
    <w:rsid w:val="0081217D"/>
    <w:rsid w:val="00820213"/>
    <w:rsid w:val="00826361"/>
    <w:rsid w:val="00827872"/>
    <w:rsid w:val="0083546F"/>
    <w:rsid w:val="008376C2"/>
    <w:rsid w:val="00845968"/>
    <w:rsid w:val="0084629D"/>
    <w:rsid w:val="0085002F"/>
    <w:rsid w:val="0085050C"/>
    <w:rsid w:val="00850683"/>
    <w:rsid w:val="00852AF0"/>
    <w:rsid w:val="00853554"/>
    <w:rsid w:val="00866C13"/>
    <w:rsid w:val="00867652"/>
    <w:rsid w:val="008714DC"/>
    <w:rsid w:val="00883A9B"/>
    <w:rsid w:val="00884436"/>
    <w:rsid w:val="00884C37"/>
    <w:rsid w:val="00885463"/>
    <w:rsid w:val="008969C7"/>
    <w:rsid w:val="00897111"/>
    <w:rsid w:val="008A1A15"/>
    <w:rsid w:val="008A3E9D"/>
    <w:rsid w:val="008A498F"/>
    <w:rsid w:val="008B3A85"/>
    <w:rsid w:val="008B423A"/>
    <w:rsid w:val="008B5EF8"/>
    <w:rsid w:val="008B6638"/>
    <w:rsid w:val="008C0108"/>
    <w:rsid w:val="008C0D7F"/>
    <w:rsid w:val="008C0E98"/>
    <w:rsid w:val="008D030B"/>
    <w:rsid w:val="008D3443"/>
    <w:rsid w:val="008D3B7D"/>
    <w:rsid w:val="008E2448"/>
    <w:rsid w:val="008E29BB"/>
    <w:rsid w:val="008E4E4D"/>
    <w:rsid w:val="008E52F0"/>
    <w:rsid w:val="008E54F4"/>
    <w:rsid w:val="008E7B2A"/>
    <w:rsid w:val="008F4570"/>
    <w:rsid w:val="0090111F"/>
    <w:rsid w:val="009042A4"/>
    <w:rsid w:val="00904D9F"/>
    <w:rsid w:val="0091274D"/>
    <w:rsid w:val="00913783"/>
    <w:rsid w:val="009224E5"/>
    <w:rsid w:val="009243E2"/>
    <w:rsid w:val="00943B4F"/>
    <w:rsid w:val="0094534E"/>
    <w:rsid w:val="009537A1"/>
    <w:rsid w:val="0096141E"/>
    <w:rsid w:val="00962A9F"/>
    <w:rsid w:val="00963183"/>
    <w:rsid w:val="009705EE"/>
    <w:rsid w:val="009705F9"/>
    <w:rsid w:val="00972E76"/>
    <w:rsid w:val="009734D5"/>
    <w:rsid w:val="00982250"/>
    <w:rsid w:val="00984130"/>
    <w:rsid w:val="00986A8A"/>
    <w:rsid w:val="0099622A"/>
    <w:rsid w:val="009A4B86"/>
    <w:rsid w:val="009B2183"/>
    <w:rsid w:val="009B5058"/>
    <w:rsid w:val="009B6490"/>
    <w:rsid w:val="009B7511"/>
    <w:rsid w:val="009B7D1E"/>
    <w:rsid w:val="009C276F"/>
    <w:rsid w:val="009C2927"/>
    <w:rsid w:val="009C4684"/>
    <w:rsid w:val="009C7341"/>
    <w:rsid w:val="009D2654"/>
    <w:rsid w:val="009D5D84"/>
    <w:rsid w:val="009D71D9"/>
    <w:rsid w:val="009E37D4"/>
    <w:rsid w:val="009E5B5F"/>
    <w:rsid w:val="009E639D"/>
    <w:rsid w:val="009E694D"/>
    <w:rsid w:val="009E6A38"/>
    <w:rsid w:val="009E7731"/>
    <w:rsid w:val="009F1064"/>
    <w:rsid w:val="009F355D"/>
    <w:rsid w:val="009F55FB"/>
    <w:rsid w:val="009F596A"/>
    <w:rsid w:val="009F7D07"/>
    <w:rsid w:val="00A00B10"/>
    <w:rsid w:val="00A0242C"/>
    <w:rsid w:val="00A03D7C"/>
    <w:rsid w:val="00A06191"/>
    <w:rsid w:val="00A121AB"/>
    <w:rsid w:val="00A12C43"/>
    <w:rsid w:val="00A212E7"/>
    <w:rsid w:val="00A2654A"/>
    <w:rsid w:val="00A307C6"/>
    <w:rsid w:val="00A32055"/>
    <w:rsid w:val="00A32E9D"/>
    <w:rsid w:val="00A415B7"/>
    <w:rsid w:val="00A41EF7"/>
    <w:rsid w:val="00A43A5A"/>
    <w:rsid w:val="00A56A45"/>
    <w:rsid w:val="00A6688B"/>
    <w:rsid w:val="00A76AF5"/>
    <w:rsid w:val="00A77705"/>
    <w:rsid w:val="00A826DF"/>
    <w:rsid w:val="00A84B38"/>
    <w:rsid w:val="00AA1448"/>
    <w:rsid w:val="00AA1818"/>
    <w:rsid w:val="00AA3E38"/>
    <w:rsid w:val="00AB1802"/>
    <w:rsid w:val="00AB4AEE"/>
    <w:rsid w:val="00AB4D62"/>
    <w:rsid w:val="00AB7370"/>
    <w:rsid w:val="00AC724D"/>
    <w:rsid w:val="00AC7EEC"/>
    <w:rsid w:val="00AC7F4C"/>
    <w:rsid w:val="00AD2455"/>
    <w:rsid w:val="00AD2F07"/>
    <w:rsid w:val="00AD7507"/>
    <w:rsid w:val="00AE09C2"/>
    <w:rsid w:val="00AE2BB5"/>
    <w:rsid w:val="00AE2CFF"/>
    <w:rsid w:val="00AE2F2D"/>
    <w:rsid w:val="00AE535D"/>
    <w:rsid w:val="00AE5D37"/>
    <w:rsid w:val="00AF2973"/>
    <w:rsid w:val="00AF29FB"/>
    <w:rsid w:val="00AF3198"/>
    <w:rsid w:val="00AF4015"/>
    <w:rsid w:val="00B053FB"/>
    <w:rsid w:val="00B11C1B"/>
    <w:rsid w:val="00B15503"/>
    <w:rsid w:val="00B171DB"/>
    <w:rsid w:val="00B21181"/>
    <w:rsid w:val="00B25479"/>
    <w:rsid w:val="00B256A3"/>
    <w:rsid w:val="00B305E4"/>
    <w:rsid w:val="00B379EF"/>
    <w:rsid w:val="00B4026A"/>
    <w:rsid w:val="00B46BCA"/>
    <w:rsid w:val="00B47A98"/>
    <w:rsid w:val="00B47C35"/>
    <w:rsid w:val="00B5058A"/>
    <w:rsid w:val="00B554F6"/>
    <w:rsid w:val="00B576BF"/>
    <w:rsid w:val="00B72ED7"/>
    <w:rsid w:val="00B8339E"/>
    <w:rsid w:val="00B901B3"/>
    <w:rsid w:val="00B920C5"/>
    <w:rsid w:val="00B93D6F"/>
    <w:rsid w:val="00B95E3E"/>
    <w:rsid w:val="00B96B28"/>
    <w:rsid w:val="00BA07BB"/>
    <w:rsid w:val="00BA51EC"/>
    <w:rsid w:val="00BA5536"/>
    <w:rsid w:val="00BA5FCF"/>
    <w:rsid w:val="00BB1147"/>
    <w:rsid w:val="00BB24D5"/>
    <w:rsid w:val="00BB6CF1"/>
    <w:rsid w:val="00BC5520"/>
    <w:rsid w:val="00BC5BDA"/>
    <w:rsid w:val="00BD05C9"/>
    <w:rsid w:val="00BD12E7"/>
    <w:rsid w:val="00BD41A1"/>
    <w:rsid w:val="00BD4EC0"/>
    <w:rsid w:val="00BD5790"/>
    <w:rsid w:val="00BD6306"/>
    <w:rsid w:val="00BE02BB"/>
    <w:rsid w:val="00BE2718"/>
    <w:rsid w:val="00BE3BDB"/>
    <w:rsid w:val="00BE7326"/>
    <w:rsid w:val="00BE78D8"/>
    <w:rsid w:val="00BF205A"/>
    <w:rsid w:val="00C033C6"/>
    <w:rsid w:val="00C046B8"/>
    <w:rsid w:val="00C101FD"/>
    <w:rsid w:val="00C10318"/>
    <w:rsid w:val="00C15D69"/>
    <w:rsid w:val="00C17B4E"/>
    <w:rsid w:val="00C24319"/>
    <w:rsid w:val="00C27F1A"/>
    <w:rsid w:val="00C301AA"/>
    <w:rsid w:val="00C37675"/>
    <w:rsid w:val="00C43299"/>
    <w:rsid w:val="00C4501F"/>
    <w:rsid w:val="00C4531D"/>
    <w:rsid w:val="00C476EE"/>
    <w:rsid w:val="00C50BB7"/>
    <w:rsid w:val="00C51260"/>
    <w:rsid w:val="00C512DF"/>
    <w:rsid w:val="00C54E2B"/>
    <w:rsid w:val="00C552BE"/>
    <w:rsid w:val="00C57437"/>
    <w:rsid w:val="00C57E1C"/>
    <w:rsid w:val="00C60C44"/>
    <w:rsid w:val="00C710F0"/>
    <w:rsid w:val="00C740AC"/>
    <w:rsid w:val="00C770F1"/>
    <w:rsid w:val="00C92204"/>
    <w:rsid w:val="00C976E5"/>
    <w:rsid w:val="00CA1A27"/>
    <w:rsid w:val="00CA4C41"/>
    <w:rsid w:val="00CB2070"/>
    <w:rsid w:val="00CB2EE5"/>
    <w:rsid w:val="00CB3B5A"/>
    <w:rsid w:val="00CB4F3F"/>
    <w:rsid w:val="00CB77BA"/>
    <w:rsid w:val="00CC06D6"/>
    <w:rsid w:val="00CC4038"/>
    <w:rsid w:val="00CC6E3F"/>
    <w:rsid w:val="00CD0CC1"/>
    <w:rsid w:val="00CD693E"/>
    <w:rsid w:val="00CD7C55"/>
    <w:rsid w:val="00CE1B8D"/>
    <w:rsid w:val="00CE2318"/>
    <w:rsid w:val="00CE5B2B"/>
    <w:rsid w:val="00CF0C68"/>
    <w:rsid w:val="00CF0F35"/>
    <w:rsid w:val="00CF2408"/>
    <w:rsid w:val="00CF3284"/>
    <w:rsid w:val="00CF3F02"/>
    <w:rsid w:val="00CF434A"/>
    <w:rsid w:val="00CF7A2F"/>
    <w:rsid w:val="00D00279"/>
    <w:rsid w:val="00D00D4E"/>
    <w:rsid w:val="00D02EE4"/>
    <w:rsid w:val="00D06210"/>
    <w:rsid w:val="00D1523B"/>
    <w:rsid w:val="00D16D03"/>
    <w:rsid w:val="00D17D21"/>
    <w:rsid w:val="00D239E2"/>
    <w:rsid w:val="00D23F7D"/>
    <w:rsid w:val="00D26217"/>
    <w:rsid w:val="00D31294"/>
    <w:rsid w:val="00D3409A"/>
    <w:rsid w:val="00D37B06"/>
    <w:rsid w:val="00D419BB"/>
    <w:rsid w:val="00D42348"/>
    <w:rsid w:val="00D442FC"/>
    <w:rsid w:val="00D44311"/>
    <w:rsid w:val="00D443DF"/>
    <w:rsid w:val="00D54812"/>
    <w:rsid w:val="00D54CE1"/>
    <w:rsid w:val="00D626F0"/>
    <w:rsid w:val="00D639D4"/>
    <w:rsid w:val="00D67757"/>
    <w:rsid w:val="00D71BF0"/>
    <w:rsid w:val="00D80E2B"/>
    <w:rsid w:val="00D909B5"/>
    <w:rsid w:val="00D95698"/>
    <w:rsid w:val="00DA0E9C"/>
    <w:rsid w:val="00DA268C"/>
    <w:rsid w:val="00DA5D03"/>
    <w:rsid w:val="00DB3ADF"/>
    <w:rsid w:val="00DB3E9E"/>
    <w:rsid w:val="00DB4E99"/>
    <w:rsid w:val="00DC3EF3"/>
    <w:rsid w:val="00DC49BB"/>
    <w:rsid w:val="00DC613D"/>
    <w:rsid w:val="00DD45F5"/>
    <w:rsid w:val="00DD482A"/>
    <w:rsid w:val="00DD61DE"/>
    <w:rsid w:val="00DE4071"/>
    <w:rsid w:val="00DE7D6F"/>
    <w:rsid w:val="00DF0F15"/>
    <w:rsid w:val="00E00E94"/>
    <w:rsid w:val="00E06734"/>
    <w:rsid w:val="00E06815"/>
    <w:rsid w:val="00E1249D"/>
    <w:rsid w:val="00E124B5"/>
    <w:rsid w:val="00E14C0A"/>
    <w:rsid w:val="00E23023"/>
    <w:rsid w:val="00E303D6"/>
    <w:rsid w:val="00E362FF"/>
    <w:rsid w:val="00E43C62"/>
    <w:rsid w:val="00E51A59"/>
    <w:rsid w:val="00E54350"/>
    <w:rsid w:val="00E62C54"/>
    <w:rsid w:val="00E64034"/>
    <w:rsid w:val="00E65B63"/>
    <w:rsid w:val="00E65FD7"/>
    <w:rsid w:val="00E66F60"/>
    <w:rsid w:val="00E67073"/>
    <w:rsid w:val="00E67091"/>
    <w:rsid w:val="00E711A0"/>
    <w:rsid w:val="00E71D54"/>
    <w:rsid w:val="00E735A9"/>
    <w:rsid w:val="00E75437"/>
    <w:rsid w:val="00E84AF0"/>
    <w:rsid w:val="00E864F0"/>
    <w:rsid w:val="00E87532"/>
    <w:rsid w:val="00E91999"/>
    <w:rsid w:val="00E93035"/>
    <w:rsid w:val="00E94C12"/>
    <w:rsid w:val="00E97468"/>
    <w:rsid w:val="00EA025D"/>
    <w:rsid w:val="00EA118A"/>
    <w:rsid w:val="00EA26EA"/>
    <w:rsid w:val="00EA413E"/>
    <w:rsid w:val="00EA42D7"/>
    <w:rsid w:val="00EA6956"/>
    <w:rsid w:val="00EB16AC"/>
    <w:rsid w:val="00EB17B4"/>
    <w:rsid w:val="00EB42BF"/>
    <w:rsid w:val="00EB4BBF"/>
    <w:rsid w:val="00EB73BE"/>
    <w:rsid w:val="00EC10B9"/>
    <w:rsid w:val="00EC4F3E"/>
    <w:rsid w:val="00EC55B0"/>
    <w:rsid w:val="00ED0C8A"/>
    <w:rsid w:val="00ED0E57"/>
    <w:rsid w:val="00ED121F"/>
    <w:rsid w:val="00ED36C8"/>
    <w:rsid w:val="00ED3FE8"/>
    <w:rsid w:val="00ED6D94"/>
    <w:rsid w:val="00ED7483"/>
    <w:rsid w:val="00EE21E5"/>
    <w:rsid w:val="00EE3E98"/>
    <w:rsid w:val="00EE465A"/>
    <w:rsid w:val="00EE5F3D"/>
    <w:rsid w:val="00EE638D"/>
    <w:rsid w:val="00EF05C4"/>
    <w:rsid w:val="00EF1023"/>
    <w:rsid w:val="00EF15B4"/>
    <w:rsid w:val="00EF3CEC"/>
    <w:rsid w:val="00F061FB"/>
    <w:rsid w:val="00F06E42"/>
    <w:rsid w:val="00F07DF6"/>
    <w:rsid w:val="00F148F1"/>
    <w:rsid w:val="00F155BE"/>
    <w:rsid w:val="00F20854"/>
    <w:rsid w:val="00F30355"/>
    <w:rsid w:val="00F31159"/>
    <w:rsid w:val="00F32D95"/>
    <w:rsid w:val="00F3555A"/>
    <w:rsid w:val="00F37F58"/>
    <w:rsid w:val="00F40814"/>
    <w:rsid w:val="00F42FA8"/>
    <w:rsid w:val="00F450A6"/>
    <w:rsid w:val="00F45534"/>
    <w:rsid w:val="00F4718F"/>
    <w:rsid w:val="00F540C0"/>
    <w:rsid w:val="00F54C44"/>
    <w:rsid w:val="00F6098D"/>
    <w:rsid w:val="00F61030"/>
    <w:rsid w:val="00F62ED2"/>
    <w:rsid w:val="00F64B72"/>
    <w:rsid w:val="00F654CD"/>
    <w:rsid w:val="00F70340"/>
    <w:rsid w:val="00F70630"/>
    <w:rsid w:val="00F727DE"/>
    <w:rsid w:val="00F82D31"/>
    <w:rsid w:val="00F8347C"/>
    <w:rsid w:val="00F83BCC"/>
    <w:rsid w:val="00F85178"/>
    <w:rsid w:val="00F859E5"/>
    <w:rsid w:val="00F90A2D"/>
    <w:rsid w:val="00F92D64"/>
    <w:rsid w:val="00FA1DFE"/>
    <w:rsid w:val="00FA5531"/>
    <w:rsid w:val="00FB0798"/>
    <w:rsid w:val="00FB77E6"/>
    <w:rsid w:val="00FC1A91"/>
    <w:rsid w:val="00FD1655"/>
    <w:rsid w:val="00FD4C2B"/>
    <w:rsid w:val="00FD6F87"/>
    <w:rsid w:val="00FE211A"/>
    <w:rsid w:val="00FE661B"/>
    <w:rsid w:val="00FF015A"/>
    <w:rsid w:val="00FF0588"/>
    <w:rsid w:val="00FF081C"/>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911620"/>
  <w15:docId w15:val="{75195C0D-998D-4634-8745-F03AD352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5520"/>
    <w:rPr>
      <w:rFonts w:ascii="Arial" w:eastAsia="Times New Roman" w:hAnsi="Arial" w:cs="Arial"/>
      <w:color w:val="000000"/>
      <w:sz w:val="22"/>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BC5520"/>
    <w:pPr>
      <w:tabs>
        <w:tab w:val="center" w:pos="4536"/>
        <w:tab w:val="right" w:pos="9072"/>
      </w:tabs>
    </w:pPr>
  </w:style>
  <w:style w:type="character" w:customStyle="1" w:styleId="KopfzeileZchn">
    <w:name w:val="Kopfzeile Zchn"/>
    <w:basedOn w:val="Absatz-Standardschriftart"/>
    <w:link w:val="Kopfzeile"/>
    <w:semiHidden/>
    <w:rsid w:val="00BC5520"/>
    <w:rPr>
      <w:rFonts w:ascii="Arial" w:eastAsia="Times New Roman" w:hAnsi="Arial" w:cs="Arial"/>
      <w:color w:val="000000"/>
      <w:szCs w:val="24"/>
      <w:lang w:eastAsia="ar-SA"/>
    </w:rPr>
  </w:style>
  <w:style w:type="paragraph" w:styleId="Sprechblasentext">
    <w:name w:val="Balloon Text"/>
    <w:basedOn w:val="Standard"/>
    <w:link w:val="SprechblasentextZchn"/>
    <w:uiPriority w:val="99"/>
    <w:semiHidden/>
    <w:unhideWhenUsed/>
    <w:rsid w:val="00F061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61FB"/>
    <w:rPr>
      <w:rFonts w:ascii="Tahoma" w:eastAsia="Times New Roman" w:hAnsi="Tahoma" w:cs="Tahoma"/>
      <w:color w:val="000000"/>
      <w:sz w:val="16"/>
      <w:szCs w:val="16"/>
      <w:lang w:eastAsia="ar-SA"/>
    </w:rPr>
  </w:style>
  <w:style w:type="character" w:styleId="Kommentarzeichen">
    <w:name w:val="annotation reference"/>
    <w:basedOn w:val="Absatz-Standardschriftart"/>
    <w:uiPriority w:val="99"/>
    <w:semiHidden/>
    <w:unhideWhenUsed/>
    <w:rsid w:val="000B0878"/>
    <w:rPr>
      <w:sz w:val="16"/>
      <w:szCs w:val="16"/>
    </w:rPr>
  </w:style>
  <w:style w:type="paragraph" w:styleId="Kommentartext">
    <w:name w:val="annotation text"/>
    <w:basedOn w:val="Standard"/>
    <w:link w:val="KommentartextZchn"/>
    <w:uiPriority w:val="99"/>
    <w:semiHidden/>
    <w:unhideWhenUsed/>
    <w:rsid w:val="000B0878"/>
    <w:rPr>
      <w:sz w:val="20"/>
      <w:szCs w:val="20"/>
    </w:rPr>
  </w:style>
  <w:style w:type="character" w:customStyle="1" w:styleId="KommentartextZchn">
    <w:name w:val="Kommentartext Zchn"/>
    <w:basedOn w:val="Absatz-Standardschriftart"/>
    <w:link w:val="Kommentartext"/>
    <w:uiPriority w:val="99"/>
    <w:semiHidden/>
    <w:rsid w:val="000B0878"/>
    <w:rPr>
      <w:rFonts w:ascii="Arial" w:eastAsia="Times New Roman" w:hAnsi="Arial" w:cs="Arial"/>
      <w:color w:val="000000"/>
      <w:sz w:val="20"/>
      <w:szCs w:val="20"/>
      <w:lang w:eastAsia="ar-SA"/>
    </w:rPr>
  </w:style>
  <w:style w:type="paragraph" w:styleId="Kommentarthema">
    <w:name w:val="annotation subject"/>
    <w:basedOn w:val="Kommentartext"/>
    <w:next w:val="Kommentartext"/>
    <w:link w:val="KommentarthemaZchn"/>
    <w:uiPriority w:val="99"/>
    <w:semiHidden/>
    <w:unhideWhenUsed/>
    <w:rsid w:val="000B0878"/>
    <w:rPr>
      <w:b/>
      <w:bCs/>
    </w:rPr>
  </w:style>
  <w:style w:type="character" w:customStyle="1" w:styleId="KommentarthemaZchn">
    <w:name w:val="Kommentarthema Zchn"/>
    <w:basedOn w:val="KommentartextZchn"/>
    <w:link w:val="Kommentarthema"/>
    <w:uiPriority w:val="99"/>
    <w:semiHidden/>
    <w:rsid w:val="000B0878"/>
    <w:rPr>
      <w:rFonts w:ascii="Arial" w:eastAsia="Times New Roman" w:hAnsi="Arial" w:cs="Arial"/>
      <w:b/>
      <w:bCs/>
      <w:color w:val="000000"/>
      <w:sz w:val="20"/>
      <w:szCs w:val="20"/>
      <w:lang w:eastAsia="ar-SA"/>
    </w:rPr>
  </w:style>
  <w:style w:type="character" w:styleId="Hyperlink">
    <w:name w:val="Hyperlink"/>
    <w:basedOn w:val="Absatz-Standardschriftart"/>
    <w:uiPriority w:val="99"/>
    <w:unhideWhenUsed/>
    <w:rsid w:val="00A00B10"/>
    <w:rPr>
      <w:color w:val="0000FF"/>
      <w:u w:val="single"/>
    </w:rPr>
  </w:style>
  <w:style w:type="paragraph" w:styleId="Fuzeile">
    <w:name w:val="footer"/>
    <w:basedOn w:val="Standard"/>
    <w:link w:val="FuzeileZchn"/>
    <w:uiPriority w:val="99"/>
    <w:unhideWhenUsed/>
    <w:rsid w:val="00BF205A"/>
    <w:pPr>
      <w:tabs>
        <w:tab w:val="center" w:pos="4536"/>
        <w:tab w:val="right" w:pos="9072"/>
      </w:tabs>
    </w:pPr>
  </w:style>
  <w:style w:type="character" w:customStyle="1" w:styleId="FuzeileZchn">
    <w:name w:val="Fußzeile Zchn"/>
    <w:basedOn w:val="Absatz-Standardschriftart"/>
    <w:link w:val="Fuzeile"/>
    <w:uiPriority w:val="99"/>
    <w:rsid w:val="00BF205A"/>
    <w:rPr>
      <w:rFonts w:ascii="Arial" w:eastAsia="Times New Roman" w:hAnsi="Arial" w:cs="Arial"/>
      <w:color w:val="000000"/>
      <w:sz w:val="22"/>
      <w:szCs w:val="24"/>
      <w:lang w:eastAsia="ar-SA"/>
    </w:rPr>
  </w:style>
  <w:style w:type="paragraph" w:styleId="Textkrper">
    <w:name w:val="Body Text"/>
    <w:basedOn w:val="Standard"/>
    <w:link w:val="TextkrperZchn"/>
    <w:uiPriority w:val="99"/>
    <w:semiHidden/>
    <w:unhideWhenUsed/>
    <w:rsid w:val="00304793"/>
    <w:pPr>
      <w:spacing w:after="120"/>
    </w:pPr>
  </w:style>
  <w:style w:type="character" w:customStyle="1" w:styleId="TextkrperZchn">
    <w:name w:val="Textkörper Zchn"/>
    <w:basedOn w:val="Absatz-Standardschriftart"/>
    <w:link w:val="Textkrper"/>
    <w:uiPriority w:val="99"/>
    <w:semiHidden/>
    <w:rsid w:val="00304793"/>
    <w:rPr>
      <w:rFonts w:ascii="Arial" w:eastAsia="Times New Roman" w:hAnsi="Arial" w:cs="Arial"/>
      <w:color w:val="000000"/>
      <w:sz w:val="22"/>
      <w:szCs w:val="24"/>
      <w:lang w:eastAsia="ar-SA"/>
    </w:rPr>
  </w:style>
  <w:style w:type="character" w:styleId="Hervorhebung">
    <w:name w:val="Emphasis"/>
    <w:basedOn w:val="Absatz-Standardschriftart"/>
    <w:qFormat/>
    <w:rsid w:val="007175B0"/>
    <w:rPr>
      <w:b/>
      <w:bCs/>
      <w:i w:val="0"/>
      <w:iCs w:val="0"/>
    </w:rPr>
  </w:style>
  <w:style w:type="character" w:styleId="NichtaufgelsteErwhnung">
    <w:name w:val="Unresolved Mention"/>
    <w:basedOn w:val="Absatz-Standardschriftart"/>
    <w:uiPriority w:val="99"/>
    <w:semiHidden/>
    <w:unhideWhenUsed/>
    <w:rsid w:val="004F3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9370">
      <w:bodyDiv w:val="1"/>
      <w:marLeft w:val="0"/>
      <w:marRight w:val="0"/>
      <w:marTop w:val="0"/>
      <w:marBottom w:val="0"/>
      <w:divBdr>
        <w:top w:val="none" w:sz="0" w:space="0" w:color="auto"/>
        <w:left w:val="none" w:sz="0" w:space="0" w:color="auto"/>
        <w:bottom w:val="none" w:sz="0" w:space="0" w:color="auto"/>
        <w:right w:val="none" w:sz="0" w:space="0" w:color="auto"/>
      </w:divBdr>
      <w:divsChild>
        <w:div w:id="2024893758">
          <w:marLeft w:val="0"/>
          <w:marRight w:val="0"/>
          <w:marTop w:val="0"/>
          <w:marBottom w:val="0"/>
          <w:divBdr>
            <w:top w:val="none" w:sz="0" w:space="0" w:color="auto"/>
            <w:left w:val="none" w:sz="0" w:space="0" w:color="auto"/>
            <w:bottom w:val="none" w:sz="0" w:space="0" w:color="auto"/>
            <w:right w:val="none" w:sz="0" w:space="0" w:color="auto"/>
          </w:divBdr>
          <w:divsChild>
            <w:div w:id="171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7972">
      <w:bodyDiv w:val="1"/>
      <w:marLeft w:val="0"/>
      <w:marRight w:val="0"/>
      <w:marTop w:val="0"/>
      <w:marBottom w:val="0"/>
      <w:divBdr>
        <w:top w:val="none" w:sz="0" w:space="0" w:color="auto"/>
        <w:left w:val="none" w:sz="0" w:space="0" w:color="auto"/>
        <w:bottom w:val="none" w:sz="0" w:space="0" w:color="auto"/>
        <w:right w:val="none" w:sz="0" w:space="0" w:color="auto"/>
      </w:divBdr>
    </w:div>
    <w:div w:id="157162432">
      <w:bodyDiv w:val="1"/>
      <w:marLeft w:val="0"/>
      <w:marRight w:val="0"/>
      <w:marTop w:val="0"/>
      <w:marBottom w:val="0"/>
      <w:divBdr>
        <w:top w:val="none" w:sz="0" w:space="0" w:color="auto"/>
        <w:left w:val="none" w:sz="0" w:space="0" w:color="auto"/>
        <w:bottom w:val="none" w:sz="0" w:space="0" w:color="auto"/>
        <w:right w:val="none" w:sz="0" w:space="0" w:color="auto"/>
      </w:divBdr>
    </w:div>
    <w:div w:id="201018988">
      <w:bodyDiv w:val="1"/>
      <w:marLeft w:val="0"/>
      <w:marRight w:val="0"/>
      <w:marTop w:val="0"/>
      <w:marBottom w:val="0"/>
      <w:divBdr>
        <w:top w:val="none" w:sz="0" w:space="0" w:color="auto"/>
        <w:left w:val="none" w:sz="0" w:space="0" w:color="auto"/>
        <w:bottom w:val="none" w:sz="0" w:space="0" w:color="auto"/>
        <w:right w:val="none" w:sz="0" w:space="0" w:color="auto"/>
      </w:divBdr>
    </w:div>
    <w:div w:id="222370627">
      <w:bodyDiv w:val="1"/>
      <w:marLeft w:val="0"/>
      <w:marRight w:val="0"/>
      <w:marTop w:val="0"/>
      <w:marBottom w:val="0"/>
      <w:divBdr>
        <w:top w:val="none" w:sz="0" w:space="0" w:color="auto"/>
        <w:left w:val="none" w:sz="0" w:space="0" w:color="auto"/>
        <w:bottom w:val="none" w:sz="0" w:space="0" w:color="auto"/>
        <w:right w:val="none" w:sz="0" w:space="0" w:color="auto"/>
      </w:divBdr>
    </w:div>
    <w:div w:id="303396125">
      <w:bodyDiv w:val="1"/>
      <w:marLeft w:val="0"/>
      <w:marRight w:val="0"/>
      <w:marTop w:val="0"/>
      <w:marBottom w:val="0"/>
      <w:divBdr>
        <w:top w:val="none" w:sz="0" w:space="0" w:color="auto"/>
        <w:left w:val="none" w:sz="0" w:space="0" w:color="auto"/>
        <w:bottom w:val="none" w:sz="0" w:space="0" w:color="auto"/>
        <w:right w:val="none" w:sz="0" w:space="0" w:color="auto"/>
      </w:divBdr>
    </w:div>
    <w:div w:id="339893860">
      <w:bodyDiv w:val="1"/>
      <w:marLeft w:val="0"/>
      <w:marRight w:val="0"/>
      <w:marTop w:val="0"/>
      <w:marBottom w:val="0"/>
      <w:divBdr>
        <w:top w:val="none" w:sz="0" w:space="0" w:color="auto"/>
        <w:left w:val="none" w:sz="0" w:space="0" w:color="auto"/>
        <w:bottom w:val="none" w:sz="0" w:space="0" w:color="auto"/>
        <w:right w:val="none" w:sz="0" w:space="0" w:color="auto"/>
      </w:divBdr>
    </w:div>
    <w:div w:id="486675911">
      <w:bodyDiv w:val="1"/>
      <w:marLeft w:val="0"/>
      <w:marRight w:val="0"/>
      <w:marTop w:val="0"/>
      <w:marBottom w:val="0"/>
      <w:divBdr>
        <w:top w:val="none" w:sz="0" w:space="0" w:color="auto"/>
        <w:left w:val="none" w:sz="0" w:space="0" w:color="auto"/>
        <w:bottom w:val="none" w:sz="0" w:space="0" w:color="auto"/>
        <w:right w:val="none" w:sz="0" w:space="0" w:color="auto"/>
      </w:divBdr>
    </w:div>
    <w:div w:id="501815941">
      <w:bodyDiv w:val="1"/>
      <w:marLeft w:val="0"/>
      <w:marRight w:val="0"/>
      <w:marTop w:val="0"/>
      <w:marBottom w:val="0"/>
      <w:divBdr>
        <w:top w:val="none" w:sz="0" w:space="0" w:color="auto"/>
        <w:left w:val="none" w:sz="0" w:space="0" w:color="auto"/>
        <w:bottom w:val="none" w:sz="0" w:space="0" w:color="auto"/>
        <w:right w:val="none" w:sz="0" w:space="0" w:color="auto"/>
      </w:divBdr>
    </w:div>
    <w:div w:id="533469759">
      <w:bodyDiv w:val="1"/>
      <w:marLeft w:val="0"/>
      <w:marRight w:val="0"/>
      <w:marTop w:val="0"/>
      <w:marBottom w:val="0"/>
      <w:divBdr>
        <w:top w:val="none" w:sz="0" w:space="0" w:color="auto"/>
        <w:left w:val="none" w:sz="0" w:space="0" w:color="auto"/>
        <w:bottom w:val="none" w:sz="0" w:space="0" w:color="auto"/>
        <w:right w:val="none" w:sz="0" w:space="0" w:color="auto"/>
      </w:divBdr>
    </w:div>
    <w:div w:id="535700076">
      <w:bodyDiv w:val="1"/>
      <w:marLeft w:val="0"/>
      <w:marRight w:val="0"/>
      <w:marTop w:val="0"/>
      <w:marBottom w:val="0"/>
      <w:divBdr>
        <w:top w:val="none" w:sz="0" w:space="0" w:color="auto"/>
        <w:left w:val="none" w:sz="0" w:space="0" w:color="auto"/>
        <w:bottom w:val="none" w:sz="0" w:space="0" w:color="auto"/>
        <w:right w:val="none" w:sz="0" w:space="0" w:color="auto"/>
      </w:divBdr>
    </w:div>
    <w:div w:id="561211396">
      <w:bodyDiv w:val="1"/>
      <w:marLeft w:val="0"/>
      <w:marRight w:val="0"/>
      <w:marTop w:val="0"/>
      <w:marBottom w:val="0"/>
      <w:divBdr>
        <w:top w:val="none" w:sz="0" w:space="0" w:color="auto"/>
        <w:left w:val="none" w:sz="0" w:space="0" w:color="auto"/>
        <w:bottom w:val="none" w:sz="0" w:space="0" w:color="auto"/>
        <w:right w:val="none" w:sz="0" w:space="0" w:color="auto"/>
      </w:divBdr>
    </w:div>
    <w:div w:id="798644217">
      <w:bodyDiv w:val="1"/>
      <w:marLeft w:val="0"/>
      <w:marRight w:val="0"/>
      <w:marTop w:val="0"/>
      <w:marBottom w:val="0"/>
      <w:divBdr>
        <w:top w:val="none" w:sz="0" w:space="0" w:color="auto"/>
        <w:left w:val="none" w:sz="0" w:space="0" w:color="auto"/>
        <w:bottom w:val="none" w:sz="0" w:space="0" w:color="auto"/>
        <w:right w:val="none" w:sz="0" w:space="0" w:color="auto"/>
      </w:divBdr>
    </w:div>
    <w:div w:id="808977234">
      <w:bodyDiv w:val="1"/>
      <w:marLeft w:val="0"/>
      <w:marRight w:val="0"/>
      <w:marTop w:val="0"/>
      <w:marBottom w:val="0"/>
      <w:divBdr>
        <w:top w:val="none" w:sz="0" w:space="0" w:color="auto"/>
        <w:left w:val="none" w:sz="0" w:space="0" w:color="auto"/>
        <w:bottom w:val="none" w:sz="0" w:space="0" w:color="auto"/>
        <w:right w:val="none" w:sz="0" w:space="0" w:color="auto"/>
      </w:divBdr>
    </w:div>
    <w:div w:id="924068813">
      <w:bodyDiv w:val="1"/>
      <w:marLeft w:val="0"/>
      <w:marRight w:val="0"/>
      <w:marTop w:val="0"/>
      <w:marBottom w:val="0"/>
      <w:divBdr>
        <w:top w:val="none" w:sz="0" w:space="0" w:color="auto"/>
        <w:left w:val="none" w:sz="0" w:space="0" w:color="auto"/>
        <w:bottom w:val="none" w:sz="0" w:space="0" w:color="auto"/>
        <w:right w:val="none" w:sz="0" w:space="0" w:color="auto"/>
      </w:divBdr>
    </w:div>
    <w:div w:id="948395932">
      <w:bodyDiv w:val="1"/>
      <w:marLeft w:val="0"/>
      <w:marRight w:val="0"/>
      <w:marTop w:val="0"/>
      <w:marBottom w:val="0"/>
      <w:divBdr>
        <w:top w:val="none" w:sz="0" w:space="0" w:color="auto"/>
        <w:left w:val="none" w:sz="0" w:space="0" w:color="auto"/>
        <w:bottom w:val="none" w:sz="0" w:space="0" w:color="auto"/>
        <w:right w:val="none" w:sz="0" w:space="0" w:color="auto"/>
      </w:divBdr>
      <w:divsChild>
        <w:div w:id="6448804">
          <w:marLeft w:val="0"/>
          <w:marRight w:val="0"/>
          <w:marTop w:val="0"/>
          <w:marBottom w:val="0"/>
          <w:divBdr>
            <w:top w:val="none" w:sz="0" w:space="0" w:color="auto"/>
            <w:left w:val="none" w:sz="0" w:space="0" w:color="auto"/>
            <w:bottom w:val="none" w:sz="0" w:space="0" w:color="auto"/>
            <w:right w:val="none" w:sz="0" w:space="0" w:color="auto"/>
          </w:divBdr>
          <w:divsChild>
            <w:div w:id="14352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6924">
      <w:bodyDiv w:val="1"/>
      <w:marLeft w:val="0"/>
      <w:marRight w:val="0"/>
      <w:marTop w:val="0"/>
      <w:marBottom w:val="0"/>
      <w:divBdr>
        <w:top w:val="none" w:sz="0" w:space="0" w:color="auto"/>
        <w:left w:val="none" w:sz="0" w:space="0" w:color="auto"/>
        <w:bottom w:val="none" w:sz="0" w:space="0" w:color="auto"/>
        <w:right w:val="none" w:sz="0" w:space="0" w:color="auto"/>
      </w:divBdr>
    </w:div>
    <w:div w:id="1156192395">
      <w:bodyDiv w:val="1"/>
      <w:marLeft w:val="0"/>
      <w:marRight w:val="0"/>
      <w:marTop w:val="0"/>
      <w:marBottom w:val="0"/>
      <w:divBdr>
        <w:top w:val="none" w:sz="0" w:space="0" w:color="auto"/>
        <w:left w:val="none" w:sz="0" w:space="0" w:color="auto"/>
        <w:bottom w:val="none" w:sz="0" w:space="0" w:color="auto"/>
        <w:right w:val="none" w:sz="0" w:space="0" w:color="auto"/>
      </w:divBdr>
      <w:divsChild>
        <w:div w:id="296304790">
          <w:marLeft w:val="0"/>
          <w:marRight w:val="0"/>
          <w:marTop w:val="0"/>
          <w:marBottom w:val="0"/>
          <w:divBdr>
            <w:top w:val="none" w:sz="0" w:space="0" w:color="auto"/>
            <w:left w:val="none" w:sz="0" w:space="0" w:color="auto"/>
            <w:bottom w:val="none" w:sz="0" w:space="0" w:color="auto"/>
            <w:right w:val="none" w:sz="0" w:space="0" w:color="auto"/>
          </w:divBdr>
          <w:divsChild>
            <w:div w:id="1699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4734">
      <w:bodyDiv w:val="1"/>
      <w:marLeft w:val="0"/>
      <w:marRight w:val="0"/>
      <w:marTop w:val="0"/>
      <w:marBottom w:val="0"/>
      <w:divBdr>
        <w:top w:val="none" w:sz="0" w:space="0" w:color="auto"/>
        <w:left w:val="none" w:sz="0" w:space="0" w:color="auto"/>
        <w:bottom w:val="none" w:sz="0" w:space="0" w:color="auto"/>
        <w:right w:val="none" w:sz="0" w:space="0" w:color="auto"/>
      </w:divBdr>
    </w:div>
    <w:div w:id="1615477422">
      <w:bodyDiv w:val="1"/>
      <w:marLeft w:val="0"/>
      <w:marRight w:val="0"/>
      <w:marTop w:val="0"/>
      <w:marBottom w:val="0"/>
      <w:divBdr>
        <w:top w:val="none" w:sz="0" w:space="0" w:color="auto"/>
        <w:left w:val="none" w:sz="0" w:space="0" w:color="auto"/>
        <w:bottom w:val="none" w:sz="0" w:space="0" w:color="auto"/>
        <w:right w:val="none" w:sz="0" w:space="0" w:color="auto"/>
      </w:divBdr>
    </w:div>
    <w:div w:id="1644120131">
      <w:bodyDiv w:val="1"/>
      <w:marLeft w:val="0"/>
      <w:marRight w:val="0"/>
      <w:marTop w:val="0"/>
      <w:marBottom w:val="0"/>
      <w:divBdr>
        <w:top w:val="none" w:sz="0" w:space="0" w:color="auto"/>
        <w:left w:val="none" w:sz="0" w:space="0" w:color="auto"/>
        <w:bottom w:val="none" w:sz="0" w:space="0" w:color="auto"/>
        <w:right w:val="none" w:sz="0" w:space="0" w:color="auto"/>
      </w:divBdr>
    </w:div>
    <w:div w:id="1826240904">
      <w:bodyDiv w:val="1"/>
      <w:marLeft w:val="0"/>
      <w:marRight w:val="0"/>
      <w:marTop w:val="0"/>
      <w:marBottom w:val="0"/>
      <w:divBdr>
        <w:top w:val="none" w:sz="0" w:space="0" w:color="auto"/>
        <w:left w:val="none" w:sz="0" w:space="0" w:color="auto"/>
        <w:bottom w:val="none" w:sz="0" w:space="0" w:color="auto"/>
        <w:right w:val="none" w:sz="0" w:space="0" w:color="auto"/>
      </w:divBdr>
    </w:div>
    <w:div w:id="1903712305">
      <w:bodyDiv w:val="1"/>
      <w:marLeft w:val="0"/>
      <w:marRight w:val="0"/>
      <w:marTop w:val="0"/>
      <w:marBottom w:val="0"/>
      <w:divBdr>
        <w:top w:val="none" w:sz="0" w:space="0" w:color="auto"/>
        <w:left w:val="none" w:sz="0" w:space="0" w:color="auto"/>
        <w:bottom w:val="none" w:sz="0" w:space="0" w:color="auto"/>
        <w:right w:val="none" w:sz="0" w:space="0" w:color="auto"/>
      </w:divBdr>
    </w:div>
    <w:div w:id="1952203870">
      <w:bodyDiv w:val="1"/>
      <w:marLeft w:val="0"/>
      <w:marRight w:val="0"/>
      <w:marTop w:val="0"/>
      <w:marBottom w:val="0"/>
      <w:divBdr>
        <w:top w:val="none" w:sz="0" w:space="0" w:color="auto"/>
        <w:left w:val="none" w:sz="0" w:space="0" w:color="auto"/>
        <w:bottom w:val="none" w:sz="0" w:space="0" w:color="auto"/>
        <w:right w:val="none" w:sz="0" w:space="0" w:color="auto"/>
      </w:divBdr>
      <w:divsChild>
        <w:div w:id="19162078">
          <w:marLeft w:val="0"/>
          <w:marRight w:val="0"/>
          <w:marTop w:val="0"/>
          <w:marBottom w:val="0"/>
          <w:divBdr>
            <w:top w:val="none" w:sz="0" w:space="0" w:color="auto"/>
            <w:left w:val="none" w:sz="0" w:space="0" w:color="auto"/>
            <w:bottom w:val="none" w:sz="0" w:space="0" w:color="auto"/>
            <w:right w:val="none" w:sz="0" w:space="0" w:color="auto"/>
          </w:divBdr>
          <w:divsChild>
            <w:div w:id="15222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931</Words>
  <Characters>5872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CompuGroup Medical SE</vt:lpstr>
      <vt:lpstr>Ärzte  fordern: Den HZV Vertrag Baden-Württemberg einfach im gewohnten Arztinformationssystem verwalten</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CompuGroup Medical SE</dc:title>
  <dc:subject>Presseinformation</dc:subject>
  <cp:lastModifiedBy>Klötzer, Manuel</cp:lastModifiedBy>
  <cp:revision>5</cp:revision>
  <cp:lastPrinted>2010-11-18T09:46:00Z</cp:lastPrinted>
  <dcterms:created xsi:type="dcterms:W3CDTF">2019-01-22T16:01:00Z</dcterms:created>
  <dcterms:modified xsi:type="dcterms:W3CDTF">2019-01-22T16:13:00Z</dcterms:modified>
  <cp:category>001.003.000.400.006.004.001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