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383A33B5" w:rsidR="00FE3BF6" w:rsidRDefault="007F1E5D">
      <w:pPr>
        <w:spacing w:after="105" w:line="259" w:lineRule="auto"/>
        <w:ind w:left="0" w:right="0" w:firstLine="0"/>
        <w:jc w:val="left"/>
        <w:rPr>
          <w:b/>
          <w:sz w:val="22"/>
        </w:rPr>
      </w:pPr>
      <w:r>
        <w:rPr>
          <w:b/>
          <w:sz w:val="22"/>
        </w:rPr>
        <w:t xml:space="preserve">Pressemitteilung </w:t>
      </w:r>
    </w:p>
    <w:p w14:paraId="2BDE731B" w14:textId="0FF2B02C" w:rsidR="00951EA9" w:rsidRDefault="00951EA9">
      <w:pPr>
        <w:spacing w:after="105" w:line="259" w:lineRule="auto"/>
        <w:ind w:left="0" w:right="0" w:firstLine="0"/>
        <w:jc w:val="left"/>
        <w:rPr>
          <w:b/>
          <w:sz w:val="22"/>
        </w:rPr>
      </w:pPr>
    </w:p>
    <w:p w14:paraId="7F385E02" w14:textId="2F5291A6" w:rsidR="00E225EF" w:rsidRPr="004A51D7" w:rsidRDefault="00F65344" w:rsidP="004A51D7">
      <w:pPr>
        <w:pStyle w:val="Untertitel"/>
        <w:spacing w:line="360" w:lineRule="auto"/>
        <w:ind w:right="68"/>
        <w:jc w:val="both"/>
        <w:rPr>
          <w:rFonts w:ascii="Arial" w:hAnsi="Arial" w:cs="Arial"/>
          <w:color w:val="000000" w:themeColor="text1"/>
          <w:sz w:val="24"/>
          <w:szCs w:val="24"/>
        </w:rPr>
      </w:pPr>
      <w:bookmarkStart w:id="0" w:name="_Hlk19540291"/>
      <w:r>
        <w:rPr>
          <w:rFonts w:ascii="Arial" w:hAnsi="Arial" w:cs="Arial"/>
          <w:color w:val="000000" w:themeColor="text1"/>
          <w:sz w:val="32"/>
          <w:szCs w:val="32"/>
        </w:rPr>
        <w:t>Neuausrichtung der Städtebauförderung</w:t>
      </w:r>
      <w:r w:rsidR="00E225EF">
        <w:rPr>
          <w:rFonts w:ascii="Arial" w:hAnsi="Arial" w:cs="Arial"/>
          <w:color w:val="000000" w:themeColor="text1"/>
          <w:sz w:val="32"/>
          <w:szCs w:val="32"/>
        </w:rPr>
        <w:t>: Z</w:t>
      </w:r>
      <w:r w:rsidR="00E225EF" w:rsidRPr="00E225EF">
        <w:rPr>
          <w:rFonts w:ascii="Arial" w:hAnsi="Arial" w:cs="Arial"/>
          <w:color w:val="000000" w:themeColor="text1"/>
          <w:sz w:val="32"/>
          <w:szCs w:val="32"/>
        </w:rPr>
        <w:t xml:space="preserve">IA begrüßt stärkeren Fokus </w:t>
      </w:r>
      <w:r w:rsidR="00E225EF">
        <w:rPr>
          <w:rFonts w:ascii="Arial" w:hAnsi="Arial" w:cs="Arial"/>
          <w:color w:val="000000" w:themeColor="text1"/>
          <w:sz w:val="32"/>
          <w:szCs w:val="32"/>
        </w:rPr>
        <w:t xml:space="preserve">auf </w:t>
      </w:r>
      <w:r w:rsidR="00E225EF" w:rsidRPr="00E225EF">
        <w:rPr>
          <w:rFonts w:ascii="Arial" w:hAnsi="Arial" w:cs="Arial"/>
          <w:color w:val="000000" w:themeColor="text1"/>
          <w:sz w:val="32"/>
          <w:szCs w:val="32"/>
        </w:rPr>
        <w:t>Wirtschaftsimmobilie</w:t>
      </w:r>
      <w:r w:rsidR="00E225EF">
        <w:rPr>
          <w:rFonts w:ascii="Arial" w:hAnsi="Arial" w:cs="Arial"/>
          <w:color w:val="000000" w:themeColor="text1"/>
          <w:sz w:val="32"/>
          <w:szCs w:val="32"/>
        </w:rPr>
        <w:t>n</w:t>
      </w:r>
    </w:p>
    <w:bookmarkEnd w:id="0"/>
    <w:p w14:paraId="70B85DD0" w14:textId="30328B8A" w:rsidR="00AC0257" w:rsidRDefault="007F1E5D" w:rsidP="00951EA9">
      <w:pPr>
        <w:spacing w:after="0" w:line="360" w:lineRule="auto"/>
        <w:ind w:left="0" w:right="0" w:firstLine="0"/>
        <w:rPr>
          <w:szCs w:val="24"/>
        </w:rPr>
      </w:pPr>
      <w:r w:rsidRPr="004A51D7">
        <w:rPr>
          <w:b/>
          <w:szCs w:val="24"/>
        </w:rPr>
        <w:t xml:space="preserve">Berlin, </w:t>
      </w:r>
      <w:r w:rsidR="00CF5BDC">
        <w:rPr>
          <w:b/>
          <w:szCs w:val="24"/>
        </w:rPr>
        <w:t>17</w:t>
      </w:r>
      <w:r w:rsidRPr="004A51D7">
        <w:rPr>
          <w:b/>
          <w:szCs w:val="24"/>
        </w:rPr>
        <w:t>.0</w:t>
      </w:r>
      <w:r w:rsidR="0061461C">
        <w:rPr>
          <w:b/>
          <w:szCs w:val="24"/>
        </w:rPr>
        <w:t>9</w:t>
      </w:r>
      <w:r w:rsidRPr="004A51D7">
        <w:rPr>
          <w:b/>
          <w:szCs w:val="24"/>
        </w:rPr>
        <w:t>.2019 –</w:t>
      </w:r>
      <w:r w:rsidR="00F65344">
        <w:rPr>
          <w:b/>
          <w:szCs w:val="24"/>
        </w:rPr>
        <w:t xml:space="preserve"> </w:t>
      </w:r>
      <w:r w:rsidR="00F65344">
        <w:rPr>
          <w:szCs w:val="24"/>
        </w:rPr>
        <w:t>Der ZIA Zentraler Immobilien Ausschuss, Spitzenverband der Immobilienwirtschaft, begrüßt die Neustrukturierung der Städtebauförderung, wie sie durch die Etataufstellung des Bundesministeriums des Innern, für Bau und Heimat erfolgt ist. „Die zukünftige Säulenstruktur entspricht den Vorschlägen und Forderungen des ZIA</w:t>
      </w:r>
      <w:r w:rsidR="00F65344" w:rsidRPr="00F65344">
        <w:t xml:space="preserve"> </w:t>
      </w:r>
      <w:r w:rsidR="00F65344">
        <w:t>– die von uns in d</w:t>
      </w:r>
      <w:bookmarkStart w:id="1" w:name="_GoBack"/>
      <w:bookmarkEnd w:id="1"/>
      <w:r w:rsidR="00F65344">
        <w:t xml:space="preserve">ie </w:t>
      </w:r>
      <w:r w:rsidR="00F65344" w:rsidRPr="00F65344">
        <w:rPr>
          <w:szCs w:val="24"/>
        </w:rPr>
        <w:t>Konsultation eigenbrachten Vorschläge zur Reform wurden umgesetzt</w:t>
      </w:r>
      <w:r w:rsidR="00F65344">
        <w:rPr>
          <w:szCs w:val="24"/>
        </w:rPr>
        <w:t>“, sagt Dr. Andreas Mattner. „</w:t>
      </w:r>
      <w:r w:rsidR="00812380">
        <w:rPr>
          <w:szCs w:val="24"/>
        </w:rPr>
        <w:t>Di</w:t>
      </w:r>
      <w:r w:rsidR="00AC0257">
        <w:rPr>
          <w:szCs w:val="24"/>
        </w:rPr>
        <w:t xml:space="preserve">e nun freiere Maßnahmengestaltung hat positive Auswirkungen </w:t>
      </w:r>
      <w:r w:rsidR="00812380">
        <w:rPr>
          <w:szCs w:val="24"/>
        </w:rPr>
        <w:t xml:space="preserve">insbesondere auf Wirtschaftsimmobilien, die ein </w:t>
      </w:r>
      <w:r w:rsidR="009F44DC">
        <w:rPr>
          <w:szCs w:val="24"/>
        </w:rPr>
        <w:t xml:space="preserve">essenzieller </w:t>
      </w:r>
      <w:r w:rsidR="00812380">
        <w:rPr>
          <w:szCs w:val="24"/>
        </w:rPr>
        <w:t>Bestandteil</w:t>
      </w:r>
      <w:r w:rsidR="009F44DC">
        <w:rPr>
          <w:szCs w:val="24"/>
        </w:rPr>
        <w:t xml:space="preserve"> einer ganzheitlichen Stadtentwicklung sind und ohne die ein moderner und nachhaltiger Städtebau nicht funktioniert. Den Fokus ausschließlich auf Wohnen zu legen, ist nicht zielführend. </w:t>
      </w:r>
      <w:r w:rsidR="00952D36">
        <w:rPr>
          <w:szCs w:val="24"/>
        </w:rPr>
        <w:t xml:space="preserve">Wünschenswert wäre aus Sicht der Immobilienwirtschaft, wenn auch integrierte Stadtentwicklungskonzepte durch den Bund förderfähig wären. </w:t>
      </w:r>
      <w:r w:rsidR="00951EA9">
        <w:rPr>
          <w:szCs w:val="24"/>
        </w:rPr>
        <w:t>Hier sehen wir noch Nachbesserungsbedarf.“</w:t>
      </w:r>
    </w:p>
    <w:p w14:paraId="71D0C0B9" w14:textId="77777777" w:rsidR="009F44DC" w:rsidRDefault="009F44DC" w:rsidP="00951EA9">
      <w:pPr>
        <w:spacing w:after="0" w:line="360" w:lineRule="auto"/>
        <w:ind w:left="0" w:right="0" w:firstLine="0"/>
        <w:rPr>
          <w:szCs w:val="24"/>
        </w:rPr>
      </w:pPr>
    </w:p>
    <w:p w14:paraId="3C278103" w14:textId="64C773AE" w:rsidR="00F65344" w:rsidRDefault="00951EA9" w:rsidP="004A51D7">
      <w:pPr>
        <w:spacing w:after="115" w:line="360" w:lineRule="auto"/>
        <w:ind w:left="0" w:right="0" w:firstLine="0"/>
        <w:rPr>
          <w:szCs w:val="24"/>
        </w:rPr>
      </w:pPr>
      <w:r>
        <w:rPr>
          <w:szCs w:val="24"/>
        </w:rPr>
        <w:t>Anstatt der bisherigen Förderprogramme wird es zukünftig drei neue Programmsäulen geben</w:t>
      </w:r>
      <w:r w:rsidRPr="00F65344">
        <w:t xml:space="preserve"> </w:t>
      </w:r>
      <w:r>
        <w:t xml:space="preserve">– </w:t>
      </w:r>
      <w:r w:rsidRPr="00F65344">
        <w:rPr>
          <w:szCs w:val="24"/>
        </w:rPr>
        <w:t>Lebendige Zentren (300 Mi</w:t>
      </w:r>
      <w:r>
        <w:rPr>
          <w:szCs w:val="24"/>
        </w:rPr>
        <w:t>llionen Euro</w:t>
      </w:r>
      <w:r w:rsidRPr="00F65344">
        <w:rPr>
          <w:szCs w:val="24"/>
        </w:rPr>
        <w:t>)</w:t>
      </w:r>
      <w:r>
        <w:rPr>
          <w:szCs w:val="24"/>
        </w:rPr>
        <w:t>, S</w:t>
      </w:r>
      <w:r w:rsidRPr="00F65344">
        <w:rPr>
          <w:szCs w:val="24"/>
        </w:rPr>
        <w:t>ozialer Zusammenhalt (200 Mi</w:t>
      </w:r>
      <w:r>
        <w:rPr>
          <w:szCs w:val="24"/>
        </w:rPr>
        <w:t>llionen Euro) sowie N</w:t>
      </w:r>
      <w:r w:rsidRPr="00F65344">
        <w:rPr>
          <w:szCs w:val="24"/>
        </w:rPr>
        <w:t>achhaltige Entwicklung (290 Mi</w:t>
      </w:r>
      <w:r>
        <w:rPr>
          <w:szCs w:val="24"/>
        </w:rPr>
        <w:t xml:space="preserve">llionen Euro. Hinzukommen noch 75 Millionen Euro für nationale Projekte im Bereich Städtebau. Über die nächsten vier bis fünf Jahre hinweg wird es eine Übergangszeit von der alten in die neue Säulenstruktur geben. </w:t>
      </w:r>
    </w:p>
    <w:p w14:paraId="32C4CBC5" w14:textId="42CA2646" w:rsidR="00CF516F" w:rsidRDefault="00CF516F" w:rsidP="00BE390D">
      <w:pPr>
        <w:autoSpaceDE w:val="0"/>
        <w:autoSpaceDN w:val="0"/>
        <w:adjustRightInd w:val="0"/>
        <w:spacing w:after="0" w:line="360" w:lineRule="auto"/>
        <w:ind w:left="0" w:right="0" w:firstLine="0"/>
        <w:rPr>
          <w:szCs w:val="24"/>
        </w:rPr>
      </w:pPr>
    </w:p>
    <w:p w14:paraId="1F653236" w14:textId="77777777" w:rsidR="00871A67" w:rsidRPr="006D049D" w:rsidRDefault="00871A67" w:rsidP="00871A67">
      <w:pPr>
        <w:autoSpaceDE w:val="0"/>
        <w:autoSpaceDN w:val="0"/>
        <w:adjustRightInd w:val="0"/>
        <w:spacing w:line="276" w:lineRule="auto"/>
        <w:rPr>
          <w:b/>
          <w:sz w:val="20"/>
          <w:szCs w:val="20"/>
        </w:rPr>
      </w:pPr>
      <w:r>
        <w:rPr>
          <w:b/>
          <w:sz w:val="20"/>
          <w:szCs w:val="20"/>
        </w:rPr>
        <w:t>D</w:t>
      </w:r>
      <w:r w:rsidRPr="006D049D">
        <w:rPr>
          <w:b/>
          <w:sz w:val="20"/>
          <w:szCs w:val="20"/>
        </w:rPr>
        <w:t>er ZIA</w:t>
      </w:r>
    </w:p>
    <w:p w14:paraId="08440282" w14:textId="77777777" w:rsidR="00871A67" w:rsidRPr="000405E0" w:rsidRDefault="00871A67" w:rsidP="00871A67">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951EA9">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DE3"/>
    <w:rsid w:val="00073419"/>
    <w:rsid w:val="001A0CB7"/>
    <w:rsid w:val="00223B7B"/>
    <w:rsid w:val="00236521"/>
    <w:rsid w:val="00293F0C"/>
    <w:rsid w:val="002B27D5"/>
    <w:rsid w:val="00332BA3"/>
    <w:rsid w:val="003A3605"/>
    <w:rsid w:val="003F65B6"/>
    <w:rsid w:val="00406579"/>
    <w:rsid w:val="004A51D7"/>
    <w:rsid w:val="005F2AAA"/>
    <w:rsid w:val="0061461C"/>
    <w:rsid w:val="006B72B5"/>
    <w:rsid w:val="00721DA4"/>
    <w:rsid w:val="007F1E5D"/>
    <w:rsid w:val="00812380"/>
    <w:rsid w:val="0081548C"/>
    <w:rsid w:val="00870E71"/>
    <w:rsid w:val="00871A67"/>
    <w:rsid w:val="008D16D1"/>
    <w:rsid w:val="0090095A"/>
    <w:rsid w:val="0094512A"/>
    <w:rsid w:val="00951EA9"/>
    <w:rsid w:val="00952D36"/>
    <w:rsid w:val="0096233C"/>
    <w:rsid w:val="009A2B1E"/>
    <w:rsid w:val="009F44DC"/>
    <w:rsid w:val="00A57D3A"/>
    <w:rsid w:val="00AB6394"/>
    <w:rsid w:val="00AC0257"/>
    <w:rsid w:val="00B00B82"/>
    <w:rsid w:val="00BE390D"/>
    <w:rsid w:val="00C82707"/>
    <w:rsid w:val="00CF516F"/>
    <w:rsid w:val="00CF5BDC"/>
    <w:rsid w:val="00D2268E"/>
    <w:rsid w:val="00D734AF"/>
    <w:rsid w:val="00E225EF"/>
    <w:rsid w:val="00E34FF5"/>
    <w:rsid w:val="00EB1695"/>
    <w:rsid w:val="00EB3FA7"/>
    <w:rsid w:val="00EB5262"/>
    <w:rsid w:val="00F00E65"/>
    <w:rsid w:val="00F65344"/>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236D-D56A-48A3-BFBF-A5A9B0BC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8</cp:revision>
  <cp:lastPrinted>2019-09-11T15:24:00Z</cp:lastPrinted>
  <dcterms:created xsi:type="dcterms:W3CDTF">2019-09-16T07:09:00Z</dcterms:created>
  <dcterms:modified xsi:type="dcterms:W3CDTF">2019-09-16T14:11:00Z</dcterms:modified>
</cp:coreProperties>
</file>