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color w:val="E00428"/>
          <w:sz w:val="40"/>
        </w:rPr>
      </w:pPr>
      <w:r>
        <w:rPr>
          <w:rFonts w:cs="Arial"/>
          <w:b/>
          <w:color w:val="E00428"/>
          <w:sz w:val="40"/>
        </w:rPr>
        <w:t>Lindner Group auf der ORGATEC</w:t>
      </w:r>
      <w:bookmarkStart w:id="0" w:name="_GoBack"/>
      <w:bookmarkEnd w:id="0"/>
      <w:r>
        <w:rPr>
          <w:rFonts w:cs="Arial"/>
          <w:b/>
          <w:color w:val="E00428"/>
          <w:sz w:val="40"/>
        </w:rPr>
        <w:t xml:space="preserve"> 2024</w:t>
      </w:r>
    </w:p>
    <w:p>
      <w:pPr>
        <w:rPr>
          <w:rFonts w:cs="Arial"/>
          <w:sz w:val="24"/>
        </w:rPr>
      </w:pPr>
      <w:r>
        <w:rPr>
          <w:rFonts w:cs="Arial"/>
          <w:sz w:val="24"/>
        </w:rPr>
        <w:t xml:space="preserve">Inspiration für die Arbeitswelt von morgen: Modulare Raumkonzepte </w:t>
      </w:r>
    </w:p>
    <w:p>
      <w:pPr>
        <w:rPr>
          <w:rFonts w:cs="Arial"/>
          <w:sz w:val="24"/>
        </w:rPr>
      </w:pPr>
    </w:p>
    <w:p>
      <w:pPr>
        <w:spacing w:after="240"/>
        <w:rPr>
          <w:rFonts w:cs="Arial"/>
          <w:szCs w:val="22"/>
        </w:rPr>
      </w:pPr>
      <w:r>
        <w:rPr>
          <w:rFonts w:cs="Arial"/>
          <w:szCs w:val="22"/>
        </w:rPr>
        <w:t xml:space="preserve">Auf der </w:t>
      </w:r>
      <w:proofErr w:type="spellStart"/>
      <w:r>
        <w:rPr>
          <w:rFonts w:cs="Arial"/>
          <w:szCs w:val="22"/>
        </w:rPr>
        <w:t>Orgatec</w:t>
      </w:r>
      <w:proofErr w:type="spellEnd"/>
      <w:r>
        <w:rPr>
          <w:rFonts w:cs="Arial"/>
          <w:szCs w:val="22"/>
        </w:rPr>
        <w:t xml:space="preserve"> 2024, vom 22. bis 26. Oktober in Köln, präsentiert die Lindner Group am </w:t>
      </w:r>
      <w:r>
        <w:rPr>
          <w:rFonts w:cs="Arial"/>
          <w:b/>
          <w:szCs w:val="22"/>
        </w:rPr>
        <w:t>Stand N-010-M011</w:t>
      </w:r>
      <w:r>
        <w:rPr>
          <w:rFonts w:cs="Arial"/>
          <w:szCs w:val="22"/>
        </w:rPr>
        <w:t xml:space="preserve"> in Halle 10.2 passend zum Messethema „Zukunft des Arbeitens“ zukunftsfähige, flexible und nachhaltige Konzepte und Produkte, wie die Lindner Raum-in-Raum Systeme. Das neue Standkonzept bietet darüber hinaus reichlich Raum für Inspiration und Austausch. </w:t>
      </w:r>
    </w:p>
    <w:p>
      <w:pPr>
        <w:rPr>
          <w:rFonts w:cs="Arial"/>
          <w:b/>
          <w:szCs w:val="22"/>
        </w:rPr>
      </w:pPr>
      <w:r>
        <w:rPr>
          <w:rFonts w:cs="Arial"/>
          <w:b/>
          <w:szCs w:val="22"/>
        </w:rPr>
        <w:t>Flexible Raumlösungen für moderne Arbeitswelten</w:t>
      </w:r>
    </w:p>
    <w:p>
      <w:pPr>
        <w:rPr>
          <w:rFonts w:cs="Arial"/>
          <w:szCs w:val="22"/>
        </w:rPr>
      </w:pPr>
      <w:r>
        <w:rPr>
          <w:rFonts w:cs="Arial"/>
          <w:szCs w:val="22"/>
        </w:rPr>
        <w:t xml:space="preserve">Am Stand präsentiert Lindner seine innovativen Raum-in-Raum Systeme CAS </w:t>
      </w:r>
      <w:proofErr w:type="spellStart"/>
      <w:r>
        <w:rPr>
          <w:rFonts w:cs="Arial"/>
          <w:szCs w:val="22"/>
        </w:rPr>
        <w:t>Rooms</w:t>
      </w:r>
      <w:proofErr w:type="spellEnd"/>
      <w:r>
        <w:rPr>
          <w:rFonts w:cs="Arial"/>
          <w:szCs w:val="22"/>
        </w:rPr>
        <w:t xml:space="preserve"> und Lindner Cube. Auch </w:t>
      </w:r>
      <w:proofErr w:type="spellStart"/>
      <w:r>
        <w:rPr>
          <w:rFonts w:cs="Arial"/>
          <w:szCs w:val="22"/>
        </w:rPr>
        <w:t>Ege</w:t>
      </w:r>
      <w:proofErr w:type="spellEnd"/>
      <w:r>
        <w:rPr>
          <w:rFonts w:cs="Arial"/>
          <w:szCs w:val="22"/>
        </w:rPr>
        <w:t xml:space="preserve"> </w:t>
      </w:r>
      <w:proofErr w:type="spellStart"/>
      <w:r>
        <w:rPr>
          <w:rFonts w:cs="Arial"/>
          <w:szCs w:val="22"/>
        </w:rPr>
        <w:t>Carpets</w:t>
      </w:r>
      <w:proofErr w:type="spellEnd"/>
      <w:r>
        <w:rPr>
          <w:rFonts w:cs="Arial"/>
          <w:szCs w:val="22"/>
        </w:rPr>
        <w:t xml:space="preserve"> ist mit seiner neuen </w:t>
      </w:r>
      <w:proofErr w:type="spellStart"/>
      <w:r>
        <w:rPr>
          <w:rFonts w:cs="Arial"/>
          <w:szCs w:val="22"/>
        </w:rPr>
        <w:t>Rugs</w:t>
      </w:r>
      <w:proofErr w:type="spellEnd"/>
      <w:r>
        <w:rPr>
          <w:rFonts w:cs="Arial"/>
          <w:szCs w:val="22"/>
        </w:rPr>
        <w:t xml:space="preserve">-Kollektion </w:t>
      </w:r>
      <w:proofErr w:type="spellStart"/>
      <w:r>
        <w:rPr>
          <w:rFonts w:cs="Arial"/>
          <w:szCs w:val="22"/>
        </w:rPr>
        <w:t>Ege</w:t>
      </w:r>
      <w:proofErr w:type="spellEnd"/>
      <w:r>
        <w:rPr>
          <w:rFonts w:cs="Arial"/>
          <w:szCs w:val="22"/>
        </w:rPr>
        <w:t xml:space="preserve"> Islands – flexible, individuell gestaltbare Teppiche – als Mitaussteller am Stand der Lindner Group vertreten. </w:t>
      </w:r>
    </w:p>
    <w:p>
      <w:pPr>
        <w:rPr>
          <w:rFonts w:cs="Arial"/>
          <w:szCs w:val="22"/>
        </w:rPr>
      </w:pPr>
      <w:r>
        <w:rPr>
          <w:rFonts w:cs="Arial"/>
          <w:szCs w:val="22"/>
        </w:rPr>
        <w:t xml:space="preserve">Die Lindner CAS </w:t>
      </w:r>
      <w:proofErr w:type="spellStart"/>
      <w:r>
        <w:rPr>
          <w:rFonts w:cs="Arial"/>
          <w:szCs w:val="22"/>
        </w:rPr>
        <w:t>Rooms</w:t>
      </w:r>
      <w:proofErr w:type="spellEnd"/>
      <w:r>
        <w:rPr>
          <w:rFonts w:cs="Arial"/>
          <w:szCs w:val="22"/>
        </w:rPr>
        <w:t xml:space="preserve"> bieten eine Vielzahl an Oberflächenoptionen und überzeugen durch ein sehr flexibles, modulares Aufbausystem. Mit Monoblock-Wänden und einem einfachen Stecksystem lassen sich CAS </w:t>
      </w:r>
      <w:proofErr w:type="spellStart"/>
      <w:r>
        <w:rPr>
          <w:rFonts w:cs="Arial"/>
          <w:szCs w:val="22"/>
        </w:rPr>
        <w:t>Rooms</w:t>
      </w:r>
      <w:proofErr w:type="spellEnd"/>
      <w:r>
        <w:rPr>
          <w:rFonts w:cs="Arial"/>
          <w:szCs w:val="22"/>
        </w:rPr>
        <w:t xml:space="preserve"> in nur 3-4 Stunden aufbauen und schnell wieder demontieren. Die Oberflächen können ebenfalls einfach ausgetauscht werden und ermöglichen so zahlreiche Gestaltungs- und Änderungsmöglichkeiten.</w:t>
      </w:r>
    </w:p>
    <w:p>
      <w:pPr>
        <w:rPr>
          <w:rFonts w:cs="Arial"/>
          <w:szCs w:val="22"/>
        </w:rPr>
      </w:pPr>
      <w:r>
        <w:rPr>
          <w:rFonts w:cs="Arial"/>
          <w:szCs w:val="22"/>
        </w:rPr>
        <w:t>Der Lindner Cube, ein weiteres Raum-in-Raum System der Lindner Group, ermöglicht die Realisierung großer Raumgrößen und zeichnet sich durch hervorragende Schalldämmung sowie die Option zur Integration von Kühlung aus. Beide Systeme ermöglichen konzentriertes Arbeiten in offenen Bürostrukturen und bieten exzellente Schalldämmung. Zusätzlich verbessern die flexiblen Schallabsorber MUTE+</w:t>
      </w:r>
      <w:r>
        <w:rPr>
          <w:rFonts w:cs="Arial"/>
          <w:szCs w:val="22"/>
          <w:vertAlign w:val="superscript"/>
        </w:rPr>
        <w:t xml:space="preserve">® </w:t>
      </w:r>
      <w:r>
        <w:rPr>
          <w:rFonts w:cs="Arial"/>
          <w:szCs w:val="22"/>
        </w:rPr>
        <w:t>für Decken und Wände die Sprachverständlichkeit und verkürzen die Nachhallzeit, besonders in Großraumbüros.</w:t>
      </w:r>
    </w:p>
    <w:p>
      <w:pPr>
        <w:rPr>
          <w:rFonts w:cs="Arial"/>
          <w:szCs w:val="22"/>
        </w:rPr>
      </w:pPr>
      <w:r>
        <w:rPr>
          <w:rFonts w:cs="Arial"/>
          <w:szCs w:val="22"/>
        </w:rPr>
        <w:t>Im Kontext des Mieterausbaus bieten diese Systeme eine zentrale Lösung für flexible Anpassungen und effiziente Nutzungsmöglichkeiten in modernen Arbeitsumgebungen.</w:t>
      </w:r>
    </w:p>
    <w:p>
      <w:pPr>
        <w:rPr>
          <w:rFonts w:cs="Arial"/>
          <w:b/>
          <w:szCs w:val="22"/>
        </w:rPr>
      </w:pPr>
    </w:p>
    <w:p>
      <w:pPr>
        <w:rPr>
          <w:rFonts w:cs="Arial"/>
          <w:b/>
          <w:szCs w:val="22"/>
        </w:rPr>
      </w:pPr>
      <w:r>
        <w:rPr>
          <w:rFonts w:cs="Arial"/>
          <w:b/>
          <w:szCs w:val="22"/>
        </w:rPr>
        <w:t xml:space="preserve">Mieterausbau Design &amp; </w:t>
      </w:r>
      <w:proofErr w:type="spellStart"/>
      <w:r>
        <w:rPr>
          <w:rFonts w:cs="Arial"/>
          <w:b/>
          <w:szCs w:val="22"/>
        </w:rPr>
        <w:t>Build</w:t>
      </w:r>
      <w:proofErr w:type="spellEnd"/>
      <w:r>
        <w:rPr>
          <w:rFonts w:cs="Arial"/>
          <w:b/>
          <w:szCs w:val="22"/>
        </w:rPr>
        <w:t xml:space="preserve"> – maßgeschneiderte Arbeitsumgebungen</w:t>
      </w:r>
    </w:p>
    <w:p>
      <w:pPr>
        <w:rPr>
          <w:rFonts w:cs="Arial"/>
          <w:szCs w:val="22"/>
        </w:rPr>
      </w:pPr>
      <w:r>
        <w:rPr>
          <w:rFonts w:cs="Arial"/>
          <w:szCs w:val="22"/>
        </w:rPr>
        <w:t>Im Bereich Mieterausbau zeigt Lindner seine umfassende Expertise, indem alle bauphysikalischen und baulichen Themen abgedeckt werden. Lindner vereint die spezifischen Bedürfnisse der Nutzer mit Raumeffizienz und Funktionalität und bietet maßgeschneiderte Lösungen für individuelle Arbeitsumgebungen. Von der Ideenfindung und Planung über die Fertigung bis zur Umsetzung begleitet Lindner seine Kunden mit innovativen Produkten und umfassendem Fachwissen.</w:t>
      </w:r>
    </w:p>
    <w:p>
      <w:pPr>
        <w:rPr>
          <w:rFonts w:cs="Arial"/>
          <w:szCs w:val="22"/>
        </w:rPr>
      </w:pPr>
    </w:p>
    <w:p>
      <w:pPr>
        <w:rPr>
          <w:rFonts w:cs="Arial"/>
          <w:b/>
          <w:szCs w:val="22"/>
        </w:rPr>
      </w:pPr>
      <w:r>
        <w:rPr>
          <w:rFonts w:cs="Arial"/>
          <w:b/>
          <w:szCs w:val="22"/>
        </w:rPr>
        <w:t xml:space="preserve">Kreislaufwirtschaft im Fokus: </w:t>
      </w:r>
      <w:proofErr w:type="spellStart"/>
      <w:r>
        <w:rPr>
          <w:rFonts w:cs="Arial"/>
          <w:b/>
          <w:szCs w:val="22"/>
        </w:rPr>
        <w:t>LinLoop</w:t>
      </w:r>
      <w:proofErr w:type="spellEnd"/>
    </w:p>
    <w:p>
      <w:pPr>
        <w:autoSpaceDE w:val="0"/>
        <w:autoSpaceDN w:val="0"/>
        <w:adjustRightInd w:val="0"/>
        <w:rPr>
          <w:rFonts w:cs="Arial"/>
          <w:szCs w:val="22"/>
        </w:rPr>
      </w:pPr>
      <w:r>
        <w:rPr>
          <w:rFonts w:cs="Arial"/>
          <w:szCs w:val="22"/>
        </w:rPr>
        <w:t xml:space="preserve">Beim nachhaltigen Bauen und der Umsetzung der </w:t>
      </w:r>
      <w:proofErr w:type="spellStart"/>
      <w:r>
        <w:rPr>
          <w:rFonts w:cs="Arial"/>
          <w:szCs w:val="22"/>
        </w:rPr>
        <w:t>Circular</w:t>
      </w:r>
      <w:proofErr w:type="spellEnd"/>
      <w:r>
        <w:rPr>
          <w:rFonts w:cs="Arial"/>
          <w:szCs w:val="22"/>
        </w:rPr>
        <w:t xml:space="preserve"> Economy setzt Lindner auf geschlossene Materialkreisläufe mit den Grundsätzen des zirkulären Bauens. Dies umfasst die Verlängerung der Erstnutzung von Produkten durch Wartung, Instandhaltung und Reparatur, die gleichwertige Wiederverwendung in anderen Projekten und die Rücknahme sowie Aufbereitung gebrauchter Produkte, wie bei den Doppelbodensystemen LOOP </w:t>
      </w:r>
      <w:proofErr w:type="spellStart"/>
      <w:r>
        <w:rPr>
          <w:rFonts w:cs="Arial"/>
          <w:szCs w:val="22"/>
        </w:rPr>
        <w:t>aurum</w:t>
      </w:r>
      <w:proofErr w:type="spellEnd"/>
      <w:r>
        <w:rPr>
          <w:rFonts w:cs="Arial"/>
          <w:szCs w:val="22"/>
        </w:rPr>
        <w:t xml:space="preserve"> und LOOP prime. Diese Systeme bestehen aus aufbereiteten Platten und sparen über 70 % CO</w:t>
      </w:r>
      <w:r>
        <w:rPr>
          <w:rFonts w:cs="Arial"/>
          <w:szCs w:val="22"/>
          <w:vertAlign w:val="subscript"/>
        </w:rPr>
        <w:t>2</w:t>
      </w:r>
      <w:r>
        <w:rPr>
          <w:rFonts w:cs="Arial"/>
          <w:szCs w:val="22"/>
        </w:rPr>
        <w:t xml:space="preserve"> im Vergleich zu Neuprodukten, ohne Qualitätsverlust. </w:t>
      </w:r>
    </w:p>
    <w:p>
      <w:pPr>
        <w:autoSpaceDE w:val="0"/>
        <w:autoSpaceDN w:val="0"/>
        <w:adjustRightInd w:val="0"/>
        <w:rPr>
          <w:rFonts w:cs="Arial"/>
        </w:rPr>
      </w:pPr>
      <w:r>
        <w:rPr>
          <w:rFonts w:cs="Arial"/>
        </w:rPr>
        <w:lastRenderedPageBreak/>
        <w:t xml:space="preserve">Das Trennwandsystem Lindner Life </w:t>
      </w:r>
      <w:proofErr w:type="spellStart"/>
      <w:r>
        <w:rPr>
          <w:rFonts w:cs="Arial"/>
        </w:rPr>
        <w:t>Stereo_GCC</w:t>
      </w:r>
      <w:proofErr w:type="spellEnd"/>
      <w:r>
        <w:rPr>
          <w:rFonts w:cs="Arial"/>
        </w:rPr>
        <w:t xml:space="preserve"> ergänzt das Angebot mit seiner eleganten Optik und nachhaltigen Materialwahl. Der hochwertige Holzwerkstoff GCC, bestehend aus bis zu 75 % Naturfasern und recycelten Kunststoffen, erfüllt höchste ökologische Standards und bietet eine herausragende Materialgesundheit.</w:t>
      </w:r>
    </w:p>
    <w:p>
      <w:pPr>
        <w:autoSpaceDE w:val="0"/>
        <w:autoSpaceDN w:val="0"/>
        <w:adjustRightInd w:val="0"/>
      </w:pPr>
      <w:r>
        <w:rPr>
          <w:rFonts w:cs="Arial"/>
        </w:rPr>
        <w:t xml:space="preserve">Zusätzlich entwickelt Lindner ein patentiertes Verfahren zur stofflichen Verwertung von gipshaltigen Baustoffen und bietet unter </w:t>
      </w:r>
      <w:proofErr w:type="spellStart"/>
      <w:r>
        <w:rPr>
          <w:rFonts w:cs="Arial"/>
        </w:rPr>
        <w:t>LinLoop</w:t>
      </w:r>
      <w:proofErr w:type="spellEnd"/>
      <w:r>
        <w:rPr>
          <w:rFonts w:cs="Arial"/>
        </w:rPr>
        <w:t xml:space="preserve"> verschiedene zirkuläre Geschäftsmodelle wie Rücknahme und Mietoptionen an.</w:t>
      </w:r>
      <w:r>
        <w:t xml:space="preserve"> </w:t>
      </w:r>
    </w:p>
    <w:p>
      <w:pPr>
        <w:autoSpaceDE w:val="0"/>
        <w:autoSpaceDN w:val="0"/>
        <w:adjustRightInd w:val="0"/>
        <w:rPr>
          <w:rFonts w:cs="Arial"/>
        </w:rPr>
      </w:pPr>
    </w:p>
    <w:p>
      <w:pPr>
        <w:autoSpaceDE w:val="0"/>
        <w:autoSpaceDN w:val="0"/>
        <w:adjustRightInd w:val="0"/>
        <w:rPr>
          <w:rFonts w:cs="Arial"/>
        </w:rPr>
      </w:pPr>
    </w:p>
    <w:p>
      <w:pPr>
        <w:autoSpaceDE w:val="0"/>
        <w:autoSpaceDN w:val="0"/>
        <w:adjustRightInd w:val="0"/>
        <w:rPr>
          <w:rFonts w:cs="Arial"/>
        </w:rPr>
      </w:pPr>
    </w:p>
    <w:p>
      <w:pPr>
        <w:rPr>
          <w:rFonts w:cs="Arial"/>
          <w:b/>
          <w:color w:val="FF0000"/>
          <w:szCs w:val="22"/>
        </w:rPr>
      </w:pPr>
      <w:proofErr w:type="spellStart"/>
      <w:r>
        <w:rPr>
          <w:rFonts w:cs="Arial"/>
          <w:b/>
          <w:color w:val="E00428"/>
        </w:rPr>
        <w:t>Ege</w:t>
      </w:r>
      <w:proofErr w:type="spellEnd"/>
      <w:r>
        <w:rPr>
          <w:rFonts w:cs="Arial"/>
          <w:b/>
          <w:color w:val="FF0000"/>
          <w:szCs w:val="22"/>
        </w:rPr>
        <w:t xml:space="preserve"> </w:t>
      </w:r>
      <w:proofErr w:type="spellStart"/>
      <w:r>
        <w:rPr>
          <w:rFonts w:cs="Arial"/>
          <w:b/>
          <w:color w:val="E00428"/>
        </w:rPr>
        <w:t>Carpets</w:t>
      </w:r>
      <w:proofErr w:type="spellEnd"/>
    </w:p>
    <w:p>
      <w:pPr>
        <w:rPr>
          <w:rFonts w:cs="Arial"/>
          <w:szCs w:val="22"/>
        </w:rPr>
      </w:pPr>
      <w:r>
        <w:rPr>
          <w:rFonts w:cs="Arial"/>
          <w:szCs w:val="22"/>
        </w:rPr>
        <w:t xml:space="preserve">Mit seinen einzigartigen Teppichdesigns bietet der dänische Premiumhersteller </w:t>
      </w:r>
      <w:proofErr w:type="spellStart"/>
      <w:r>
        <w:rPr>
          <w:rFonts w:cs="Arial"/>
          <w:szCs w:val="22"/>
        </w:rPr>
        <w:t>Ege</w:t>
      </w:r>
      <w:proofErr w:type="spellEnd"/>
      <w:r>
        <w:rPr>
          <w:rFonts w:cs="Arial"/>
          <w:szCs w:val="22"/>
        </w:rPr>
        <w:t xml:space="preserve"> </w:t>
      </w:r>
      <w:proofErr w:type="spellStart"/>
      <w:r>
        <w:rPr>
          <w:rFonts w:cs="Arial"/>
          <w:szCs w:val="22"/>
        </w:rPr>
        <w:t>Carpets</w:t>
      </w:r>
      <w:proofErr w:type="spellEnd"/>
      <w:r>
        <w:rPr>
          <w:rFonts w:cs="Arial"/>
          <w:szCs w:val="22"/>
        </w:rPr>
        <w:t xml:space="preserve"> individuelle Lösungen für die innenarchitektonischen Fragen von heute. Dabei integriert </w:t>
      </w:r>
      <w:proofErr w:type="spellStart"/>
      <w:r>
        <w:rPr>
          <w:rFonts w:cs="Arial"/>
          <w:szCs w:val="22"/>
        </w:rPr>
        <w:t>Ege</w:t>
      </w:r>
      <w:proofErr w:type="spellEnd"/>
      <w:r>
        <w:rPr>
          <w:rFonts w:cs="Arial"/>
          <w:szCs w:val="22"/>
        </w:rPr>
        <w:t xml:space="preserve"> </w:t>
      </w:r>
      <w:proofErr w:type="spellStart"/>
      <w:r>
        <w:rPr>
          <w:rFonts w:cs="Arial"/>
          <w:szCs w:val="22"/>
        </w:rPr>
        <w:t>Carpets</w:t>
      </w:r>
      <w:proofErr w:type="spellEnd"/>
      <w:r>
        <w:rPr>
          <w:rFonts w:cs="Arial"/>
          <w:szCs w:val="22"/>
        </w:rPr>
        <w:t xml:space="preserve"> seine gesamte Produktpalette in ein umfänglich gedachtes, ökologisches Konzept und ist ambitioniert, als „First </w:t>
      </w:r>
      <w:proofErr w:type="spellStart"/>
      <w:r>
        <w:rPr>
          <w:rFonts w:cs="Arial"/>
          <w:szCs w:val="22"/>
        </w:rPr>
        <w:t>Mover</w:t>
      </w:r>
      <w:proofErr w:type="spellEnd"/>
      <w:r>
        <w:rPr>
          <w:rFonts w:cs="Arial"/>
          <w:szCs w:val="22"/>
        </w:rPr>
        <w:t>“ zu handeln – für die bestmögliche Kombination von Ästhetik, Qualität, Modularität und Nachhaltigkeit. Das neue „</w:t>
      </w:r>
      <w:proofErr w:type="spellStart"/>
      <w:r>
        <w:rPr>
          <w:rFonts w:cs="Arial"/>
          <w:szCs w:val="22"/>
        </w:rPr>
        <w:t>Rugs</w:t>
      </w:r>
      <w:proofErr w:type="spellEnd"/>
      <w:r>
        <w:rPr>
          <w:rFonts w:cs="Arial"/>
          <w:szCs w:val="22"/>
        </w:rPr>
        <w:t>“-Konzept vereint all diese Kriterien und bietet eine einzigartige Erweiterung in puncto Gestaltungsfreiheit und Flexibilität.</w:t>
      </w:r>
    </w:p>
    <w:p>
      <w:pPr>
        <w:rPr>
          <w:rFonts w:cs="Arial"/>
          <w:szCs w:val="22"/>
        </w:rPr>
      </w:pPr>
    </w:p>
    <w:p>
      <w:pPr>
        <w:rPr>
          <w:rFonts w:cs="Arial"/>
          <w:b/>
          <w:color w:val="E00428"/>
        </w:rPr>
      </w:pPr>
      <w:r>
        <w:rPr>
          <w:rFonts w:cs="Arial"/>
          <w:b/>
          <w:color w:val="E00428"/>
        </w:rPr>
        <w:t>Lindner Group</w:t>
      </w:r>
    </w:p>
    <w:p>
      <w:pPr>
        <w:rPr>
          <w:rFonts w:cs="Arial"/>
        </w:rPr>
      </w:pPr>
      <w:r>
        <w:rPr>
          <w:rFonts w:cs="Arial"/>
        </w:rPr>
        <w:t xml:space="preserve">Die Lindner Group ist Europas führender Komplettanbieter in den Bereichen Innenausbau, Gebäudehülle, Gebäudetechnik und Isoliertechnik. Das Familienunternehmen verfügt über mehr als 55 Jahre Erfahrung im „Bauen mit neuen Lösungen“, der Entwicklung und Ausführung von individuellen und fortschrittlichen Projektlösungen, die </w:t>
      </w:r>
      <w:proofErr w:type="spellStart"/>
      <w:r>
        <w:rPr>
          <w:rFonts w:cs="Arial"/>
        </w:rPr>
        <w:t>Mehr.Wert</w:t>
      </w:r>
      <w:proofErr w:type="spellEnd"/>
      <w:r>
        <w:rPr>
          <w:rFonts w:cs="Arial"/>
        </w:rPr>
        <w:t xml:space="preserve"> bieten. Mit weltweit gut 7.500 Mitarbeitern betreibt Lindner vom bayerischen </w:t>
      </w:r>
      <w:proofErr w:type="spellStart"/>
      <w:r>
        <w:rPr>
          <w:rFonts w:cs="Arial"/>
        </w:rPr>
        <w:t>Arnstorf</w:t>
      </w:r>
      <w:proofErr w:type="spellEnd"/>
      <w:r>
        <w:rPr>
          <w:rFonts w:cs="Arial"/>
        </w:rPr>
        <w:t xml:space="preserve"> aus Produktionsstätten und Tochtergesellschaften in mehr als 20 Ländern.</w:t>
      </w:r>
    </w:p>
    <w:p>
      <w:pPr>
        <w:rPr>
          <w:rFonts w:cs="Arial"/>
        </w:rPr>
      </w:pPr>
    </w:p>
    <w:p>
      <w:pPr>
        <w:spacing w:line="240" w:lineRule="auto"/>
        <w:rPr>
          <w:rFonts w:cs="Arial"/>
          <w:b/>
          <w:color w:val="E00428"/>
        </w:rPr>
      </w:pPr>
      <w:r>
        <w:rPr>
          <w:rFonts w:cs="Arial"/>
          <w:b/>
          <w:color w:val="E00428"/>
        </w:rPr>
        <w:t>Bilder</w:t>
      </w:r>
    </w:p>
    <w:p>
      <w:pPr>
        <w:rPr>
          <w:rFonts w:cs="Arial"/>
        </w:rPr>
      </w:pPr>
      <w:r>
        <w:rPr>
          <w:rFonts w:cs="Arial"/>
        </w:rPr>
        <w:t>Bildrechte: © www.Lindner-Group.com</w:t>
      </w:r>
    </w:p>
    <w:p>
      <w:pPr>
        <w:rPr>
          <w:rFonts w:cs="Arial"/>
        </w:rPr>
      </w:pPr>
    </w:p>
    <w:p>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85pt;height:188.9pt">
            <v:imagedata r:id="rId8" o:title="Lindner_orgatec_qh-track-a-b-c-030_© www"/>
          </v:shape>
        </w:pict>
      </w:r>
    </w:p>
    <w:p>
      <w:pPr>
        <w:rPr>
          <w:rFonts w:cs="Arial"/>
          <w:lang w:val="en-GB"/>
        </w:rPr>
      </w:pPr>
      <w:r>
        <w:rPr>
          <w:rFonts w:cs="Arial"/>
          <w:lang w:val="en-GB"/>
        </w:rPr>
        <w:t>Lindner_orgatec_qh-track-a-b-c-030_© www.Lindner-Group.com.jpg</w:t>
      </w:r>
    </w:p>
    <w:p>
      <w:pPr>
        <w:rPr>
          <w:rFonts w:cs="Arial"/>
          <w:lang w:val="en-GB"/>
        </w:rPr>
      </w:pPr>
    </w:p>
    <w:p>
      <w:pPr>
        <w:rPr>
          <w:rFonts w:cs="Arial"/>
        </w:rPr>
      </w:pPr>
      <w:r>
        <w:rPr>
          <w:rFonts w:cs="Arial"/>
        </w:rPr>
        <w:lastRenderedPageBreak/>
        <w:pict>
          <v:shape id="_x0000_i1026" type="#_x0000_t75" style="width:255.75pt;height:169.7pt">
            <v:imagedata r:id="rId9" o:title="Lindner_orgatec_abb-emotion-012_© www"/>
          </v:shape>
        </w:pict>
      </w:r>
    </w:p>
    <w:p>
      <w:pPr>
        <w:rPr>
          <w:rFonts w:cs="Arial"/>
        </w:rPr>
      </w:pPr>
      <w:r>
        <w:rPr>
          <w:rFonts w:cs="Arial"/>
        </w:rPr>
        <w:t>Lindner_orgatec_abb-emotion-012_© www.Lindner-Group.com.jpg</w:t>
      </w:r>
    </w:p>
    <w:p>
      <w:pPr>
        <w:rPr>
          <w:rFonts w:cs="Arial"/>
        </w:rPr>
      </w:pPr>
    </w:p>
    <w:p>
      <w:pPr>
        <w:rPr>
          <w:rFonts w:cs="Arial"/>
        </w:rPr>
      </w:pPr>
      <w:r>
        <w:rPr>
          <w:rFonts w:cs="Arial"/>
        </w:rPr>
        <w:pict>
          <v:shape id="_x0000_i1027" type="#_x0000_t75" style="width:254.8pt;height:170.65pt">
            <v:imagedata r:id="rId10" o:title="Lindner_orgatec_HapagLloyd_Ballindamm_KMI8500_© www"/>
          </v:shape>
        </w:pict>
      </w:r>
    </w:p>
    <w:p>
      <w:pPr>
        <w:rPr>
          <w:rFonts w:cs="Arial"/>
        </w:rPr>
      </w:pPr>
      <w:r>
        <w:rPr>
          <w:rFonts w:cs="Arial"/>
        </w:rPr>
        <w:t>Lindner_orgatec_HapagLloyd_Ballindamm_KMI8500_© www.Lindner-Group.com.JPG</w:t>
      </w:r>
    </w:p>
    <w:p>
      <w:pPr>
        <w:rPr>
          <w:rFonts w:cs="Arial"/>
        </w:rPr>
      </w:pPr>
    </w:p>
    <w:p>
      <w:pPr>
        <w:rPr>
          <w:rFonts w:cs="Arial"/>
        </w:rPr>
      </w:pPr>
      <w:r>
        <w:rPr>
          <w:rFonts w:cs="Arial"/>
        </w:rPr>
        <w:pict>
          <v:shape id="_x0000_i1028" type="#_x0000_t75" style="width:255.75pt;height:169.7pt">
            <v:imagedata r:id="rId11" o:title="Lindner_orgatec_img-de-labs-muenchen-21_© www"/>
          </v:shape>
        </w:pict>
      </w:r>
    </w:p>
    <w:p>
      <w:pPr>
        <w:rPr>
          <w:rFonts w:cs="Arial"/>
        </w:rPr>
      </w:pPr>
      <w:r>
        <w:rPr>
          <w:rFonts w:cs="Arial"/>
        </w:rPr>
        <w:t>Lindner_orgatec_img-de-labs-muenchen-21_© www.Lindner-Group.com.jpg</w:t>
      </w:r>
    </w:p>
    <w:p>
      <w:pPr>
        <w:rPr>
          <w:rFonts w:cs="Arial"/>
        </w:rPr>
      </w:pPr>
    </w:p>
    <w:p>
      <w:pPr>
        <w:rPr>
          <w:rFonts w:cs="Arial"/>
        </w:rPr>
      </w:pPr>
    </w:p>
    <w:p>
      <w:pPr>
        <w:rPr>
          <w:rFonts w:eastAsiaTheme="minorEastAsia" w:cs="Arial"/>
          <w:b/>
          <w:color w:val="E40428"/>
        </w:rPr>
      </w:pPr>
      <w:r>
        <w:rPr>
          <w:rFonts w:eastAsiaTheme="minorEastAsia" w:cs="Arial"/>
          <w:b/>
          <w:color w:val="E40428"/>
        </w:rPr>
        <w:t xml:space="preserve">Weitere Infos unter </w:t>
      </w:r>
      <w:hyperlink r:id="rId12" w:history="1">
        <w:r>
          <w:rPr>
            <w:rStyle w:val="Hyperlink"/>
            <w:rFonts w:eastAsiaTheme="minorEastAsia" w:cs="Arial"/>
            <w:b/>
            <w:color w:val="E40428"/>
            <w:u w:val="none"/>
          </w:rPr>
          <w:t>www.Lindner-Group.com</w:t>
        </w:r>
      </w:hyperlink>
    </w:p>
    <w:p>
      <w:pPr>
        <w:pStyle w:val="EinfAbs"/>
        <w:rPr>
          <w:lang w:val="en-GB"/>
        </w:rPr>
      </w:pPr>
      <w:hyperlink r:id="rId13" w:history="1">
        <w:r>
          <w:rPr>
            <w:rStyle w:val="Hyperlink"/>
            <w:rFonts w:ascii="Arial" w:hAnsi="Arial" w:cs="Arial"/>
            <w:color w:val="auto"/>
            <w:sz w:val="20"/>
            <w:szCs w:val="16"/>
            <w:lang w:val="en-GB"/>
          </w:rPr>
          <w:t>XING</w:t>
        </w:r>
      </w:hyperlink>
      <w:r>
        <w:rPr>
          <w:rFonts w:ascii="Arial" w:hAnsi="Arial" w:cs="Arial"/>
          <w:color w:val="auto"/>
          <w:sz w:val="20"/>
          <w:szCs w:val="16"/>
          <w:lang w:val="en-GB"/>
        </w:rPr>
        <w:t xml:space="preserve"> | </w:t>
      </w:r>
      <w:hyperlink r:id="rId14" w:history="1">
        <w:r>
          <w:rPr>
            <w:rStyle w:val="Hyperlink"/>
            <w:rFonts w:ascii="Arial" w:hAnsi="Arial" w:cs="Arial"/>
            <w:color w:val="auto"/>
            <w:sz w:val="20"/>
            <w:szCs w:val="16"/>
            <w:lang w:val="en-GB"/>
          </w:rPr>
          <w:t>LinkedIn</w:t>
        </w:r>
      </w:hyperlink>
      <w:r>
        <w:rPr>
          <w:rFonts w:ascii="Arial" w:hAnsi="Arial" w:cs="Arial"/>
          <w:color w:val="auto"/>
          <w:sz w:val="20"/>
          <w:szCs w:val="16"/>
          <w:lang w:val="en-GB"/>
        </w:rPr>
        <w:t xml:space="preserve"> | </w:t>
      </w:r>
      <w:hyperlink r:id="rId15" w:history="1">
        <w:r>
          <w:rPr>
            <w:rStyle w:val="Hyperlink"/>
            <w:rFonts w:ascii="Arial" w:hAnsi="Arial" w:cs="Arial"/>
            <w:color w:val="auto"/>
            <w:sz w:val="20"/>
            <w:szCs w:val="16"/>
            <w:lang w:val="en-GB"/>
          </w:rPr>
          <w:t>Pinterest</w:t>
        </w:r>
      </w:hyperlink>
      <w:r>
        <w:rPr>
          <w:rFonts w:ascii="Arial" w:hAnsi="Arial" w:cs="Arial"/>
          <w:color w:val="auto"/>
          <w:sz w:val="20"/>
          <w:szCs w:val="16"/>
          <w:lang w:val="en-GB"/>
        </w:rPr>
        <w:t xml:space="preserve"> | </w:t>
      </w:r>
      <w:hyperlink r:id="rId16" w:history="1">
        <w:r>
          <w:rPr>
            <w:rStyle w:val="Hyperlink"/>
            <w:rFonts w:ascii="Arial" w:hAnsi="Arial" w:cs="Arial"/>
            <w:color w:val="auto"/>
            <w:sz w:val="20"/>
            <w:szCs w:val="16"/>
            <w:lang w:val="en-GB"/>
          </w:rPr>
          <w:t>Instagram</w:t>
        </w:r>
      </w:hyperlink>
      <w:r>
        <w:rPr>
          <w:rStyle w:val="Hyperlink"/>
          <w:rFonts w:ascii="Arial" w:hAnsi="Arial" w:cs="Arial"/>
          <w:color w:val="auto"/>
          <w:sz w:val="20"/>
          <w:szCs w:val="16"/>
          <w:u w:val="none"/>
          <w:lang w:val="en-GB"/>
        </w:rPr>
        <w:t xml:space="preserve"> | </w:t>
      </w:r>
      <w:hyperlink r:id="rId17" w:history="1">
        <w:r>
          <w:rPr>
            <w:rStyle w:val="Hyperlink"/>
            <w:rFonts w:ascii="Arial" w:hAnsi="Arial" w:cs="Arial"/>
            <w:color w:val="auto"/>
            <w:sz w:val="20"/>
            <w:szCs w:val="16"/>
            <w:lang w:val="en-GB"/>
          </w:rPr>
          <w:t>Facebook</w:t>
        </w:r>
      </w:hyperlink>
      <w:r>
        <w:rPr>
          <w:rStyle w:val="Hyperlink"/>
          <w:rFonts w:ascii="Arial" w:hAnsi="Arial" w:cs="Arial"/>
          <w:color w:val="auto"/>
          <w:sz w:val="20"/>
          <w:szCs w:val="16"/>
          <w:u w:val="none"/>
          <w:lang w:val="en-GB"/>
        </w:rPr>
        <w:t xml:space="preserve"> | </w:t>
      </w:r>
      <w:hyperlink r:id="rId18" w:history="1">
        <w:r>
          <w:rPr>
            <w:rStyle w:val="Hyperlink"/>
            <w:rFonts w:ascii="Arial" w:hAnsi="Arial" w:cs="Arial"/>
            <w:color w:val="auto"/>
            <w:sz w:val="20"/>
            <w:szCs w:val="16"/>
            <w:lang w:val="en-GB"/>
          </w:rPr>
          <w:t>YouTube</w:t>
        </w:r>
      </w:hyperlink>
    </w:p>
    <w:sectPr>
      <w:headerReference w:type="default" r:id="rId19"/>
      <w:footerReference w:type="default" r:id="rId20"/>
      <w:headerReference w:type="first" r:id="rId21"/>
      <w:footerReference w:type="first" r:id="rId22"/>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 xml:space="preserve">Bahnhofstraße 29, 94424 </w:t>
    </w:r>
    <w:proofErr w:type="spellStart"/>
    <w:r>
      <w:rPr>
        <w:sz w:val="18"/>
      </w:rPr>
      <w:t>Arnstorf</w:t>
    </w:r>
    <w:proofErr w:type="spellEnd"/>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9573D2"/>
    <w:multiLevelType w:val="hybridMultilevel"/>
    <w:tmpl w:val="CD46782A"/>
    <w:lvl w:ilvl="0" w:tplc="083096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qFormat/>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after="16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rPr>
      <w:rFonts w:ascii="Arial" w:eastAsiaTheme="minorHAnsi" w:hAnsi="Arial" w:cstheme="minorBidi"/>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028532637">
      <w:bodyDiv w:val="1"/>
      <w:marLeft w:val="0"/>
      <w:marRight w:val="0"/>
      <w:marTop w:val="0"/>
      <w:marBottom w:val="0"/>
      <w:divBdr>
        <w:top w:val="none" w:sz="0" w:space="0" w:color="auto"/>
        <w:left w:val="none" w:sz="0" w:space="0" w:color="auto"/>
        <w:bottom w:val="none" w:sz="0" w:space="0" w:color="auto"/>
        <w:right w:val="none" w:sz="0" w:space="0" w:color="auto"/>
      </w:divBdr>
      <w:divsChild>
        <w:div w:id="1834249202">
          <w:marLeft w:val="0"/>
          <w:marRight w:val="0"/>
          <w:marTop w:val="0"/>
          <w:marBottom w:val="0"/>
          <w:divBdr>
            <w:top w:val="none" w:sz="0" w:space="0" w:color="auto"/>
            <w:left w:val="none" w:sz="0" w:space="0" w:color="auto"/>
            <w:bottom w:val="none" w:sz="0" w:space="0" w:color="auto"/>
            <w:right w:val="none" w:sz="0" w:space="0" w:color="auto"/>
          </w:divBdr>
          <w:divsChild>
            <w:div w:id="1898589467">
              <w:marLeft w:val="0"/>
              <w:marRight w:val="0"/>
              <w:marTop w:val="0"/>
              <w:marBottom w:val="0"/>
              <w:divBdr>
                <w:top w:val="none" w:sz="0" w:space="0" w:color="auto"/>
                <w:left w:val="none" w:sz="0" w:space="0" w:color="auto"/>
                <w:bottom w:val="none" w:sz="0" w:space="0" w:color="auto"/>
                <w:right w:val="none" w:sz="0" w:space="0" w:color="auto"/>
              </w:divBdr>
              <w:divsChild>
                <w:div w:id="1062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ing.com/companies/lindnergroup" TargetMode="External"/><Relationship Id="rId18" Type="http://schemas.openxmlformats.org/officeDocument/2006/relationships/hyperlink" Target="https://www.youtube.com/user/LindnerGrou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ndner-Group.com" TargetMode="External"/><Relationship Id="rId17" Type="http://schemas.openxmlformats.org/officeDocument/2006/relationships/hyperlink" Target="https://www.facebook.com/LindnerGroup.Karriere" TargetMode="External"/><Relationship Id="rId2" Type="http://schemas.openxmlformats.org/officeDocument/2006/relationships/numbering" Target="numbering.xml"/><Relationship Id="rId16" Type="http://schemas.openxmlformats.org/officeDocument/2006/relationships/hyperlink" Target="http://www.instagram.com/lindner_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de/lindnergrou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nkedin.com/company/lindner-gro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54EFB-33D8-4CE3-B433-1B6D71CC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4788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5369</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4</cp:revision>
  <cp:lastPrinted>2024-07-30T13:38:00Z</cp:lastPrinted>
  <dcterms:created xsi:type="dcterms:W3CDTF">2024-07-30T13:27:00Z</dcterms:created>
  <dcterms:modified xsi:type="dcterms:W3CDTF">2024-07-30T13:38:00Z</dcterms:modified>
</cp:coreProperties>
</file>