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471E" w14:textId="678FC249" w:rsidR="00FE3BF6" w:rsidRDefault="00E010AF">
      <w:pPr>
        <w:spacing w:after="0" w:line="259" w:lineRule="auto"/>
        <w:ind w:left="6351" w:right="0" w:firstLine="0"/>
        <w:jc w:val="left"/>
      </w:pPr>
      <w:r>
        <w:rPr>
          <w:noProof/>
        </w:rPr>
        <w:drawing>
          <wp:anchor distT="0" distB="0" distL="114300" distR="114300" simplePos="0" relativeHeight="251660288" behindDoc="0" locked="0" layoutInCell="1" allowOverlap="1" wp14:anchorId="637A4009" wp14:editId="78ABDEB1">
            <wp:simplePos x="0" y="0"/>
            <wp:positionH relativeFrom="page">
              <wp:posOffset>388801</wp:posOffset>
            </wp:positionH>
            <wp:positionV relativeFrom="paragraph">
              <wp:posOffset>-430530</wp:posOffset>
            </wp:positionV>
            <wp:extent cx="2834640" cy="1522859"/>
            <wp:effectExtent l="0" t="0" r="0" b="0"/>
            <wp:wrapNone/>
            <wp:docPr id="2" name="Grafik 2" descr="C:\Users\andreschneider\AppData\Local\Microsoft\Windows\INetCache\Content.Word\IBPDI_Logo_Layout_IBPDI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chneider\AppData\Local\Microsoft\Windows\INetCache\Content.Word\IBPDI_Logo_Layout_IBPDI_Logo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522859"/>
                    </a:xfrm>
                    <a:prstGeom prst="rect">
                      <a:avLst/>
                    </a:prstGeom>
                    <a:noFill/>
                    <a:ln>
                      <a:noFill/>
                    </a:ln>
                  </pic:spPr>
                </pic:pic>
              </a:graphicData>
            </a:graphic>
            <wp14:sizeRelH relativeFrom="page">
              <wp14:pctWidth>0</wp14:pctWidth>
            </wp14:sizeRelH>
            <wp14:sizeRelV relativeFrom="page">
              <wp14:pctHeight>0</wp14:pctHeight>
            </wp14:sizeRelV>
          </wp:anchor>
        </w:drawing>
      </w:r>
      <w:r w:rsidR="007F1E5D">
        <w:rPr>
          <w:noProof/>
        </w:rPr>
        <w:drawing>
          <wp:inline distT="0" distB="0" distL="0" distR="0" wp14:anchorId="75C4B4CC" wp14:editId="1658EAC7">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40AC0817" w14:textId="77777777" w:rsidR="00FE3BF6" w:rsidRDefault="007F1E5D">
      <w:pPr>
        <w:spacing w:after="105" w:line="259" w:lineRule="auto"/>
        <w:ind w:left="0" w:right="230" w:firstLine="0"/>
        <w:jc w:val="left"/>
      </w:pPr>
      <w:r>
        <w:rPr>
          <w:b/>
          <w:sz w:val="22"/>
        </w:rPr>
        <w:t xml:space="preserve"> </w:t>
      </w:r>
    </w:p>
    <w:p w14:paraId="22BF2B0E" w14:textId="77777777" w:rsidR="00FE3BF6" w:rsidRDefault="007F1E5D">
      <w:pPr>
        <w:spacing w:after="105" w:line="259" w:lineRule="auto"/>
        <w:ind w:left="0" w:right="0" w:firstLine="0"/>
        <w:jc w:val="left"/>
      </w:pPr>
      <w:r>
        <w:rPr>
          <w:b/>
          <w:sz w:val="22"/>
        </w:rPr>
        <w:t xml:space="preserve">Pressemitteilung </w:t>
      </w:r>
    </w:p>
    <w:p w14:paraId="1AE3839E" w14:textId="77777777" w:rsidR="003D369F" w:rsidRPr="00E11E13" w:rsidRDefault="003D369F" w:rsidP="00E11E13">
      <w:pPr>
        <w:jc w:val="left"/>
        <w:rPr>
          <w:b/>
          <w:bCs/>
          <w:szCs w:val="24"/>
        </w:rPr>
      </w:pPr>
      <w:bookmarkStart w:id="0" w:name="_Hlk64885323"/>
    </w:p>
    <w:p w14:paraId="3B864E0A" w14:textId="1167F289" w:rsidR="00F05EC7" w:rsidRDefault="00E52477" w:rsidP="00CB15A8">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32"/>
          <w:szCs w:val="32"/>
        </w:rPr>
      </w:pPr>
      <w:bookmarkStart w:id="1" w:name="_Hlk66208327"/>
      <w:bookmarkStart w:id="2" w:name="_Hlk64901521"/>
      <w:bookmarkStart w:id="3" w:name="_Hlk81900176"/>
      <w:bookmarkEnd w:id="0"/>
      <w:r>
        <w:rPr>
          <w:rFonts w:ascii="Arial" w:eastAsiaTheme="minorHAnsi" w:hAnsi="Arial" w:cs="Arial"/>
          <w:b/>
          <w:bCs/>
          <w:sz w:val="32"/>
          <w:szCs w:val="32"/>
        </w:rPr>
        <w:t xml:space="preserve">Schaffung von Datenstandards: ZIA wird Mitglied bei </w:t>
      </w:r>
      <w:r w:rsidR="00DC0169">
        <w:rPr>
          <w:rFonts w:ascii="Arial" w:eastAsiaTheme="minorHAnsi" w:hAnsi="Arial" w:cs="Arial"/>
          <w:b/>
          <w:bCs/>
          <w:sz w:val="32"/>
          <w:szCs w:val="32"/>
        </w:rPr>
        <w:t>IBPDI</w:t>
      </w:r>
    </w:p>
    <w:p w14:paraId="4963A606" w14:textId="77777777" w:rsidR="00A40A0D" w:rsidRDefault="00A40A0D" w:rsidP="00CB15A8">
      <w:pPr>
        <w:pStyle w:val="StandardWeb"/>
        <w:shd w:val="clear" w:color="auto" w:fill="FFFFFF"/>
        <w:spacing w:before="0" w:beforeAutospacing="0" w:after="0" w:afterAutospacing="0" w:line="360" w:lineRule="auto"/>
        <w:jc w:val="both"/>
        <w:textAlignment w:val="baseline"/>
        <w:rPr>
          <w:rFonts w:ascii="Arial" w:hAnsi="Arial" w:cs="Arial"/>
          <w:b/>
          <w:bCs/>
        </w:rPr>
      </w:pPr>
    </w:p>
    <w:p w14:paraId="25524592" w14:textId="3CE72AA6" w:rsidR="006D41D8" w:rsidRDefault="00BB20DD"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FA221F">
        <w:rPr>
          <w:rFonts w:ascii="Arial" w:hAnsi="Arial" w:cs="Arial"/>
          <w:b/>
          <w:bCs/>
        </w:rPr>
        <w:t>Berlin</w:t>
      </w:r>
      <w:r w:rsidR="004E060E" w:rsidRPr="00FA221F">
        <w:rPr>
          <w:rFonts w:ascii="Arial" w:hAnsi="Arial" w:cs="Arial"/>
          <w:b/>
          <w:bCs/>
        </w:rPr>
        <w:t xml:space="preserve">, </w:t>
      </w:r>
      <w:r w:rsidR="00FA221F" w:rsidRPr="00FA221F">
        <w:rPr>
          <w:rFonts w:ascii="Arial" w:hAnsi="Arial" w:cs="Arial"/>
          <w:b/>
          <w:bCs/>
        </w:rPr>
        <w:t>02</w:t>
      </w:r>
      <w:r w:rsidR="00F663E0" w:rsidRPr="00FA221F">
        <w:rPr>
          <w:rFonts w:ascii="Arial" w:hAnsi="Arial" w:cs="Arial"/>
          <w:b/>
          <w:bCs/>
        </w:rPr>
        <w:t>.1</w:t>
      </w:r>
      <w:r w:rsidR="007B2F72" w:rsidRPr="00FA221F">
        <w:rPr>
          <w:rFonts w:ascii="Arial" w:hAnsi="Arial" w:cs="Arial"/>
          <w:b/>
          <w:bCs/>
        </w:rPr>
        <w:t>2</w:t>
      </w:r>
      <w:r w:rsidR="004E060E" w:rsidRPr="00FA221F">
        <w:rPr>
          <w:rFonts w:ascii="Arial" w:hAnsi="Arial" w:cs="Arial"/>
          <w:b/>
          <w:bCs/>
        </w:rPr>
        <w:t>.2021</w:t>
      </w:r>
      <w:r w:rsidR="004E060E" w:rsidRPr="00FA221F">
        <w:rPr>
          <w:rFonts w:ascii="Arial" w:hAnsi="Arial" w:cs="Arial"/>
        </w:rPr>
        <w:t xml:space="preserve"> </w:t>
      </w:r>
      <w:r w:rsidR="00F14CDF" w:rsidRPr="00FA221F">
        <w:rPr>
          <w:rFonts w:ascii="Arial" w:hAnsi="Arial" w:cs="Arial"/>
        </w:rPr>
        <w:t>–</w:t>
      </w:r>
      <w:bookmarkEnd w:id="1"/>
      <w:bookmarkEnd w:id="2"/>
      <w:r w:rsidR="009C24C5" w:rsidRPr="00FA221F">
        <w:rPr>
          <w:rFonts w:ascii="Arial" w:hAnsi="Arial" w:cs="Arial"/>
        </w:rPr>
        <w:t xml:space="preserve"> </w:t>
      </w:r>
      <w:r w:rsidR="00AE310E" w:rsidRPr="00FA221F">
        <w:rPr>
          <w:rFonts w:ascii="Arial" w:hAnsi="Arial" w:cs="Arial"/>
        </w:rPr>
        <w:t>Der</w:t>
      </w:r>
      <w:bookmarkStart w:id="4" w:name="_GoBack"/>
      <w:bookmarkEnd w:id="4"/>
      <w:r w:rsidR="00AE310E" w:rsidRPr="00FA221F">
        <w:rPr>
          <w:rFonts w:ascii="Arial" w:hAnsi="Arial" w:cs="Arial"/>
        </w:rPr>
        <w:t xml:space="preserve"> Zentrale Immobilien Ausschuss ZIA, Spitzenverband der Immobilienwirtschaft, wird assozi</w:t>
      </w:r>
      <w:r w:rsidR="00320124" w:rsidRPr="00FA221F">
        <w:rPr>
          <w:rFonts w:ascii="Arial" w:hAnsi="Arial" w:cs="Arial"/>
        </w:rPr>
        <w:t>i</w:t>
      </w:r>
      <w:r w:rsidR="00AE310E" w:rsidRPr="00FA221F">
        <w:rPr>
          <w:rFonts w:ascii="Arial" w:hAnsi="Arial" w:cs="Arial"/>
        </w:rPr>
        <w:t>ertes</w:t>
      </w:r>
      <w:r w:rsidR="00AE310E">
        <w:rPr>
          <w:rFonts w:ascii="Arial" w:hAnsi="Arial" w:cs="Arial"/>
        </w:rPr>
        <w:t xml:space="preserve"> Mitglied </w:t>
      </w:r>
      <w:r w:rsidR="00320124" w:rsidRPr="00320124">
        <w:rPr>
          <w:rFonts w:ascii="Arial" w:hAnsi="Arial" w:cs="Arial"/>
        </w:rPr>
        <w:t xml:space="preserve">bei der International Building Performance </w:t>
      </w:r>
      <w:proofErr w:type="spellStart"/>
      <w:r w:rsidR="00320124" w:rsidRPr="00320124">
        <w:rPr>
          <w:rFonts w:ascii="Arial" w:hAnsi="Arial" w:cs="Arial"/>
        </w:rPr>
        <w:t>and</w:t>
      </w:r>
      <w:proofErr w:type="spellEnd"/>
      <w:r w:rsidR="00320124" w:rsidRPr="00320124">
        <w:rPr>
          <w:rFonts w:ascii="Arial" w:hAnsi="Arial" w:cs="Arial"/>
        </w:rPr>
        <w:t xml:space="preserve"> Data Initiative (IBPDI)</w:t>
      </w:r>
      <w:r w:rsidR="00320124">
        <w:rPr>
          <w:rFonts w:ascii="Arial" w:hAnsi="Arial" w:cs="Arial"/>
        </w:rPr>
        <w:t xml:space="preserve">. Die IBPDI ist eine im </w:t>
      </w:r>
      <w:r w:rsidR="00E010AF">
        <w:rPr>
          <w:rFonts w:ascii="Arial" w:hAnsi="Arial" w:cs="Arial"/>
        </w:rPr>
        <w:t>November</w:t>
      </w:r>
      <w:r w:rsidR="00320124">
        <w:rPr>
          <w:rFonts w:ascii="Arial" w:hAnsi="Arial" w:cs="Arial"/>
        </w:rPr>
        <w:t xml:space="preserve"> 2020 gegründete </w:t>
      </w:r>
      <w:r w:rsidR="00320124" w:rsidRPr="00320124">
        <w:rPr>
          <w:rFonts w:ascii="Arial" w:hAnsi="Arial" w:cs="Arial"/>
        </w:rPr>
        <w:t xml:space="preserve">Initiative, die ein </w:t>
      </w:r>
      <w:r w:rsidR="00320124">
        <w:rPr>
          <w:rFonts w:ascii="Arial" w:hAnsi="Arial" w:cs="Arial"/>
        </w:rPr>
        <w:t>O</w:t>
      </w:r>
      <w:r w:rsidR="00320124" w:rsidRPr="00320124">
        <w:rPr>
          <w:rFonts w:ascii="Arial" w:hAnsi="Arial" w:cs="Arial"/>
        </w:rPr>
        <w:t>pen</w:t>
      </w:r>
      <w:r w:rsidR="00DC0169">
        <w:rPr>
          <w:rFonts w:ascii="Arial" w:hAnsi="Arial" w:cs="Arial"/>
        </w:rPr>
        <w:t>-</w:t>
      </w:r>
      <w:r w:rsidR="00320124">
        <w:rPr>
          <w:rFonts w:ascii="Arial" w:hAnsi="Arial" w:cs="Arial"/>
        </w:rPr>
        <w:t>S</w:t>
      </w:r>
      <w:r w:rsidR="00320124" w:rsidRPr="00320124">
        <w:rPr>
          <w:rFonts w:ascii="Arial" w:hAnsi="Arial" w:cs="Arial"/>
        </w:rPr>
        <w:t xml:space="preserve">ource Common Data Model für die Immobilienwirtschaft als universelle Datensprache für alle immobilienbezogenen Geschäftsprozesse entwickelt. </w:t>
      </w:r>
      <w:r w:rsidR="006D41D8" w:rsidRPr="00BA7B27">
        <w:rPr>
          <w:rFonts w:ascii="Arial" w:hAnsi="Arial" w:cs="Arial"/>
        </w:rPr>
        <w:t>Sie vereint nationale und internationale Daten- und Leistungsstandards für Immobilien und ermöglicht dadurch erweiterte datengesteuerte Erkenntnisse, das Benchmarking der Portfolioleistung, integrierte branchenspezifische KPIs und effektive Dekarbonisierungsstrategien.</w:t>
      </w:r>
    </w:p>
    <w:p w14:paraId="47D86109" w14:textId="530F81CA" w:rsidR="000A3F19" w:rsidRDefault="000A3F19"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14F31553" w14:textId="7130579F" w:rsidR="000A3F19" w:rsidRDefault="000A3F19"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„Eine einheitliche Datensprache ist die Grundlage </w:t>
      </w:r>
      <w:r w:rsidR="0094593B">
        <w:rPr>
          <w:rFonts w:ascii="Arial" w:hAnsi="Arial" w:cs="Arial"/>
        </w:rPr>
        <w:t>z.B.</w:t>
      </w:r>
      <w:r w:rsidR="00FB2C1A">
        <w:rPr>
          <w:rFonts w:ascii="Arial" w:hAnsi="Arial" w:cs="Arial"/>
        </w:rPr>
        <w:t xml:space="preserve"> </w:t>
      </w:r>
      <w:r w:rsidRPr="000A3F19">
        <w:rPr>
          <w:rFonts w:ascii="Arial" w:hAnsi="Arial" w:cs="Arial"/>
        </w:rPr>
        <w:t xml:space="preserve">für das Building Information Modeling (BIM) </w:t>
      </w:r>
      <w:r>
        <w:rPr>
          <w:rFonts w:ascii="Arial" w:hAnsi="Arial" w:cs="Arial"/>
        </w:rPr>
        <w:t xml:space="preserve">und </w:t>
      </w:r>
      <w:r w:rsidR="00E52477">
        <w:rPr>
          <w:rFonts w:ascii="Arial" w:hAnsi="Arial" w:cs="Arial"/>
        </w:rPr>
        <w:t xml:space="preserve">für eine </w:t>
      </w:r>
      <w:r w:rsidRPr="000A3F19">
        <w:rPr>
          <w:rFonts w:ascii="Arial" w:hAnsi="Arial" w:cs="Arial"/>
        </w:rPr>
        <w:t>datengestützte, optimierte Bewirtschaftung von Gebäuden</w:t>
      </w:r>
      <w:r>
        <w:rPr>
          <w:rFonts w:ascii="Arial" w:hAnsi="Arial" w:cs="Arial"/>
        </w:rPr>
        <w:t xml:space="preserve">“, sagt Aygül Özkan, stellvertretende ZIA-Hauptgeschäftsführerin. „Die Initiative ist prädestiniert dafür, das große Potenzial für </w:t>
      </w:r>
      <w:r w:rsidRPr="000A3F19">
        <w:rPr>
          <w:rFonts w:ascii="Arial" w:hAnsi="Arial" w:cs="Arial"/>
        </w:rPr>
        <w:t>ein effiziente</w:t>
      </w:r>
      <w:r>
        <w:rPr>
          <w:rFonts w:ascii="Arial" w:hAnsi="Arial" w:cs="Arial"/>
        </w:rPr>
        <w:t>s</w:t>
      </w:r>
      <w:r w:rsidRPr="000A3F19">
        <w:rPr>
          <w:rFonts w:ascii="Arial" w:hAnsi="Arial" w:cs="Arial"/>
        </w:rPr>
        <w:t xml:space="preserve"> Daten- und Dokumentenmanagement</w:t>
      </w:r>
      <w:r>
        <w:rPr>
          <w:rFonts w:ascii="Arial" w:hAnsi="Arial" w:cs="Arial"/>
        </w:rPr>
        <w:t xml:space="preserve"> zu heben</w:t>
      </w:r>
      <w:r w:rsidR="00DC0169">
        <w:rPr>
          <w:rFonts w:ascii="Arial" w:hAnsi="Arial" w:cs="Arial"/>
        </w:rPr>
        <w:t xml:space="preserve"> und</w:t>
      </w:r>
      <w:r w:rsidR="00E52477">
        <w:rPr>
          <w:rFonts w:ascii="Arial" w:hAnsi="Arial" w:cs="Arial"/>
        </w:rPr>
        <w:t xml:space="preserve"> dadurch auch die Bau- und Transaktionskosten zu senken </w:t>
      </w:r>
      <w:r w:rsidR="00DC0169">
        <w:rPr>
          <w:rFonts w:ascii="Arial" w:hAnsi="Arial" w:cs="Arial"/>
        </w:rPr>
        <w:t xml:space="preserve">sowie </w:t>
      </w:r>
      <w:r w:rsidR="00E52477">
        <w:rPr>
          <w:rFonts w:ascii="Arial" w:hAnsi="Arial" w:cs="Arial"/>
        </w:rPr>
        <w:t>einheitliche Datenstandards zu schaffen.“</w:t>
      </w:r>
    </w:p>
    <w:p w14:paraId="669E5530" w14:textId="6336F7F7" w:rsidR="00E010AF" w:rsidRDefault="00E010AF"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3DD309E" w14:textId="58D53AFD" w:rsidR="00E010AF" w:rsidRDefault="00E010AF"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E010AF">
        <w:rPr>
          <w:rFonts w:ascii="Arial" w:hAnsi="Arial" w:cs="Arial"/>
        </w:rPr>
        <w:t xml:space="preserve">"Der Beitritt des ZIA bedeutet für unsere Initiative Rückenwind bei der Etablierung des Common Data Models </w:t>
      </w:r>
      <w:proofErr w:type="spellStart"/>
      <w:r w:rsidRPr="00E010AF">
        <w:rPr>
          <w:rFonts w:ascii="Arial" w:hAnsi="Arial" w:cs="Arial"/>
        </w:rPr>
        <w:t>for</w:t>
      </w:r>
      <w:proofErr w:type="spellEnd"/>
      <w:r w:rsidRPr="00E010AF">
        <w:rPr>
          <w:rFonts w:ascii="Arial" w:hAnsi="Arial" w:cs="Arial"/>
        </w:rPr>
        <w:t xml:space="preserve"> Real Estate auch im regulatorischen sowie politischen Bereich und nicht zuletzt auch das geballte Know-how des Spitzenverbands der Immobilienwirtschaft und seiner zahlreichen Mitglieder", sagt Rebekka Ruppel, Präsidentin der IBPDI.</w:t>
      </w:r>
    </w:p>
    <w:p w14:paraId="522FDACF" w14:textId="10EA2054" w:rsidR="00E52477" w:rsidRDefault="00E52477"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37DE309A" w14:textId="0D50AA5D" w:rsidR="00320124" w:rsidRDefault="00320124"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Neben zahlreichen Unternehmen, </w:t>
      </w:r>
      <w:proofErr w:type="spellStart"/>
      <w:r>
        <w:rPr>
          <w:rFonts w:ascii="Arial" w:hAnsi="Arial" w:cs="Arial"/>
        </w:rPr>
        <w:t>PropTechs</w:t>
      </w:r>
      <w:proofErr w:type="spellEnd"/>
      <w:r>
        <w:rPr>
          <w:rFonts w:ascii="Arial" w:hAnsi="Arial" w:cs="Arial"/>
        </w:rPr>
        <w:t xml:space="preserve"> und wissenschaftlichen Forschungseinrichtungen</w:t>
      </w:r>
      <w:r w:rsidR="000A3F19">
        <w:rPr>
          <w:rFonts w:ascii="Arial" w:hAnsi="Arial" w:cs="Arial"/>
        </w:rPr>
        <w:t xml:space="preserve"> </w:t>
      </w:r>
      <w:r w:rsidR="005D2EEE">
        <w:rPr>
          <w:rFonts w:ascii="Arial" w:hAnsi="Arial" w:cs="Arial"/>
        </w:rPr>
        <w:t>arbeiten</w:t>
      </w:r>
      <w:r w:rsidR="000A3F19">
        <w:rPr>
          <w:rFonts w:ascii="Arial" w:hAnsi="Arial" w:cs="Arial"/>
        </w:rPr>
        <w:t xml:space="preserve"> Mitglieder auch aus </w:t>
      </w:r>
      <w:r w:rsidR="0094593B">
        <w:rPr>
          <w:rFonts w:ascii="Arial" w:hAnsi="Arial" w:cs="Arial"/>
        </w:rPr>
        <w:t xml:space="preserve">anderen </w:t>
      </w:r>
      <w:r w:rsidR="000A3F19">
        <w:rPr>
          <w:rFonts w:ascii="Arial" w:hAnsi="Arial" w:cs="Arial"/>
        </w:rPr>
        <w:t>Verbände</w:t>
      </w:r>
      <w:r w:rsidR="0094593B">
        <w:rPr>
          <w:rFonts w:ascii="Arial" w:hAnsi="Arial" w:cs="Arial"/>
        </w:rPr>
        <w:t xml:space="preserve">n </w:t>
      </w:r>
      <w:r w:rsidR="00FB2C1A">
        <w:rPr>
          <w:rFonts w:ascii="Arial" w:hAnsi="Arial" w:cs="Arial"/>
        </w:rPr>
        <w:t xml:space="preserve">intensiv mit </w:t>
      </w:r>
      <w:r w:rsidR="000A3F19">
        <w:rPr>
          <w:rFonts w:ascii="Arial" w:hAnsi="Arial" w:cs="Arial"/>
        </w:rPr>
        <w:t xml:space="preserve">– darunter </w:t>
      </w:r>
      <w:proofErr w:type="spellStart"/>
      <w:r w:rsidR="000A3F19" w:rsidRPr="000A3F19">
        <w:rPr>
          <w:rFonts w:ascii="Arial" w:hAnsi="Arial" w:cs="Arial"/>
        </w:rPr>
        <w:t>CoreNet</w:t>
      </w:r>
      <w:proofErr w:type="spellEnd"/>
      <w:r w:rsidR="000A3F19" w:rsidRPr="000A3F19">
        <w:rPr>
          <w:rFonts w:ascii="Arial" w:hAnsi="Arial" w:cs="Arial"/>
        </w:rPr>
        <w:t xml:space="preserve"> Global Central Europe Chapter, Deutsche </w:t>
      </w:r>
      <w:r w:rsidR="000A3F19" w:rsidRPr="000A3F19">
        <w:rPr>
          <w:rFonts w:ascii="Arial" w:hAnsi="Arial" w:cs="Arial"/>
        </w:rPr>
        <w:lastRenderedPageBreak/>
        <w:t xml:space="preserve">Unternehmensinitiative Energieeffizienz e.V. (DENEFF), German Facility Management </w:t>
      </w:r>
      <w:proofErr w:type="spellStart"/>
      <w:r w:rsidR="000A3F19" w:rsidRPr="000A3F19">
        <w:rPr>
          <w:rFonts w:ascii="Arial" w:hAnsi="Arial" w:cs="Arial"/>
        </w:rPr>
        <w:t>Association</w:t>
      </w:r>
      <w:proofErr w:type="spellEnd"/>
      <w:r w:rsidR="000A3F19" w:rsidRPr="000A3F19">
        <w:rPr>
          <w:rFonts w:ascii="Arial" w:hAnsi="Arial" w:cs="Arial"/>
        </w:rPr>
        <w:t xml:space="preserve"> (GEFMA), Royal Institution </w:t>
      </w:r>
      <w:proofErr w:type="spellStart"/>
      <w:r w:rsidR="000A3F19" w:rsidRPr="000A3F19">
        <w:rPr>
          <w:rFonts w:ascii="Arial" w:hAnsi="Arial" w:cs="Arial"/>
        </w:rPr>
        <w:t>of</w:t>
      </w:r>
      <w:proofErr w:type="spellEnd"/>
      <w:r w:rsidR="000A3F19" w:rsidRPr="000A3F19">
        <w:rPr>
          <w:rFonts w:ascii="Arial" w:hAnsi="Arial" w:cs="Arial"/>
        </w:rPr>
        <w:t xml:space="preserve"> </w:t>
      </w:r>
      <w:proofErr w:type="spellStart"/>
      <w:r w:rsidR="000A3F19" w:rsidRPr="000A3F19">
        <w:rPr>
          <w:rFonts w:ascii="Arial" w:hAnsi="Arial" w:cs="Arial"/>
        </w:rPr>
        <w:t>Chartered</w:t>
      </w:r>
      <w:proofErr w:type="spellEnd"/>
      <w:r w:rsidR="000A3F19" w:rsidRPr="000A3F19">
        <w:rPr>
          <w:rFonts w:ascii="Arial" w:hAnsi="Arial" w:cs="Arial"/>
        </w:rPr>
        <w:t xml:space="preserve"> </w:t>
      </w:r>
      <w:proofErr w:type="spellStart"/>
      <w:r w:rsidR="000A3F19" w:rsidRPr="000A3F19">
        <w:rPr>
          <w:rFonts w:ascii="Arial" w:hAnsi="Arial" w:cs="Arial"/>
        </w:rPr>
        <w:t>Surveyors</w:t>
      </w:r>
      <w:proofErr w:type="spellEnd"/>
      <w:r w:rsidR="000A3F19" w:rsidRPr="000A3F19">
        <w:rPr>
          <w:rFonts w:ascii="Arial" w:hAnsi="Arial" w:cs="Arial"/>
        </w:rPr>
        <w:t xml:space="preserve"> (RICS) und Urban Land Institute (ULI).</w:t>
      </w:r>
    </w:p>
    <w:p w14:paraId="6257F9B5" w14:textId="04A4D3AA" w:rsidR="000A3F19" w:rsidRDefault="000A3F19"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4258E385" w14:textId="1B1600BF" w:rsidR="00DC0169" w:rsidRDefault="00DC0169"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r w:rsidRPr="00623088">
        <w:rPr>
          <w:rFonts w:ascii="Arial" w:hAnsi="Arial" w:cs="Arial"/>
        </w:rPr>
        <w:t>Weitere Informationen zur IBPDI unter: </w:t>
      </w:r>
      <w:hyperlink r:id="rId10" w:tgtFrame="_blank" w:history="1">
        <w:r>
          <w:rPr>
            <w:rStyle w:val="Hyperlink"/>
            <w:rFonts w:ascii="Arial" w:hAnsi="Arial" w:cs="Arial"/>
            <w:color w:val="399BEC"/>
            <w:bdr w:val="none" w:sz="0" w:space="0" w:color="auto" w:frame="1"/>
            <w:shd w:val="clear" w:color="auto" w:fill="FFFFFF"/>
          </w:rPr>
          <w:t>https://ibpdi.org/</w:t>
        </w:r>
      </w:hyperlink>
    </w:p>
    <w:p w14:paraId="5B580E6E" w14:textId="3B146608" w:rsidR="000A3F19" w:rsidRDefault="000A3F19" w:rsidP="00DF441F">
      <w:pPr>
        <w:pStyle w:val="StandardWeb"/>
        <w:shd w:val="clear" w:color="auto" w:fill="FFFFFF"/>
        <w:tabs>
          <w:tab w:val="left" w:pos="2948"/>
        </w:tabs>
        <w:spacing w:before="0" w:beforeAutospacing="0" w:after="0" w:afterAutospacing="0" w:line="360" w:lineRule="auto"/>
        <w:jc w:val="both"/>
        <w:textAlignment w:val="baseline"/>
        <w:rPr>
          <w:rFonts w:ascii="Arial" w:hAnsi="Arial" w:cs="Arial"/>
        </w:rPr>
      </w:pPr>
    </w:p>
    <w:p w14:paraId="283CDC71" w14:textId="77777777" w:rsidR="00E010AF" w:rsidRDefault="00E010AF" w:rsidP="00E010AF">
      <w:pPr>
        <w:autoSpaceDE w:val="0"/>
        <w:autoSpaceDN w:val="0"/>
        <w:adjustRightInd w:val="0"/>
        <w:spacing w:line="276" w:lineRule="auto"/>
        <w:rPr>
          <w:b/>
          <w:sz w:val="20"/>
          <w:szCs w:val="20"/>
        </w:rPr>
        <w:sectPr w:rsidR="00E010AF" w:rsidSect="006956A1">
          <w:pgSz w:w="11906" w:h="16838"/>
          <w:pgMar w:top="1418" w:right="1489" w:bottom="1418" w:left="1419" w:header="720" w:footer="720" w:gutter="0"/>
          <w:cols w:space="720"/>
        </w:sectPr>
      </w:pPr>
    </w:p>
    <w:p w14:paraId="7D28F94C" w14:textId="22F19063" w:rsidR="00E010AF" w:rsidRPr="006D049D" w:rsidRDefault="00E010AF" w:rsidP="00E010AF">
      <w:pPr>
        <w:autoSpaceDE w:val="0"/>
        <w:autoSpaceDN w:val="0"/>
        <w:adjustRightInd w:val="0"/>
        <w:spacing w:line="276" w:lineRule="auto"/>
        <w:rPr>
          <w:b/>
          <w:sz w:val="20"/>
          <w:szCs w:val="20"/>
        </w:rPr>
      </w:pPr>
      <w:r>
        <w:rPr>
          <w:b/>
          <w:sz w:val="20"/>
          <w:szCs w:val="20"/>
        </w:rPr>
        <w:t>D</w:t>
      </w:r>
      <w:r w:rsidRPr="006D049D">
        <w:rPr>
          <w:b/>
          <w:sz w:val="20"/>
          <w:szCs w:val="20"/>
        </w:rPr>
        <w:t>er ZIA</w:t>
      </w:r>
    </w:p>
    <w:p w14:paraId="27F0D5E4" w14:textId="77777777" w:rsidR="00E010AF" w:rsidRPr="000405E0" w:rsidRDefault="00E010AF" w:rsidP="00E010AF">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5D4A5A47" w14:textId="77777777" w:rsidR="00E010AF" w:rsidRPr="006B72B5" w:rsidRDefault="00E010AF" w:rsidP="00E010AF">
      <w:pPr>
        <w:spacing w:after="17" w:line="259" w:lineRule="auto"/>
        <w:ind w:left="0" w:right="0" w:firstLine="0"/>
        <w:jc w:val="left"/>
        <w:rPr>
          <w:color w:val="000000" w:themeColor="text1"/>
        </w:rPr>
      </w:pPr>
      <w:r w:rsidRPr="006B72B5">
        <w:rPr>
          <w:b/>
          <w:color w:val="000000" w:themeColor="text1"/>
          <w:sz w:val="20"/>
        </w:rPr>
        <w:t xml:space="preserve"> </w:t>
      </w:r>
    </w:p>
    <w:p w14:paraId="08763674" w14:textId="77777777" w:rsidR="00E010AF" w:rsidRPr="006B72B5" w:rsidRDefault="00E010AF" w:rsidP="00E010AF">
      <w:pPr>
        <w:spacing w:after="19" w:line="259" w:lineRule="auto"/>
        <w:ind w:left="-5" w:right="0"/>
        <w:jc w:val="left"/>
        <w:rPr>
          <w:color w:val="000000" w:themeColor="text1"/>
        </w:rPr>
      </w:pPr>
      <w:r w:rsidRPr="006B72B5">
        <w:rPr>
          <w:b/>
          <w:color w:val="000000" w:themeColor="text1"/>
          <w:sz w:val="20"/>
        </w:rPr>
        <w:t xml:space="preserve">Kontakt </w:t>
      </w:r>
    </w:p>
    <w:p w14:paraId="3A13BFC1" w14:textId="77777777" w:rsidR="00E010AF" w:rsidRPr="006B72B5" w:rsidRDefault="00E010AF" w:rsidP="00E010AF">
      <w:pPr>
        <w:spacing w:after="10" w:line="268" w:lineRule="auto"/>
        <w:ind w:left="-5" w:right="54"/>
        <w:rPr>
          <w:color w:val="000000" w:themeColor="text1"/>
        </w:rPr>
      </w:pPr>
      <w:r>
        <w:rPr>
          <w:color w:val="000000" w:themeColor="text1"/>
          <w:sz w:val="20"/>
        </w:rPr>
        <w:t>André Hentz</w:t>
      </w:r>
    </w:p>
    <w:p w14:paraId="22B0311F" w14:textId="77777777" w:rsidR="00E010AF" w:rsidRPr="006B72B5" w:rsidRDefault="00E010AF" w:rsidP="00E010AF">
      <w:pPr>
        <w:spacing w:after="10" w:line="268" w:lineRule="auto"/>
        <w:ind w:left="-5" w:right="54"/>
        <w:rPr>
          <w:color w:val="000000" w:themeColor="text1"/>
        </w:rPr>
      </w:pPr>
      <w:r w:rsidRPr="006B72B5">
        <w:rPr>
          <w:color w:val="000000" w:themeColor="text1"/>
          <w:sz w:val="20"/>
        </w:rPr>
        <w:t xml:space="preserve">ZIA Zentraler Immobilien Ausschuss e.V. </w:t>
      </w:r>
    </w:p>
    <w:p w14:paraId="5C593C37" w14:textId="77777777" w:rsidR="00E010AF" w:rsidRPr="006B72B5" w:rsidRDefault="00E010AF" w:rsidP="00E010AF">
      <w:pPr>
        <w:spacing w:after="10" w:line="268" w:lineRule="auto"/>
        <w:ind w:left="-5" w:right="54"/>
        <w:rPr>
          <w:color w:val="000000" w:themeColor="text1"/>
        </w:rPr>
      </w:pPr>
      <w:r w:rsidRPr="006B72B5">
        <w:rPr>
          <w:color w:val="000000" w:themeColor="text1"/>
          <w:sz w:val="20"/>
        </w:rPr>
        <w:t xml:space="preserve">Leipziger Platz 9 </w:t>
      </w:r>
    </w:p>
    <w:p w14:paraId="6667EE88" w14:textId="77777777" w:rsidR="00E010AF" w:rsidRPr="006B72B5" w:rsidRDefault="00E010AF" w:rsidP="00E010AF">
      <w:pPr>
        <w:spacing w:after="10" w:line="268" w:lineRule="auto"/>
        <w:ind w:left="-5" w:right="54"/>
        <w:rPr>
          <w:color w:val="000000" w:themeColor="text1"/>
        </w:rPr>
      </w:pPr>
      <w:r w:rsidRPr="006B72B5">
        <w:rPr>
          <w:color w:val="000000" w:themeColor="text1"/>
          <w:sz w:val="20"/>
        </w:rPr>
        <w:t xml:space="preserve">10117 Berlin </w:t>
      </w:r>
    </w:p>
    <w:p w14:paraId="3C36CE78" w14:textId="77777777" w:rsidR="00E010AF" w:rsidRPr="006B72B5" w:rsidRDefault="00E010AF" w:rsidP="00E010AF">
      <w:pPr>
        <w:spacing w:after="10" w:line="268" w:lineRule="auto"/>
        <w:ind w:left="-5" w:right="54"/>
        <w:rPr>
          <w:color w:val="000000" w:themeColor="text1"/>
        </w:rPr>
      </w:pPr>
      <w:r w:rsidRPr="006B72B5">
        <w:rPr>
          <w:color w:val="000000" w:themeColor="text1"/>
          <w:sz w:val="20"/>
        </w:rPr>
        <w:t xml:space="preserve">Tel.: 030/20 21 585 </w:t>
      </w:r>
      <w:r>
        <w:rPr>
          <w:color w:val="000000" w:themeColor="text1"/>
          <w:sz w:val="20"/>
        </w:rPr>
        <w:t>23</w:t>
      </w:r>
    </w:p>
    <w:p w14:paraId="1D9B9D20" w14:textId="77777777" w:rsidR="00E010AF" w:rsidRPr="006B72B5" w:rsidRDefault="00E010AF" w:rsidP="00E010AF">
      <w:pPr>
        <w:spacing w:after="12" w:line="265" w:lineRule="auto"/>
        <w:ind w:left="-5" w:right="0"/>
        <w:jc w:val="left"/>
        <w:rPr>
          <w:color w:val="000000" w:themeColor="text1"/>
        </w:rPr>
      </w:pPr>
      <w:r w:rsidRPr="006B72B5">
        <w:rPr>
          <w:color w:val="000000" w:themeColor="text1"/>
          <w:sz w:val="20"/>
        </w:rPr>
        <w:t xml:space="preserve">E-Mail: </w:t>
      </w:r>
      <w:hyperlink r:id="rId11" w:history="1">
        <w:r w:rsidRPr="00E07145">
          <w:rPr>
            <w:rStyle w:val="Hyperlink"/>
            <w:sz w:val="20"/>
          </w:rPr>
          <w:t>andre.hentz@zia-deutschland.de</w:t>
        </w:r>
      </w:hyperlink>
      <w:r>
        <w:rPr>
          <w:color w:val="000000" w:themeColor="text1"/>
          <w:sz w:val="20"/>
        </w:rPr>
        <w:t xml:space="preserve"> </w:t>
      </w:r>
      <w:r w:rsidRPr="006B72B5">
        <w:rPr>
          <w:color w:val="000000" w:themeColor="text1"/>
          <w:sz w:val="20"/>
        </w:rPr>
        <w:t xml:space="preserve">  </w:t>
      </w:r>
    </w:p>
    <w:p w14:paraId="7A00A756" w14:textId="06209830" w:rsidR="00E010AF" w:rsidRDefault="00E010AF" w:rsidP="00E010AF">
      <w:pPr>
        <w:spacing w:after="0" w:line="265" w:lineRule="auto"/>
        <w:ind w:left="-5" w:right="0"/>
        <w:jc w:val="left"/>
        <w:rPr>
          <w:color w:val="0000FF"/>
          <w:sz w:val="20"/>
          <w:u w:val="single" w:color="0000FF"/>
        </w:rPr>
      </w:pPr>
      <w:r>
        <w:rPr>
          <w:sz w:val="20"/>
        </w:rPr>
        <w:t xml:space="preserve">Internet: </w:t>
      </w:r>
      <w:hyperlink r:id="rId12">
        <w:r>
          <w:rPr>
            <w:color w:val="0000FF"/>
            <w:sz w:val="20"/>
            <w:u w:val="single" w:color="0000FF"/>
          </w:rPr>
          <w:t>www.zia</w:t>
        </w:r>
      </w:hyperlink>
      <w:hyperlink r:id="rId13">
        <w:r>
          <w:rPr>
            <w:color w:val="0000FF"/>
            <w:sz w:val="20"/>
            <w:u w:val="single" w:color="0000FF"/>
          </w:rPr>
          <w:t>-</w:t>
        </w:r>
      </w:hyperlink>
      <w:r w:rsidRPr="001A73E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Pr>
          <w:color w:val="0000FF"/>
          <w:sz w:val="20"/>
          <w:u w:val="single" w:color="0000FF"/>
        </w:rPr>
        <w:t>deutschland.de</w:t>
      </w:r>
    </w:p>
    <w:p w14:paraId="2B7B2C5A" w14:textId="2F61340A" w:rsidR="00E010AF" w:rsidRDefault="00E010AF" w:rsidP="00E010AF">
      <w:pPr>
        <w:spacing w:after="0" w:line="265" w:lineRule="auto"/>
        <w:ind w:left="-5" w:right="0"/>
        <w:jc w:val="left"/>
        <w:rPr>
          <w:color w:val="0000FF"/>
          <w:sz w:val="20"/>
          <w:u w:val="single" w:color="0000FF"/>
        </w:rPr>
      </w:pPr>
    </w:p>
    <w:p w14:paraId="3F163814" w14:textId="61CF00D1" w:rsidR="00E010AF" w:rsidRDefault="00E010AF" w:rsidP="00E010AF">
      <w:pPr>
        <w:spacing w:after="0" w:line="265" w:lineRule="auto"/>
        <w:ind w:left="-5" w:right="0"/>
        <w:jc w:val="left"/>
        <w:rPr>
          <w:color w:val="0000FF"/>
          <w:sz w:val="20"/>
          <w:u w:val="single" w:color="0000FF"/>
        </w:rPr>
      </w:pPr>
      <w:r w:rsidRPr="001A73EB">
        <w:rPr>
          <w:noProof/>
          <w:color w:val="0000FF"/>
          <w:sz w:val="20"/>
          <w:u w:val="single" w:color="0000FF"/>
        </w:rPr>
        <w:drawing>
          <wp:anchor distT="0" distB="0" distL="114300" distR="114300" simplePos="0" relativeHeight="251659264" behindDoc="0" locked="0" layoutInCell="1" allowOverlap="1" wp14:anchorId="5D5F4B75" wp14:editId="2BDEB92C">
            <wp:simplePos x="0" y="0"/>
            <wp:positionH relativeFrom="margin">
              <wp:posOffset>0</wp:posOffset>
            </wp:positionH>
            <wp:positionV relativeFrom="paragraph">
              <wp:posOffset>0</wp:posOffset>
            </wp:positionV>
            <wp:extent cx="5713730" cy="1428115"/>
            <wp:effectExtent l="0" t="0" r="1270" b="635"/>
            <wp:wrapNone/>
            <wp:docPr id="1" name="Grafik 1" descr="O:\I Presse + Öffentlichkeitsarbeit\I.3 Pressemitteilungen ZIA\2021\Sonstiges\zia_pressemitteilungen_footer_kampagne_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 Presse + Öffentlichkeitsarbeit\I.3 Pressemitteilungen ZIA\2021\Sonstiges\zia_pressemitteilungen_footer_kampagne_leb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373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5B570" w14:textId="644E615A" w:rsidR="00E010AF" w:rsidRDefault="00E010AF" w:rsidP="00E010AF">
      <w:pPr>
        <w:spacing w:after="0" w:line="265" w:lineRule="auto"/>
        <w:ind w:left="-5" w:right="0"/>
        <w:jc w:val="left"/>
        <w:rPr>
          <w:color w:val="0000FF"/>
          <w:sz w:val="20"/>
          <w:u w:val="single" w:color="0000FF"/>
        </w:rPr>
      </w:pPr>
    </w:p>
    <w:p w14:paraId="2DF9A777" w14:textId="5D9A5E0A" w:rsidR="00E010AF" w:rsidRDefault="00E010AF" w:rsidP="00E010AF">
      <w:pPr>
        <w:spacing w:after="0" w:line="265" w:lineRule="auto"/>
        <w:ind w:left="-5" w:right="0"/>
        <w:jc w:val="left"/>
        <w:rPr>
          <w:color w:val="0000FF"/>
          <w:sz w:val="20"/>
          <w:u w:val="single" w:color="0000FF"/>
        </w:rPr>
      </w:pPr>
    </w:p>
    <w:p w14:paraId="06168F5C" w14:textId="2A867B37" w:rsidR="00E010AF" w:rsidRDefault="00E010AF" w:rsidP="00E010AF">
      <w:pPr>
        <w:spacing w:after="0" w:line="265" w:lineRule="auto"/>
        <w:ind w:left="-5" w:right="0"/>
        <w:jc w:val="left"/>
        <w:rPr>
          <w:color w:val="0000FF"/>
          <w:sz w:val="20"/>
          <w:u w:val="single" w:color="0000FF"/>
        </w:rPr>
      </w:pPr>
    </w:p>
    <w:p w14:paraId="0431A8B4" w14:textId="0021ABF4" w:rsidR="00E010AF" w:rsidRDefault="00E010AF" w:rsidP="00E010AF">
      <w:pPr>
        <w:spacing w:after="0" w:line="265" w:lineRule="auto"/>
        <w:ind w:left="-5" w:right="0"/>
        <w:jc w:val="left"/>
        <w:rPr>
          <w:color w:val="0000FF"/>
          <w:sz w:val="20"/>
          <w:u w:val="single" w:color="0000FF"/>
        </w:rPr>
      </w:pPr>
    </w:p>
    <w:p w14:paraId="26CE69B6" w14:textId="57BA3C31" w:rsidR="00E010AF" w:rsidRDefault="00E010AF" w:rsidP="00E010AF">
      <w:pPr>
        <w:spacing w:after="0" w:line="265" w:lineRule="auto"/>
        <w:ind w:left="-5" w:right="0"/>
        <w:jc w:val="left"/>
        <w:rPr>
          <w:color w:val="0000FF"/>
          <w:sz w:val="20"/>
          <w:u w:val="single" w:color="0000FF"/>
        </w:rPr>
      </w:pPr>
    </w:p>
    <w:p w14:paraId="1EA3FA32" w14:textId="13C21434" w:rsidR="00E010AF" w:rsidRDefault="00E010AF" w:rsidP="00E010AF">
      <w:pPr>
        <w:spacing w:after="0" w:line="265" w:lineRule="auto"/>
        <w:ind w:left="-5" w:right="0"/>
        <w:jc w:val="left"/>
        <w:rPr>
          <w:color w:val="0000FF"/>
          <w:sz w:val="20"/>
          <w:u w:val="single" w:color="0000FF"/>
        </w:rPr>
      </w:pPr>
    </w:p>
    <w:p w14:paraId="178DBFAC" w14:textId="33FEE67A" w:rsidR="00E010AF" w:rsidRDefault="00E010AF" w:rsidP="00E010AF">
      <w:pPr>
        <w:spacing w:after="0" w:line="265" w:lineRule="auto"/>
        <w:ind w:left="-5" w:right="0"/>
        <w:jc w:val="left"/>
        <w:rPr>
          <w:color w:val="0000FF"/>
          <w:sz w:val="20"/>
          <w:u w:val="single" w:color="0000FF"/>
        </w:rPr>
      </w:pPr>
    </w:p>
    <w:p w14:paraId="54DCAA9D" w14:textId="308A3023" w:rsidR="00E010AF" w:rsidRDefault="00E010AF" w:rsidP="00E010AF">
      <w:pPr>
        <w:spacing w:after="0" w:line="265" w:lineRule="auto"/>
        <w:ind w:left="-5" w:right="0"/>
        <w:jc w:val="left"/>
        <w:rPr>
          <w:color w:val="0000FF"/>
          <w:sz w:val="20"/>
          <w:u w:val="single" w:color="0000FF"/>
        </w:rPr>
      </w:pPr>
    </w:p>
    <w:p w14:paraId="40658628" w14:textId="77777777" w:rsidR="00E010AF" w:rsidRDefault="00E010AF" w:rsidP="00E010AF">
      <w:pPr>
        <w:spacing w:after="0" w:line="265" w:lineRule="auto"/>
        <w:ind w:left="-5" w:right="0"/>
        <w:jc w:val="left"/>
        <w:rPr>
          <w:color w:val="0000FF"/>
          <w:sz w:val="20"/>
          <w:u w:val="single" w:color="0000FF"/>
        </w:rPr>
      </w:pPr>
    </w:p>
    <w:p w14:paraId="56647606" w14:textId="77777777" w:rsidR="00E010AF" w:rsidRPr="00E010AF" w:rsidRDefault="00E010AF" w:rsidP="00E010AF">
      <w:pPr>
        <w:autoSpaceDE w:val="0"/>
        <w:autoSpaceDN w:val="0"/>
        <w:adjustRightInd w:val="0"/>
        <w:spacing w:line="276" w:lineRule="auto"/>
        <w:rPr>
          <w:b/>
          <w:bCs/>
          <w:sz w:val="20"/>
          <w:szCs w:val="20"/>
        </w:rPr>
      </w:pPr>
      <w:r w:rsidRPr="00E010AF">
        <w:rPr>
          <w:b/>
          <w:bCs/>
          <w:sz w:val="20"/>
          <w:szCs w:val="20"/>
        </w:rPr>
        <w:t>Über IBPDI</w:t>
      </w:r>
    </w:p>
    <w:p w14:paraId="6710B864" w14:textId="77777777" w:rsidR="00E010AF" w:rsidRPr="00E010AF" w:rsidRDefault="00E010AF" w:rsidP="00E010AF">
      <w:pPr>
        <w:autoSpaceDE w:val="0"/>
        <w:autoSpaceDN w:val="0"/>
        <w:adjustRightInd w:val="0"/>
        <w:spacing w:line="276" w:lineRule="auto"/>
        <w:rPr>
          <w:bCs/>
          <w:sz w:val="20"/>
          <w:szCs w:val="20"/>
        </w:rPr>
      </w:pPr>
      <w:r w:rsidRPr="00E010AF">
        <w:rPr>
          <w:bCs/>
          <w:sz w:val="20"/>
          <w:szCs w:val="20"/>
        </w:rPr>
        <w:t xml:space="preserve">Die International Building Performance &amp; Data Initiative (IBPDI) ist ein 2020 gegründeter Verein. Die Initiative hat sich zum Ziel gesetzt, eine international einheitliche Datensprache und -semantik für die Immobilienwirtschaft zu entwickeln. Hierfür erarbeiten die Mitgliedsunternehmen und -organisationen auf Basis international vorhandener Standards gemeinsam in thematischen Clustern das Common Data Model (CDM) </w:t>
      </w:r>
      <w:proofErr w:type="spellStart"/>
      <w:r w:rsidRPr="00E010AF">
        <w:rPr>
          <w:bCs/>
          <w:sz w:val="20"/>
          <w:szCs w:val="20"/>
        </w:rPr>
        <w:t>for</w:t>
      </w:r>
      <w:proofErr w:type="spellEnd"/>
      <w:r w:rsidRPr="00E010AF">
        <w:rPr>
          <w:bCs/>
          <w:sz w:val="20"/>
          <w:szCs w:val="20"/>
        </w:rPr>
        <w:t xml:space="preserve"> Real Estate, das transparent als Open Source zur Verfügung gestellt wird.</w:t>
      </w:r>
    </w:p>
    <w:p w14:paraId="077EC9F8" w14:textId="77777777" w:rsidR="00E010AF" w:rsidRPr="00E010AF" w:rsidRDefault="00E010AF" w:rsidP="00E010AF">
      <w:pPr>
        <w:autoSpaceDE w:val="0"/>
        <w:autoSpaceDN w:val="0"/>
        <w:adjustRightInd w:val="0"/>
        <w:spacing w:line="276" w:lineRule="auto"/>
        <w:rPr>
          <w:bCs/>
          <w:sz w:val="20"/>
          <w:szCs w:val="20"/>
        </w:rPr>
      </w:pPr>
      <w:r w:rsidRPr="00E010AF">
        <w:rPr>
          <w:bCs/>
          <w:sz w:val="20"/>
          <w:szCs w:val="20"/>
        </w:rPr>
        <w:t xml:space="preserve">Die geschaffene Konsistenz und Kohärenz der branchenbezogenen Daten bildet die Grundlage für unternehmens- und systemübergreifende Datennutzung. Das ermöglicht die Integration branchenspezifischer Kennzahlen in das Immobilienmanagement und die Anwendung nationaler wie internationaler Benchmarks. Eine einheitliche Datensprache ist auch Voraussetzung für den Einsatz fortgeschrittener Technologien wie </w:t>
      </w:r>
      <w:proofErr w:type="spellStart"/>
      <w:r w:rsidRPr="00E010AF">
        <w:rPr>
          <w:bCs/>
          <w:sz w:val="20"/>
          <w:szCs w:val="20"/>
        </w:rPr>
        <w:t>Machine</w:t>
      </w:r>
      <w:proofErr w:type="spellEnd"/>
      <w:r w:rsidRPr="00E010AF">
        <w:rPr>
          <w:bCs/>
          <w:sz w:val="20"/>
          <w:szCs w:val="20"/>
        </w:rPr>
        <w:t xml:space="preserve"> Learning und </w:t>
      </w:r>
      <w:proofErr w:type="spellStart"/>
      <w:r w:rsidRPr="00E010AF">
        <w:rPr>
          <w:bCs/>
          <w:sz w:val="20"/>
          <w:szCs w:val="20"/>
        </w:rPr>
        <w:t>Artificial</w:t>
      </w:r>
      <w:proofErr w:type="spellEnd"/>
      <w:r w:rsidRPr="00E010AF">
        <w:rPr>
          <w:bCs/>
          <w:sz w:val="20"/>
          <w:szCs w:val="20"/>
        </w:rPr>
        <w:t xml:space="preserve"> </w:t>
      </w:r>
      <w:proofErr w:type="spellStart"/>
      <w:r w:rsidRPr="00E010AF">
        <w:rPr>
          <w:bCs/>
          <w:sz w:val="20"/>
          <w:szCs w:val="20"/>
        </w:rPr>
        <w:t>Intelligence</w:t>
      </w:r>
      <w:proofErr w:type="spellEnd"/>
      <w:r w:rsidRPr="00E010AF">
        <w:rPr>
          <w:bCs/>
          <w:sz w:val="20"/>
          <w:szCs w:val="20"/>
        </w:rPr>
        <w:t xml:space="preserve"> auf immobilienwirtschaftliche Anwendungsfelder.</w:t>
      </w:r>
    </w:p>
    <w:p w14:paraId="2616E951" w14:textId="77777777" w:rsidR="00E010AF" w:rsidRPr="00E010AF" w:rsidRDefault="00E010AF" w:rsidP="00E010AF">
      <w:pPr>
        <w:autoSpaceDE w:val="0"/>
        <w:autoSpaceDN w:val="0"/>
        <w:adjustRightInd w:val="0"/>
        <w:spacing w:line="276" w:lineRule="auto"/>
        <w:rPr>
          <w:bCs/>
          <w:sz w:val="20"/>
          <w:szCs w:val="20"/>
        </w:rPr>
      </w:pPr>
      <w:r w:rsidRPr="00E010AF">
        <w:rPr>
          <w:bCs/>
          <w:sz w:val="20"/>
          <w:szCs w:val="20"/>
        </w:rPr>
        <w:t>Weitere Informationen zur IBPDI und ihren Mitgliedern unter: https://ibpdi.org/</w:t>
      </w:r>
    </w:p>
    <w:p w14:paraId="58018112" w14:textId="77777777" w:rsidR="00E010AF" w:rsidRPr="00E010AF" w:rsidRDefault="00E010AF" w:rsidP="00E010AF">
      <w:pPr>
        <w:autoSpaceDE w:val="0"/>
        <w:autoSpaceDN w:val="0"/>
        <w:adjustRightInd w:val="0"/>
        <w:spacing w:line="276" w:lineRule="auto"/>
        <w:rPr>
          <w:bCs/>
          <w:sz w:val="20"/>
          <w:szCs w:val="20"/>
        </w:rPr>
      </w:pPr>
    </w:p>
    <w:p w14:paraId="4CC175AA" w14:textId="77777777" w:rsidR="00E010AF" w:rsidRPr="00E010AF" w:rsidRDefault="00E010AF" w:rsidP="00E010AF">
      <w:pPr>
        <w:autoSpaceDE w:val="0"/>
        <w:autoSpaceDN w:val="0"/>
        <w:adjustRightInd w:val="0"/>
        <w:spacing w:line="276" w:lineRule="auto"/>
        <w:rPr>
          <w:b/>
          <w:bCs/>
          <w:sz w:val="20"/>
          <w:szCs w:val="20"/>
        </w:rPr>
      </w:pPr>
      <w:r w:rsidRPr="00E010AF">
        <w:rPr>
          <w:b/>
          <w:bCs/>
          <w:sz w:val="20"/>
          <w:szCs w:val="20"/>
        </w:rPr>
        <w:t>Pressekontakt:</w:t>
      </w:r>
    </w:p>
    <w:p w14:paraId="34CBEAB4" w14:textId="77777777" w:rsidR="00E010AF" w:rsidRPr="00E010AF" w:rsidRDefault="00E010AF" w:rsidP="00E010AF">
      <w:pPr>
        <w:autoSpaceDE w:val="0"/>
        <w:autoSpaceDN w:val="0"/>
        <w:adjustRightInd w:val="0"/>
        <w:spacing w:line="276" w:lineRule="auto"/>
        <w:rPr>
          <w:bCs/>
          <w:sz w:val="20"/>
          <w:szCs w:val="20"/>
        </w:rPr>
      </w:pPr>
      <w:r w:rsidRPr="00E010AF">
        <w:rPr>
          <w:bCs/>
          <w:sz w:val="20"/>
          <w:szCs w:val="20"/>
        </w:rPr>
        <w:lastRenderedPageBreak/>
        <w:t>Felix Georg Rösner</w:t>
      </w:r>
    </w:p>
    <w:p w14:paraId="0DF7BD1B" w14:textId="77777777" w:rsidR="00E010AF" w:rsidRPr="00E010AF" w:rsidRDefault="00E010AF" w:rsidP="00E010AF">
      <w:pPr>
        <w:autoSpaceDE w:val="0"/>
        <w:autoSpaceDN w:val="0"/>
        <w:adjustRightInd w:val="0"/>
        <w:spacing w:line="276" w:lineRule="auto"/>
        <w:rPr>
          <w:bCs/>
          <w:sz w:val="20"/>
          <w:szCs w:val="20"/>
        </w:rPr>
      </w:pPr>
      <w:r w:rsidRPr="00E010AF">
        <w:rPr>
          <w:bCs/>
          <w:sz w:val="20"/>
          <w:szCs w:val="20"/>
        </w:rPr>
        <w:t>felix@strategiekollegen.de</w:t>
      </w:r>
    </w:p>
    <w:p w14:paraId="1323F2A5" w14:textId="421938FD" w:rsidR="00E010AF" w:rsidRPr="00E010AF" w:rsidRDefault="00E010AF" w:rsidP="00E010AF">
      <w:pPr>
        <w:autoSpaceDE w:val="0"/>
        <w:autoSpaceDN w:val="0"/>
        <w:adjustRightInd w:val="0"/>
        <w:spacing w:line="276" w:lineRule="auto"/>
        <w:rPr>
          <w:bCs/>
          <w:sz w:val="20"/>
          <w:szCs w:val="20"/>
        </w:rPr>
      </w:pPr>
      <w:r w:rsidRPr="00E010AF">
        <w:rPr>
          <w:bCs/>
          <w:sz w:val="20"/>
          <w:szCs w:val="20"/>
        </w:rPr>
        <w:t>+49 160 921 851 98</w:t>
      </w:r>
      <w:bookmarkEnd w:id="3"/>
    </w:p>
    <w:sectPr w:rsidR="00E010AF" w:rsidRPr="00E010AF" w:rsidSect="00E010AF">
      <w:type w:val="continuous"/>
      <w:pgSz w:w="11906" w:h="16838"/>
      <w:pgMar w:top="1418" w:right="1489" w:bottom="1418"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D7E4" w14:textId="77777777" w:rsidR="00E010AF" w:rsidRDefault="00E010AF" w:rsidP="00E010AF">
      <w:pPr>
        <w:spacing w:after="0" w:line="240" w:lineRule="auto"/>
      </w:pPr>
      <w:r>
        <w:separator/>
      </w:r>
    </w:p>
  </w:endnote>
  <w:endnote w:type="continuationSeparator" w:id="0">
    <w:p w14:paraId="3F86D406" w14:textId="77777777" w:rsidR="00E010AF" w:rsidRDefault="00E010AF" w:rsidP="00E0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6FAF5" w14:textId="77777777" w:rsidR="00E010AF" w:rsidRDefault="00E010AF" w:rsidP="00E010AF">
      <w:pPr>
        <w:spacing w:after="0" w:line="240" w:lineRule="auto"/>
      </w:pPr>
      <w:r>
        <w:separator/>
      </w:r>
    </w:p>
  </w:footnote>
  <w:footnote w:type="continuationSeparator" w:id="0">
    <w:p w14:paraId="14228FE3" w14:textId="77777777" w:rsidR="00E010AF" w:rsidRDefault="00E010AF" w:rsidP="00E01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5734A7"/>
    <w:multiLevelType w:val="hybridMultilevel"/>
    <w:tmpl w:val="A25E7916"/>
    <w:lvl w:ilvl="0" w:tplc="5C2690D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2"/>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7"/>
  </w:num>
  <w:num w:numId="8">
    <w:abstractNumId w:val="14"/>
  </w:num>
  <w:num w:numId="9">
    <w:abstractNumId w:val="6"/>
  </w:num>
  <w:num w:numId="10">
    <w:abstractNumId w:val="10"/>
  </w:num>
  <w:num w:numId="11">
    <w:abstractNumId w:val="11"/>
  </w:num>
  <w:num w:numId="12">
    <w:abstractNumId w:val="12"/>
  </w:num>
  <w:num w:numId="13">
    <w:abstractNumId w:val="5"/>
  </w:num>
  <w:num w:numId="14">
    <w:abstractNumId w:val="0"/>
  </w:num>
  <w:num w:numId="15">
    <w:abstractNumId w:val="8"/>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06AE"/>
    <w:rsid w:val="00007058"/>
    <w:rsid w:val="000138FA"/>
    <w:rsid w:val="0002174A"/>
    <w:rsid w:val="000221CD"/>
    <w:rsid w:val="000242EC"/>
    <w:rsid w:val="000435EB"/>
    <w:rsid w:val="0004569F"/>
    <w:rsid w:val="000538AB"/>
    <w:rsid w:val="00074304"/>
    <w:rsid w:val="000A3F19"/>
    <w:rsid w:val="000A4359"/>
    <w:rsid w:val="000B74AE"/>
    <w:rsid w:val="000D0A9E"/>
    <w:rsid w:val="000E02D9"/>
    <w:rsid w:val="000E247F"/>
    <w:rsid w:val="000F372E"/>
    <w:rsid w:val="001031D7"/>
    <w:rsid w:val="00103818"/>
    <w:rsid w:val="0010589B"/>
    <w:rsid w:val="00120B8D"/>
    <w:rsid w:val="00122ADD"/>
    <w:rsid w:val="00126D09"/>
    <w:rsid w:val="0014259D"/>
    <w:rsid w:val="001436B7"/>
    <w:rsid w:val="00146119"/>
    <w:rsid w:val="00155BB8"/>
    <w:rsid w:val="00167E86"/>
    <w:rsid w:val="00177ABB"/>
    <w:rsid w:val="0018064A"/>
    <w:rsid w:val="00185B51"/>
    <w:rsid w:val="001A58E3"/>
    <w:rsid w:val="001A73EB"/>
    <w:rsid w:val="001B5226"/>
    <w:rsid w:val="001C2FF1"/>
    <w:rsid w:val="001C6E81"/>
    <w:rsid w:val="001D28C6"/>
    <w:rsid w:val="001E2B25"/>
    <w:rsid w:val="001F3EF9"/>
    <w:rsid w:val="001F4108"/>
    <w:rsid w:val="001F732C"/>
    <w:rsid w:val="00202DBE"/>
    <w:rsid w:val="00211596"/>
    <w:rsid w:val="002207E7"/>
    <w:rsid w:val="00223626"/>
    <w:rsid w:val="00241E99"/>
    <w:rsid w:val="00246B4F"/>
    <w:rsid w:val="002527CB"/>
    <w:rsid w:val="00254ECE"/>
    <w:rsid w:val="00263335"/>
    <w:rsid w:val="00277ED6"/>
    <w:rsid w:val="00285211"/>
    <w:rsid w:val="00291C78"/>
    <w:rsid w:val="002A7632"/>
    <w:rsid w:val="002C01E6"/>
    <w:rsid w:val="002C4862"/>
    <w:rsid w:val="002C6D7C"/>
    <w:rsid w:val="002D52F9"/>
    <w:rsid w:val="002F7633"/>
    <w:rsid w:val="00303C3D"/>
    <w:rsid w:val="00315752"/>
    <w:rsid w:val="00320124"/>
    <w:rsid w:val="003338DC"/>
    <w:rsid w:val="0034462A"/>
    <w:rsid w:val="00363412"/>
    <w:rsid w:val="00377EE2"/>
    <w:rsid w:val="0038613E"/>
    <w:rsid w:val="00386777"/>
    <w:rsid w:val="0039248C"/>
    <w:rsid w:val="00394A83"/>
    <w:rsid w:val="003952E4"/>
    <w:rsid w:val="003B3086"/>
    <w:rsid w:val="003B465E"/>
    <w:rsid w:val="003C44ED"/>
    <w:rsid w:val="003D369F"/>
    <w:rsid w:val="003E03AB"/>
    <w:rsid w:val="003E45A1"/>
    <w:rsid w:val="00402436"/>
    <w:rsid w:val="00410C4C"/>
    <w:rsid w:val="00412448"/>
    <w:rsid w:val="004211CE"/>
    <w:rsid w:val="00424372"/>
    <w:rsid w:val="00430EC6"/>
    <w:rsid w:val="00436A77"/>
    <w:rsid w:val="004422C4"/>
    <w:rsid w:val="00444BAD"/>
    <w:rsid w:val="004501D3"/>
    <w:rsid w:val="00454663"/>
    <w:rsid w:val="00474B06"/>
    <w:rsid w:val="00484453"/>
    <w:rsid w:val="0049199A"/>
    <w:rsid w:val="00492130"/>
    <w:rsid w:val="00495EE0"/>
    <w:rsid w:val="0049762B"/>
    <w:rsid w:val="004A316A"/>
    <w:rsid w:val="004B2933"/>
    <w:rsid w:val="004C08F8"/>
    <w:rsid w:val="004C3FB9"/>
    <w:rsid w:val="004E060E"/>
    <w:rsid w:val="004E140F"/>
    <w:rsid w:val="004E648E"/>
    <w:rsid w:val="004F05A4"/>
    <w:rsid w:val="00517920"/>
    <w:rsid w:val="00517AC3"/>
    <w:rsid w:val="00521A30"/>
    <w:rsid w:val="00522AB0"/>
    <w:rsid w:val="0052306B"/>
    <w:rsid w:val="00524DBD"/>
    <w:rsid w:val="005263E9"/>
    <w:rsid w:val="00530257"/>
    <w:rsid w:val="00533087"/>
    <w:rsid w:val="00540ADA"/>
    <w:rsid w:val="00543560"/>
    <w:rsid w:val="00555F86"/>
    <w:rsid w:val="005638E5"/>
    <w:rsid w:val="00565A8D"/>
    <w:rsid w:val="00590E6B"/>
    <w:rsid w:val="0059422E"/>
    <w:rsid w:val="005A74E0"/>
    <w:rsid w:val="005B4417"/>
    <w:rsid w:val="005B6B05"/>
    <w:rsid w:val="005C0AA8"/>
    <w:rsid w:val="005C28F9"/>
    <w:rsid w:val="005C34AF"/>
    <w:rsid w:val="005C6EBB"/>
    <w:rsid w:val="005D1853"/>
    <w:rsid w:val="005D2EEE"/>
    <w:rsid w:val="005D6E5F"/>
    <w:rsid w:val="005E0D23"/>
    <w:rsid w:val="005F328A"/>
    <w:rsid w:val="005F5107"/>
    <w:rsid w:val="00600445"/>
    <w:rsid w:val="00605C33"/>
    <w:rsid w:val="00612751"/>
    <w:rsid w:val="00623088"/>
    <w:rsid w:val="006259AE"/>
    <w:rsid w:val="00657160"/>
    <w:rsid w:val="006579DC"/>
    <w:rsid w:val="00673A4D"/>
    <w:rsid w:val="0067735A"/>
    <w:rsid w:val="006818F0"/>
    <w:rsid w:val="00685176"/>
    <w:rsid w:val="006857B5"/>
    <w:rsid w:val="00686796"/>
    <w:rsid w:val="006956A1"/>
    <w:rsid w:val="00695A92"/>
    <w:rsid w:val="006B3423"/>
    <w:rsid w:val="006B72B5"/>
    <w:rsid w:val="006C2CEA"/>
    <w:rsid w:val="006D41D8"/>
    <w:rsid w:val="006D4345"/>
    <w:rsid w:val="006D49E9"/>
    <w:rsid w:val="006D7503"/>
    <w:rsid w:val="006E334B"/>
    <w:rsid w:val="006E79F6"/>
    <w:rsid w:val="006F1453"/>
    <w:rsid w:val="006F1C55"/>
    <w:rsid w:val="0070451B"/>
    <w:rsid w:val="007119C7"/>
    <w:rsid w:val="00714400"/>
    <w:rsid w:val="00715598"/>
    <w:rsid w:val="0072529B"/>
    <w:rsid w:val="00730DC7"/>
    <w:rsid w:val="00740DA9"/>
    <w:rsid w:val="007538C8"/>
    <w:rsid w:val="00755C37"/>
    <w:rsid w:val="0075666B"/>
    <w:rsid w:val="00763F36"/>
    <w:rsid w:val="00766586"/>
    <w:rsid w:val="00767788"/>
    <w:rsid w:val="00772E49"/>
    <w:rsid w:val="00777E1F"/>
    <w:rsid w:val="00794036"/>
    <w:rsid w:val="007A12F3"/>
    <w:rsid w:val="007B181E"/>
    <w:rsid w:val="007B2D6A"/>
    <w:rsid w:val="007B2F72"/>
    <w:rsid w:val="007B5CE5"/>
    <w:rsid w:val="007C6BDB"/>
    <w:rsid w:val="007C6D70"/>
    <w:rsid w:val="007D0529"/>
    <w:rsid w:val="007D3731"/>
    <w:rsid w:val="007D557A"/>
    <w:rsid w:val="007E5745"/>
    <w:rsid w:val="007F0257"/>
    <w:rsid w:val="007F1E5D"/>
    <w:rsid w:val="00800092"/>
    <w:rsid w:val="00802531"/>
    <w:rsid w:val="00802FE2"/>
    <w:rsid w:val="00810751"/>
    <w:rsid w:val="00821131"/>
    <w:rsid w:val="00822C6D"/>
    <w:rsid w:val="00836D35"/>
    <w:rsid w:val="00840661"/>
    <w:rsid w:val="00852773"/>
    <w:rsid w:val="00870E71"/>
    <w:rsid w:val="008751D2"/>
    <w:rsid w:val="00881098"/>
    <w:rsid w:val="0088773C"/>
    <w:rsid w:val="00893A7C"/>
    <w:rsid w:val="008A0467"/>
    <w:rsid w:val="008A305E"/>
    <w:rsid w:val="008A542E"/>
    <w:rsid w:val="008B0252"/>
    <w:rsid w:val="008C0C03"/>
    <w:rsid w:val="008D366D"/>
    <w:rsid w:val="008E0704"/>
    <w:rsid w:val="008E2821"/>
    <w:rsid w:val="008E3175"/>
    <w:rsid w:val="008E5D7E"/>
    <w:rsid w:val="008E65A4"/>
    <w:rsid w:val="008F1B30"/>
    <w:rsid w:val="00907AF2"/>
    <w:rsid w:val="009108A1"/>
    <w:rsid w:val="00912CB9"/>
    <w:rsid w:val="00920FD8"/>
    <w:rsid w:val="00933CB8"/>
    <w:rsid w:val="009410B9"/>
    <w:rsid w:val="0094512A"/>
    <w:rsid w:val="0094593B"/>
    <w:rsid w:val="009511F2"/>
    <w:rsid w:val="00954A7D"/>
    <w:rsid w:val="00955D62"/>
    <w:rsid w:val="00956521"/>
    <w:rsid w:val="00961130"/>
    <w:rsid w:val="00965A4D"/>
    <w:rsid w:val="00972CCA"/>
    <w:rsid w:val="00973A34"/>
    <w:rsid w:val="00973BCE"/>
    <w:rsid w:val="00973D04"/>
    <w:rsid w:val="00994771"/>
    <w:rsid w:val="009A57C7"/>
    <w:rsid w:val="009A70C9"/>
    <w:rsid w:val="009B318F"/>
    <w:rsid w:val="009C24C5"/>
    <w:rsid w:val="009C2DF8"/>
    <w:rsid w:val="009F405A"/>
    <w:rsid w:val="00A40A0D"/>
    <w:rsid w:val="00A45C28"/>
    <w:rsid w:val="00A4688A"/>
    <w:rsid w:val="00A51B9C"/>
    <w:rsid w:val="00A54E5C"/>
    <w:rsid w:val="00A6187E"/>
    <w:rsid w:val="00A649AF"/>
    <w:rsid w:val="00A70560"/>
    <w:rsid w:val="00A9548E"/>
    <w:rsid w:val="00A97B7D"/>
    <w:rsid w:val="00AB6292"/>
    <w:rsid w:val="00AD20BE"/>
    <w:rsid w:val="00AE310E"/>
    <w:rsid w:val="00AF05EE"/>
    <w:rsid w:val="00AF4D78"/>
    <w:rsid w:val="00AF67B3"/>
    <w:rsid w:val="00B010E3"/>
    <w:rsid w:val="00B139FA"/>
    <w:rsid w:val="00B17326"/>
    <w:rsid w:val="00B20A97"/>
    <w:rsid w:val="00B24A4A"/>
    <w:rsid w:val="00B26CA6"/>
    <w:rsid w:val="00B42DC1"/>
    <w:rsid w:val="00B45908"/>
    <w:rsid w:val="00B51668"/>
    <w:rsid w:val="00B640A5"/>
    <w:rsid w:val="00B670E4"/>
    <w:rsid w:val="00B74FEF"/>
    <w:rsid w:val="00B77F03"/>
    <w:rsid w:val="00B85244"/>
    <w:rsid w:val="00B92162"/>
    <w:rsid w:val="00B927F0"/>
    <w:rsid w:val="00B936C1"/>
    <w:rsid w:val="00B94DC0"/>
    <w:rsid w:val="00BA193F"/>
    <w:rsid w:val="00BA45B3"/>
    <w:rsid w:val="00BA763C"/>
    <w:rsid w:val="00BA7B27"/>
    <w:rsid w:val="00BB20DD"/>
    <w:rsid w:val="00BB5B07"/>
    <w:rsid w:val="00BB7FA4"/>
    <w:rsid w:val="00BC4F48"/>
    <w:rsid w:val="00BC679D"/>
    <w:rsid w:val="00BF0919"/>
    <w:rsid w:val="00C02A5A"/>
    <w:rsid w:val="00C03B56"/>
    <w:rsid w:val="00C3361E"/>
    <w:rsid w:val="00C34FEE"/>
    <w:rsid w:val="00C36662"/>
    <w:rsid w:val="00C401B4"/>
    <w:rsid w:val="00C40B6C"/>
    <w:rsid w:val="00C43502"/>
    <w:rsid w:val="00C515B0"/>
    <w:rsid w:val="00C63ED5"/>
    <w:rsid w:val="00C778AD"/>
    <w:rsid w:val="00C77A29"/>
    <w:rsid w:val="00C8497E"/>
    <w:rsid w:val="00CA38CC"/>
    <w:rsid w:val="00CB0059"/>
    <w:rsid w:val="00CB0F25"/>
    <w:rsid w:val="00CB15A8"/>
    <w:rsid w:val="00CB648E"/>
    <w:rsid w:val="00CD0775"/>
    <w:rsid w:val="00CE64A2"/>
    <w:rsid w:val="00D114F2"/>
    <w:rsid w:val="00D122D7"/>
    <w:rsid w:val="00D13839"/>
    <w:rsid w:val="00D20B1E"/>
    <w:rsid w:val="00D2593A"/>
    <w:rsid w:val="00D26A9E"/>
    <w:rsid w:val="00D36A51"/>
    <w:rsid w:val="00D4749F"/>
    <w:rsid w:val="00D47FE9"/>
    <w:rsid w:val="00D6089E"/>
    <w:rsid w:val="00D625DD"/>
    <w:rsid w:val="00D62EBF"/>
    <w:rsid w:val="00D65A5C"/>
    <w:rsid w:val="00D77DF3"/>
    <w:rsid w:val="00D83E4E"/>
    <w:rsid w:val="00DB76B1"/>
    <w:rsid w:val="00DC0169"/>
    <w:rsid w:val="00DC0CA9"/>
    <w:rsid w:val="00DC4911"/>
    <w:rsid w:val="00DD0C78"/>
    <w:rsid w:val="00DD3EEB"/>
    <w:rsid w:val="00DF3543"/>
    <w:rsid w:val="00DF441F"/>
    <w:rsid w:val="00DF67B8"/>
    <w:rsid w:val="00E010AF"/>
    <w:rsid w:val="00E11E13"/>
    <w:rsid w:val="00E1723A"/>
    <w:rsid w:val="00E20CD8"/>
    <w:rsid w:val="00E2372D"/>
    <w:rsid w:val="00E26EAB"/>
    <w:rsid w:val="00E27306"/>
    <w:rsid w:val="00E426CF"/>
    <w:rsid w:val="00E50863"/>
    <w:rsid w:val="00E52477"/>
    <w:rsid w:val="00E5478B"/>
    <w:rsid w:val="00E730FC"/>
    <w:rsid w:val="00E74F99"/>
    <w:rsid w:val="00E80E37"/>
    <w:rsid w:val="00E86BB2"/>
    <w:rsid w:val="00E900B2"/>
    <w:rsid w:val="00E90FF2"/>
    <w:rsid w:val="00E91DAB"/>
    <w:rsid w:val="00E93664"/>
    <w:rsid w:val="00EA40F8"/>
    <w:rsid w:val="00EB5262"/>
    <w:rsid w:val="00EB74C6"/>
    <w:rsid w:val="00ED13BA"/>
    <w:rsid w:val="00ED2072"/>
    <w:rsid w:val="00ED7B51"/>
    <w:rsid w:val="00EE2EC9"/>
    <w:rsid w:val="00EF0B8A"/>
    <w:rsid w:val="00EF2844"/>
    <w:rsid w:val="00EF3D22"/>
    <w:rsid w:val="00F01BBD"/>
    <w:rsid w:val="00F05EC7"/>
    <w:rsid w:val="00F06760"/>
    <w:rsid w:val="00F0691A"/>
    <w:rsid w:val="00F14CDF"/>
    <w:rsid w:val="00F32BBB"/>
    <w:rsid w:val="00F345B9"/>
    <w:rsid w:val="00F5463E"/>
    <w:rsid w:val="00F54A93"/>
    <w:rsid w:val="00F63CEC"/>
    <w:rsid w:val="00F663E0"/>
    <w:rsid w:val="00F82AAF"/>
    <w:rsid w:val="00F9408D"/>
    <w:rsid w:val="00F941CB"/>
    <w:rsid w:val="00F97EB2"/>
    <w:rsid w:val="00FA221F"/>
    <w:rsid w:val="00FA5178"/>
    <w:rsid w:val="00FB2C1A"/>
    <w:rsid w:val="00FC6B69"/>
    <w:rsid w:val="00FD639D"/>
    <w:rsid w:val="00FE0A56"/>
    <w:rsid w:val="00FE1015"/>
    <w:rsid w:val="00FE199C"/>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E66"/>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Kopfzeile">
    <w:name w:val="header"/>
    <w:basedOn w:val="Standard"/>
    <w:link w:val="KopfzeileZchn"/>
    <w:uiPriority w:val="99"/>
    <w:unhideWhenUsed/>
    <w:rsid w:val="00E010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0AF"/>
    <w:rPr>
      <w:rFonts w:ascii="Arial" w:eastAsia="Arial" w:hAnsi="Arial" w:cs="Arial"/>
      <w:color w:val="000000"/>
      <w:sz w:val="24"/>
    </w:rPr>
  </w:style>
  <w:style w:type="paragraph" w:styleId="Fuzeile">
    <w:name w:val="footer"/>
    <w:basedOn w:val="Standard"/>
    <w:link w:val="FuzeileZchn"/>
    <w:uiPriority w:val="99"/>
    <w:unhideWhenUsed/>
    <w:rsid w:val="00E010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0A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4818004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ia-deutschla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a-deutschlan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hentz@zia-deutschla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bpdi.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2A2D-4548-4BE1-A44E-A3A10F62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2</cp:revision>
  <cp:lastPrinted>2021-06-09T11:08:00Z</cp:lastPrinted>
  <dcterms:created xsi:type="dcterms:W3CDTF">2021-12-02T10:04:00Z</dcterms:created>
  <dcterms:modified xsi:type="dcterms:W3CDTF">2021-12-02T10:04:00Z</dcterms:modified>
</cp:coreProperties>
</file>