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53AB2" w14:textId="77777777" w:rsidR="00F246EC" w:rsidRDefault="00F246EC" w:rsidP="00900A57">
      <w:bookmarkStart w:id="0" w:name="_Hlk83124212"/>
      <w:bookmarkEnd w:id="0"/>
    </w:p>
    <w:p w14:paraId="7E7F1663" w14:textId="42932F7C" w:rsidR="00900A57" w:rsidRPr="00D03751" w:rsidRDefault="00AB3583" w:rsidP="00900A57">
      <w:pPr>
        <w:rPr>
          <w:sz w:val="22"/>
          <w:szCs w:val="22"/>
        </w:rPr>
      </w:pPr>
      <w:r w:rsidRPr="00D03751">
        <w:rPr>
          <w:sz w:val="22"/>
          <w:szCs w:val="22"/>
        </w:rPr>
        <w:t>Medienmitteilung</w:t>
      </w:r>
      <w:r w:rsidRPr="00A76661">
        <w:rPr>
          <w:sz w:val="22"/>
          <w:szCs w:val="22"/>
        </w:rPr>
        <w:t xml:space="preserve">, </w:t>
      </w:r>
      <w:r w:rsidR="00E626A6" w:rsidRPr="00192753">
        <w:rPr>
          <w:sz w:val="22"/>
          <w:szCs w:val="22"/>
        </w:rPr>
        <w:t>5</w:t>
      </w:r>
      <w:r w:rsidR="002E04CE" w:rsidRPr="00A76661">
        <w:rPr>
          <w:sz w:val="22"/>
          <w:szCs w:val="22"/>
        </w:rPr>
        <w:t xml:space="preserve">. </w:t>
      </w:r>
      <w:r w:rsidR="002E04CE">
        <w:rPr>
          <w:sz w:val="22"/>
          <w:szCs w:val="22"/>
        </w:rPr>
        <w:t>Oktober 2021</w:t>
      </w:r>
    </w:p>
    <w:p w14:paraId="02B02046" w14:textId="77777777" w:rsidR="00F246EC" w:rsidRDefault="00F246EC" w:rsidP="00F246EC"/>
    <w:p w14:paraId="10FED8E2" w14:textId="77777777" w:rsidR="00E06B1E" w:rsidRDefault="00E06B1E" w:rsidP="00E06B1E"/>
    <w:p w14:paraId="1BD30DED" w14:textId="1F531E0D" w:rsidR="00E06B1E" w:rsidRDefault="009642FB" w:rsidP="00E06B1E">
      <w:pPr>
        <w:rPr>
          <w:b/>
          <w:bCs/>
          <w:color w:val="FF0000"/>
          <w:sz w:val="26"/>
          <w:szCs w:val="26"/>
        </w:rPr>
      </w:pPr>
      <w:r>
        <w:rPr>
          <w:b/>
          <w:bCs/>
          <w:sz w:val="26"/>
          <w:szCs w:val="26"/>
        </w:rPr>
        <w:t>Neuer Verhaltenskodex Steuern 2021</w:t>
      </w:r>
      <w:r w:rsidR="002E04CE">
        <w:rPr>
          <w:b/>
          <w:bCs/>
          <w:sz w:val="26"/>
          <w:szCs w:val="26"/>
        </w:rPr>
        <w:t xml:space="preserve"> –</w:t>
      </w:r>
      <w:r w:rsidR="002E04CE">
        <w:rPr>
          <w:b/>
          <w:bCs/>
          <w:sz w:val="26"/>
          <w:szCs w:val="26"/>
        </w:rPr>
        <w:br/>
        <w:t>Für einen respektvollen Umgang zwischen Privatwirtschaft und Behörden</w:t>
      </w:r>
    </w:p>
    <w:p w14:paraId="0AC9FCF1" w14:textId="77777777" w:rsidR="00E06B1E" w:rsidRDefault="00E06B1E" w:rsidP="00E06B1E">
      <w:pPr>
        <w:rPr>
          <w:b/>
          <w:bCs/>
        </w:rPr>
      </w:pPr>
    </w:p>
    <w:p w14:paraId="06A00E3A" w14:textId="031D1157" w:rsidR="009642FB" w:rsidRDefault="009642FB" w:rsidP="009642FB">
      <w:pPr>
        <w:spacing w:line="240" w:lineRule="auto"/>
        <w:rPr>
          <w:i/>
          <w:iCs/>
          <w:sz w:val="22"/>
          <w:szCs w:val="22"/>
        </w:rPr>
      </w:pPr>
      <w:r w:rsidRPr="00B46EA4">
        <w:rPr>
          <w:i/>
          <w:iCs/>
          <w:sz w:val="22"/>
          <w:szCs w:val="22"/>
        </w:rPr>
        <w:t>Die Eidg</w:t>
      </w:r>
      <w:r w:rsidR="002E04CE">
        <w:rPr>
          <w:i/>
          <w:iCs/>
          <w:sz w:val="22"/>
          <w:szCs w:val="22"/>
        </w:rPr>
        <w:t>enössische</w:t>
      </w:r>
      <w:r w:rsidRPr="00B46EA4">
        <w:rPr>
          <w:i/>
          <w:iCs/>
          <w:sz w:val="22"/>
          <w:szCs w:val="22"/>
        </w:rPr>
        <w:t xml:space="preserve"> Steuerverwaltung</w:t>
      </w:r>
      <w:r>
        <w:rPr>
          <w:i/>
          <w:iCs/>
          <w:sz w:val="22"/>
          <w:szCs w:val="22"/>
        </w:rPr>
        <w:t xml:space="preserve"> (ESTV)</w:t>
      </w:r>
      <w:r w:rsidRPr="00B46EA4">
        <w:rPr>
          <w:i/>
          <w:iCs/>
          <w:sz w:val="22"/>
          <w:szCs w:val="22"/>
        </w:rPr>
        <w:t xml:space="preserve">, die Schweizerische Steuerkonferenz </w:t>
      </w:r>
      <w:r>
        <w:rPr>
          <w:i/>
          <w:iCs/>
          <w:sz w:val="22"/>
          <w:szCs w:val="22"/>
        </w:rPr>
        <w:t xml:space="preserve">(SSK) </w:t>
      </w:r>
      <w:r w:rsidRPr="00B46EA4">
        <w:rPr>
          <w:i/>
          <w:iCs/>
          <w:sz w:val="22"/>
          <w:szCs w:val="22"/>
        </w:rPr>
        <w:t xml:space="preserve">und </w:t>
      </w:r>
      <w:proofErr w:type="spellStart"/>
      <w:r w:rsidRPr="00B46EA4">
        <w:rPr>
          <w:i/>
          <w:iCs/>
          <w:sz w:val="22"/>
          <w:szCs w:val="22"/>
        </w:rPr>
        <w:t>EXPERTsuisse</w:t>
      </w:r>
      <w:proofErr w:type="spellEnd"/>
      <w:r w:rsidRPr="00B46EA4">
        <w:rPr>
          <w:i/>
          <w:iCs/>
          <w:sz w:val="22"/>
          <w:szCs w:val="22"/>
        </w:rPr>
        <w:t xml:space="preserve"> haben gemeinsam mit dem </w:t>
      </w:r>
      <w:r w:rsidR="0010314D" w:rsidRPr="0010314D">
        <w:rPr>
          <w:i/>
          <w:iCs/>
          <w:sz w:val="22"/>
          <w:szCs w:val="22"/>
        </w:rPr>
        <w:t>Institut für Finanzwissenschaft, Finanzrecht und Law and Economics</w:t>
      </w:r>
      <w:r w:rsidR="0010314D">
        <w:rPr>
          <w:i/>
          <w:iCs/>
          <w:sz w:val="22"/>
          <w:szCs w:val="22"/>
        </w:rPr>
        <w:t xml:space="preserve"> (</w:t>
      </w:r>
      <w:r w:rsidRPr="00B46EA4">
        <w:rPr>
          <w:i/>
          <w:iCs/>
          <w:sz w:val="22"/>
          <w:szCs w:val="22"/>
        </w:rPr>
        <w:t>IFF-HSG</w:t>
      </w:r>
      <w:r w:rsidR="0010314D">
        <w:rPr>
          <w:i/>
          <w:iCs/>
          <w:sz w:val="22"/>
          <w:szCs w:val="22"/>
        </w:rPr>
        <w:t>)</w:t>
      </w:r>
      <w:r>
        <w:rPr>
          <w:i/>
          <w:iCs/>
          <w:sz w:val="22"/>
          <w:szCs w:val="22"/>
        </w:rPr>
        <w:t xml:space="preserve"> als Wissenschaftspartner</w:t>
      </w:r>
      <w:r w:rsidRPr="00B46EA4">
        <w:rPr>
          <w:i/>
          <w:iCs/>
          <w:sz w:val="22"/>
          <w:szCs w:val="22"/>
        </w:rPr>
        <w:t xml:space="preserve"> einen Kodex für professionell im Steuerbereich tätige Personen erarbeitet. </w:t>
      </w:r>
      <w:r>
        <w:rPr>
          <w:i/>
          <w:iCs/>
          <w:sz w:val="22"/>
          <w:szCs w:val="22"/>
        </w:rPr>
        <w:t>Der «Verhaltenskodex Steuern</w:t>
      </w:r>
      <w:r w:rsidR="00416B8F">
        <w:rPr>
          <w:i/>
          <w:iCs/>
          <w:sz w:val="22"/>
          <w:szCs w:val="22"/>
        </w:rPr>
        <w:t xml:space="preserve"> 2021</w:t>
      </w:r>
      <w:r>
        <w:rPr>
          <w:i/>
          <w:iCs/>
          <w:sz w:val="22"/>
          <w:szCs w:val="22"/>
        </w:rPr>
        <w:t>» gibt Empfehlungen und soll das</w:t>
      </w:r>
      <w:r w:rsidRPr="00BA5AB4">
        <w:rPr>
          <w:i/>
          <w:iCs/>
          <w:sz w:val="22"/>
          <w:szCs w:val="22"/>
        </w:rPr>
        <w:t xml:space="preserve"> historisch ge</w:t>
      </w:r>
      <w:r>
        <w:rPr>
          <w:i/>
          <w:iCs/>
          <w:sz w:val="22"/>
          <w:szCs w:val="22"/>
        </w:rPr>
        <w:t>w</w:t>
      </w:r>
      <w:r w:rsidRPr="00BA5AB4">
        <w:rPr>
          <w:i/>
          <w:iCs/>
          <w:sz w:val="22"/>
          <w:szCs w:val="22"/>
        </w:rPr>
        <w:t xml:space="preserve">achsene </w:t>
      </w:r>
      <w:r>
        <w:rPr>
          <w:i/>
          <w:iCs/>
          <w:sz w:val="22"/>
          <w:szCs w:val="22"/>
        </w:rPr>
        <w:t xml:space="preserve">Respekt- und </w:t>
      </w:r>
      <w:r w:rsidRPr="00BA5AB4">
        <w:rPr>
          <w:i/>
          <w:iCs/>
          <w:sz w:val="22"/>
          <w:szCs w:val="22"/>
        </w:rPr>
        <w:t>Vertrauensverhältnis zwischen steuerpflichtigen Personen, Steuervertretungen und Steuerverwaltungen nachhaltig stärken</w:t>
      </w:r>
      <w:r>
        <w:rPr>
          <w:i/>
          <w:iCs/>
          <w:sz w:val="22"/>
          <w:szCs w:val="22"/>
        </w:rPr>
        <w:t xml:space="preserve">. Die Effektivität des Kodex ist abhängig von der Anzahl Parteien, welche die Grundsätze und Verhaltensregeln anwenden. </w:t>
      </w:r>
    </w:p>
    <w:p w14:paraId="1D6A77EF" w14:textId="77777777" w:rsidR="00E06B1E" w:rsidRDefault="00E06B1E" w:rsidP="00E06B1E"/>
    <w:p w14:paraId="5825D1EB" w14:textId="1D98A451" w:rsidR="002E04CE" w:rsidRDefault="009642FB" w:rsidP="009642FB">
      <w:pPr>
        <w:spacing w:line="240" w:lineRule="auto"/>
      </w:pPr>
      <w:r>
        <w:t xml:space="preserve">Der «Verhaltenskodex Steuern 2021» soll die Beziehung zwischen den involvierten Parteien nachhaltig stärken und </w:t>
      </w:r>
      <w:r w:rsidR="0010314D">
        <w:t>deren</w:t>
      </w:r>
      <w:r>
        <w:t xml:space="preserve"> Zusammenarbeit erleichtern. Ein vertrauens- und respektvolles Verhältnis zwischen der Privatwirtschaft und den Behörden stellt nicht nur einen bedeutenden Standortvorteil dar, sondern birgt auch einen fiskalischen Nutzen. </w:t>
      </w:r>
      <w:r w:rsidR="00BE6763">
        <w:t>So soll die</w:t>
      </w:r>
      <w:r>
        <w:t xml:space="preserve"> Compliance im Steuerbereich </w:t>
      </w:r>
      <w:r w:rsidR="002330A0">
        <w:t>sichergestellt</w:t>
      </w:r>
      <w:r w:rsidR="00D9438C">
        <w:t xml:space="preserve"> </w:t>
      </w:r>
      <w:r>
        <w:t>und damit ein Beitrag zur effizienten Anwendung der steuerrechtlichen Vorgaben geleistet werden.</w:t>
      </w:r>
    </w:p>
    <w:p w14:paraId="301777E2" w14:textId="77777777" w:rsidR="002E04CE" w:rsidRDefault="002E04CE" w:rsidP="009642FB">
      <w:pPr>
        <w:spacing w:line="240" w:lineRule="auto"/>
      </w:pPr>
    </w:p>
    <w:p w14:paraId="19939DFD" w14:textId="2D62B417" w:rsidR="009642FB" w:rsidRDefault="00BE6763" w:rsidP="009642FB">
      <w:pPr>
        <w:spacing w:line="240" w:lineRule="auto"/>
      </w:pPr>
      <w:r>
        <w:t xml:space="preserve">Die Erarbeitung des </w:t>
      </w:r>
      <w:r w:rsidR="009642FB">
        <w:t xml:space="preserve">Verhaltenskodex basiert auf einer Aktualisierung und Revitalisierung des im Jahr 2003 veröffentlichten Verhaltenskodex für den Steuerbereich. Neben allgemeinen Leitlinien besteht er aus Grundsätzen und Verhaltensregeln, welche die einzelnen Verfahrensschritte von der Steuererklärung bis zum Rechtsmittelverfahren abdecken. </w:t>
      </w:r>
    </w:p>
    <w:p w14:paraId="4F20A137" w14:textId="77777777" w:rsidR="009642FB" w:rsidRDefault="009642FB" w:rsidP="009642FB"/>
    <w:p w14:paraId="31D59E90" w14:textId="77777777" w:rsidR="009642FB" w:rsidRPr="00B46EA4" w:rsidRDefault="009642FB" w:rsidP="009642FB">
      <w:pPr>
        <w:rPr>
          <w:b/>
          <w:bCs/>
        </w:rPr>
      </w:pPr>
      <w:r>
        <w:rPr>
          <w:b/>
          <w:bCs/>
        </w:rPr>
        <w:t>Erwartungsklärung aller involvierten Parteien</w:t>
      </w:r>
    </w:p>
    <w:p w14:paraId="714E86DE" w14:textId="77777777" w:rsidR="002F09C8" w:rsidRDefault="002F09C8" w:rsidP="002F09C8">
      <w:r>
        <w:t xml:space="preserve">Der Verhaltenskodex richtet sich im Sinne einer Selbstbindung an </w:t>
      </w:r>
      <w:r w:rsidRPr="00F927EB">
        <w:t>professionell im Steuerbereich tätige Personen, insbesondere Mitarbeitende der Steuerverwaltungen, Steuervertretungen und Unternehmen</w:t>
      </w:r>
      <w:r>
        <w:t>.</w:t>
      </w:r>
    </w:p>
    <w:p w14:paraId="28020A36" w14:textId="77777777" w:rsidR="002F09C8" w:rsidRDefault="002F09C8" w:rsidP="009642FB"/>
    <w:p w14:paraId="6B30BD25" w14:textId="477A36E9" w:rsidR="009642FB" w:rsidRDefault="00521981" w:rsidP="009642FB">
      <w:pPr>
        <w:rPr>
          <w:i/>
          <w:iCs/>
        </w:rPr>
      </w:pPr>
      <w:r>
        <w:t xml:space="preserve">Bei der Erarbeitung des Kodex </w:t>
      </w:r>
      <w:r w:rsidR="00F0204C">
        <w:t>wurde Wert auf eine ausgeglichene Berücksichtigung der</w:t>
      </w:r>
      <w:r w:rsidR="002330A0">
        <w:t xml:space="preserve"> unterschiedlichen</w:t>
      </w:r>
      <w:r w:rsidR="00F0204C">
        <w:t xml:space="preserve"> Anliegen gelegt</w:t>
      </w:r>
      <w:r w:rsidR="00DD538F">
        <w:t xml:space="preserve"> und eine</w:t>
      </w:r>
      <w:r w:rsidR="002330A0">
        <w:t xml:space="preserve"> breit </w:t>
      </w:r>
      <w:r w:rsidR="00A92D40">
        <w:t>abgestützte</w:t>
      </w:r>
      <w:r w:rsidR="00DD538F">
        <w:t xml:space="preserve"> Arbeitsgruppe zusammengesetzt</w:t>
      </w:r>
      <w:r w:rsidR="002330A0">
        <w:t xml:space="preserve">. </w:t>
      </w:r>
      <w:r w:rsidR="0029751F">
        <w:t>Di</w:t>
      </w:r>
      <w:r w:rsidR="00AA0052">
        <w:t>e</w:t>
      </w:r>
      <w:r w:rsidR="00452454">
        <w:t xml:space="preserve"> Arbeitsgruppe</w:t>
      </w:r>
      <w:r w:rsidR="00AA0052">
        <w:t xml:space="preserve"> umfasste </w:t>
      </w:r>
      <w:r w:rsidR="00A92D40">
        <w:t>Mitarbeite</w:t>
      </w:r>
      <w:r w:rsidR="008B5BD8">
        <w:t>nde</w:t>
      </w:r>
      <w:r w:rsidR="00A92D40">
        <w:t xml:space="preserve"> </w:t>
      </w:r>
      <w:r w:rsidR="000747E2">
        <w:t xml:space="preserve">von </w:t>
      </w:r>
      <w:r w:rsidR="00A92D40">
        <w:t>verschiedene</w:t>
      </w:r>
      <w:r w:rsidR="000747E2">
        <w:t>n</w:t>
      </w:r>
      <w:r w:rsidR="00A92D40">
        <w:t xml:space="preserve"> Steuer</w:t>
      </w:r>
      <w:r w:rsidR="001E3C6E">
        <w:t>verwaltungen</w:t>
      </w:r>
      <w:r w:rsidR="00A92D40">
        <w:t xml:space="preserve">, </w:t>
      </w:r>
      <w:r w:rsidR="000747E2">
        <w:t xml:space="preserve">von </w:t>
      </w:r>
      <w:r w:rsidR="00A92D40">
        <w:t>Steuervertretungen (Steuerberatungsunternehmen und Anwaltskanzleien) und von Unternehmen mit eigener Steuerabteilung.</w:t>
      </w:r>
      <w:r w:rsidR="006D61E5">
        <w:t xml:space="preserve"> </w:t>
      </w:r>
      <w:r w:rsidR="001F455F">
        <w:t xml:space="preserve">Im Weiteren </w:t>
      </w:r>
      <w:r w:rsidR="00385292">
        <w:t>wurden</w:t>
      </w:r>
      <w:r w:rsidR="001F455F">
        <w:t xml:space="preserve"> alle</w:t>
      </w:r>
      <w:r w:rsidR="002330A0">
        <w:t xml:space="preserve"> Sprachregionen </w:t>
      </w:r>
      <w:r w:rsidR="001F455F">
        <w:t xml:space="preserve">der Schweiz </w:t>
      </w:r>
      <w:r w:rsidR="00385292">
        <w:t>berücksichtigt</w:t>
      </w:r>
      <w:r w:rsidR="001F455F">
        <w:t>.</w:t>
      </w:r>
    </w:p>
    <w:p w14:paraId="11F9D322" w14:textId="77777777" w:rsidR="002E04CE" w:rsidRDefault="002E04CE" w:rsidP="009642FB"/>
    <w:p w14:paraId="372D2148" w14:textId="625F0551" w:rsidR="002E04CE" w:rsidRPr="00BA5AB4" w:rsidRDefault="00EB7770" w:rsidP="002E04CE">
      <w:pPr>
        <w:spacing w:line="240" w:lineRule="auto"/>
      </w:pPr>
      <w:r>
        <w:t xml:space="preserve">Als Trägerschaft des Gesamtprojektes agierten die ESTV, die SSK und </w:t>
      </w:r>
      <w:proofErr w:type="spellStart"/>
      <w:r w:rsidR="00697EED">
        <w:t>EXPERTsuisse</w:t>
      </w:r>
      <w:proofErr w:type="spellEnd"/>
      <w:r w:rsidR="002E04CE" w:rsidRPr="00BA5AB4">
        <w:t>. Geleitet wurde das Projekt vo</w:t>
      </w:r>
      <w:r w:rsidR="002548C9">
        <w:t>m IFF-HSG</w:t>
      </w:r>
      <w:r w:rsidR="002E04CE" w:rsidRPr="00BA5AB4">
        <w:t>.</w:t>
      </w:r>
    </w:p>
    <w:p w14:paraId="04515727" w14:textId="77777777" w:rsidR="009642FB" w:rsidRDefault="009642FB" w:rsidP="009642FB"/>
    <w:p w14:paraId="3A1EB576" w14:textId="77777777" w:rsidR="00AB00BB" w:rsidRDefault="00AB00BB">
      <w:pPr>
        <w:spacing w:line="240" w:lineRule="auto"/>
      </w:pPr>
      <w:r>
        <w:br w:type="page"/>
      </w:r>
    </w:p>
    <w:p w14:paraId="54270DB4" w14:textId="77777777" w:rsidR="00AB00BB" w:rsidRDefault="00AB00BB" w:rsidP="00FA783D">
      <w:pPr>
        <w:spacing w:line="240" w:lineRule="auto"/>
      </w:pPr>
    </w:p>
    <w:p w14:paraId="78B2CDA5" w14:textId="7999A86D" w:rsidR="0035516C" w:rsidRPr="00AB00BB" w:rsidRDefault="00483977" w:rsidP="00AB00BB">
      <w:pPr>
        <w:spacing w:line="240" w:lineRule="auto"/>
      </w:pPr>
      <w:r>
        <w:t xml:space="preserve">Für die Bedeutung </w:t>
      </w:r>
      <w:r w:rsidR="00B669D3">
        <w:t xml:space="preserve">und Wirkung </w:t>
      </w:r>
      <w:r>
        <w:t xml:space="preserve">des «Verhaltenskodex Steuern 2021» ist eine breite Abstützung </w:t>
      </w:r>
      <w:r w:rsidR="00651087">
        <w:t>in der Schweizer Steuerlandschaft zentral.</w:t>
      </w:r>
      <w:r w:rsidR="00B601F2">
        <w:t xml:space="preserve"> </w:t>
      </w:r>
      <w:r w:rsidR="007C2D18">
        <w:t xml:space="preserve">Es ist daher besonders </w:t>
      </w:r>
      <w:r w:rsidR="00A92D40">
        <w:t>hervorzuheben</w:t>
      </w:r>
      <w:r w:rsidR="007C2D18">
        <w:t>, dass</w:t>
      </w:r>
      <w:r w:rsidR="0049001D">
        <w:t xml:space="preserve"> </w:t>
      </w:r>
      <w:r w:rsidR="007163E4">
        <w:t xml:space="preserve">sich gemeinsam mit der </w:t>
      </w:r>
      <w:r w:rsidR="001A0366">
        <w:t>Trägerschaft</w:t>
      </w:r>
      <w:r w:rsidR="00165DC4">
        <w:t xml:space="preserve"> </w:t>
      </w:r>
      <w:r w:rsidR="00DF57AF">
        <w:t xml:space="preserve">die folgenden </w:t>
      </w:r>
      <w:r w:rsidR="0020414C">
        <w:t>namhafte</w:t>
      </w:r>
      <w:r w:rsidR="00DF57AF">
        <w:t>n</w:t>
      </w:r>
      <w:r w:rsidR="0020414C">
        <w:t xml:space="preserve"> Berufs- und Wirtschaftsverbände </w:t>
      </w:r>
      <w:r w:rsidR="00165DC4">
        <w:t xml:space="preserve">zur Mittragung des </w:t>
      </w:r>
      <w:r w:rsidR="009642FB" w:rsidRPr="00CF4515">
        <w:t>«Verhaltenskodex Steuern 202</w:t>
      </w:r>
      <w:r w:rsidR="009642FB" w:rsidRPr="00B404E9">
        <w:t>1»</w:t>
      </w:r>
      <w:r w:rsidR="009642FB">
        <w:t xml:space="preserve"> </w:t>
      </w:r>
      <w:r w:rsidR="00006225">
        <w:t>bekennen</w:t>
      </w:r>
      <w:r w:rsidR="009642FB">
        <w:t>:</w:t>
      </w:r>
      <w:bookmarkStart w:id="1" w:name="_Hlk83365414"/>
    </w:p>
    <w:p w14:paraId="7DA48B42" w14:textId="4AAA557E" w:rsidR="0035516C" w:rsidRDefault="00AC3238" w:rsidP="0035516C">
      <w:pPr>
        <w:rPr>
          <w:u w:val="single"/>
          <w:lang w:val="de-DE"/>
        </w:rPr>
      </w:pPr>
      <w:bookmarkStart w:id="2" w:name="_Hlk83365299"/>
      <w:r w:rsidRPr="007D1CC3">
        <w:rPr>
          <w:noProof/>
          <w:lang w:val="de-DE"/>
        </w:rPr>
        <w:drawing>
          <wp:anchor distT="0" distB="0" distL="114300" distR="114300" simplePos="0" relativeHeight="251658239" behindDoc="1" locked="0" layoutInCell="1" allowOverlap="1" wp14:anchorId="5AE69AE1" wp14:editId="78F06D6D">
            <wp:simplePos x="0" y="0"/>
            <wp:positionH relativeFrom="column">
              <wp:posOffset>3389630</wp:posOffset>
            </wp:positionH>
            <wp:positionV relativeFrom="paragraph">
              <wp:posOffset>120650</wp:posOffset>
            </wp:positionV>
            <wp:extent cx="1002665" cy="584835"/>
            <wp:effectExtent l="0" t="0" r="6985" b="5715"/>
            <wp:wrapTight wrapText="bothSides">
              <wp:wrapPolygon edited="0">
                <wp:start x="0" y="0"/>
                <wp:lineTo x="0" y="21107"/>
                <wp:lineTo x="21340" y="21107"/>
                <wp:lineTo x="2134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266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1CC3">
        <w:rPr>
          <w:noProof/>
          <w:lang w:val="de-DE"/>
        </w:rPr>
        <w:drawing>
          <wp:anchor distT="0" distB="0" distL="114300" distR="114300" simplePos="0" relativeHeight="251660288" behindDoc="1" locked="0" layoutInCell="1" allowOverlap="1" wp14:anchorId="5FE20D11" wp14:editId="3493E59B">
            <wp:simplePos x="0" y="0"/>
            <wp:positionH relativeFrom="margin">
              <wp:posOffset>167005</wp:posOffset>
            </wp:positionH>
            <wp:positionV relativeFrom="paragraph">
              <wp:posOffset>151765</wp:posOffset>
            </wp:positionV>
            <wp:extent cx="545465" cy="545465"/>
            <wp:effectExtent l="0" t="0" r="6985" b="6985"/>
            <wp:wrapTight wrapText="bothSides">
              <wp:wrapPolygon edited="0">
                <wp:start x="0" y="0"/>
                <wp:lineTo x="0" y="21122"/>
                <wp:lineTo x="21122" y="21122"/>
                <wp:lineTo x="2112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83365383"/>
    </w:p>
    <w:p w14:paraId="2DF5AE7E" w14:textId="2C66610C" w:rsidR="0035516C" w:rsidRDefault="009221A8" w:rsidP="0035516C">
      <w:pPr>
        <w:rPr>
          <w:u w:val="single"/>
          <w:lang w:val="de-DE"/>
        </w:rPr>
      </w:pPr>
      <w:r>
        <w:rPr>
          <w:noProof/>
          <w:lang w:val="de-DE"/>
        </w:rPr>
        <w:drawing>
          <wp:anchor distT="0" distB="0" distL="114300" distR="114300" simplePos="0" relativeHeight="251663871" behindDoc="1" locked="0" layoutInCell="1" allowOverlap="1" wp14:anchorId="3C930A71" wp14:editId="600A66E0">
            <wp:simplePos x="0" y="0"/>
            <wp:positionH relativeFrom="column">
              <wp:posOffset>1023620</wp:posOffset>
            </wp:positionH>
            <wp:positionV relativeFrom="paragraph">
              <wp:posOffset>50165</wp:posOffset>
            </wp:positionV>
            <wp:extent cx="1005840" cy="352425"/>
            <wp:effectExtent l="0" t="0" r="3810" b="9525"/>
            <wp:wrapTight wrapText="bothSides">
              <wp:wrapPolygon edited="0">
                <wp:start x="0" y="0"/>
                <wp:lineTo x="0" y="21016"/>
                <wp:lineTo x="21273" y="21016"/>
                <wp:lineTo x="2127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584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B15" w:rsidRPr="007D1CC3">
        <w:rPr>
          <w:noProof/>
          <w:lang w:eastAsia="de-CH"/>
        </w:rPr>
        <w:drawing>
          <wp:anchor distT="0" distB="0" distL="114300" distR="114300" simplePos="0" relativeHeight="251661312" behindDoc="1" locked="0" layoutInCell="1" allowOverlap="1" wp14:anchorId="44F22E9F" wp14:editId="6EA5C107">
            <wp:simplePos x="0" y="0"/>
            <wp:positionH relativeFrom="column">
              <wp:posOffset>2245360</wp:posOffset>
            </wp:positionH>
            <wp:positionV relativeFrom="paragraph">
              <wp:posOffset>68634</wp:posOffset>
            </wp:positionV>
            <wp:extent cx="1055370" cy="367665"/>
            <wp:effectExtent l="0" t="0" r="0" b="0"/>
            <wp:wrapTight wrapText="bothSides">
              <wp:wrapPolygon edited="0">
                <wp:start x="0" y="0"/>
                <wp:lineTo x="0" y="20145"/>
                <wp:lineTo x="21054" y="20145"/>
                <wp:lineTo x="2105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37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403C4" w14:textId="116779E1" w:rsidR="0035516C" w:rsidRDefault="0035516C" w:rsidP="0035516C">
      <w:pPr>
        <w:rPr>
          <w:u w:val="single"/>
          <w:lang w:val="de-DE"/>
        </w:rPr>
      </w:pPr>
    </w:p>
    <w:p w14:paraId="44BA67EA" w14:textId="322B5F0D" w:rsidR="0035516C" w:rsidRPr="0035516C" w:rsidRDefault="0035516C" w:rsidP="0035516C">
      <w:pPr>
        <w:rPr>
          <w:u w:val="single"/>
          <w:lang w:val="de-DE"/>
        </w:rPr>
      </w:pPr>
    </w:p>
    <w:p w14:paraId="2C2D9529" w14:textId="63786BCA" w:rsidR="0035516C" w:rsidRDefault="00AC3238" w:rsidP="009642FB">
      <w:pPr>
        <w:spacing w:line="240" w:lineRule="auto"/>
        <w:rPr>
          <w:i/>
          <w:iCs/>
          <w:color w:val="FF0000"/>
        </w:rPr>
      </w:pPr>
      <w:r>
        <w:rPr>
          <w:noProof/>
        </w:rPr>
        <w:drawing>
          <wp:anchor distT="0" distB="0" distL="114300" distR="114300" simplePos="0" relativeHeight="251665408" behindDoc="1" locked="0" layoutInCell="1" allowOverlap="1" wp14:anchorId="14A0146B" wp14:editId="3ECB8458">
            <wp:simplePos x="0" y="0"/>
            <wp:positionH relativeFrom="column">
              <wp:posOffset>2348865</wp:posOffset>
            </wp:positionH>
            <wp:positionV relativeFrom="paragraph">
              <wp:posOffset>88900</wp:posOffset>
            </wp:positionV>
            <wp:extent cx="813435" cy="396240"/>
            <wp:effectExtent l="0" t="0" r="5715" b="3810"/>
            <wp:wrapTight wrapText="bothSides">
              <wp:wrapPolygon edited="0">
                <wp:start x="0" y="0"/>
                <wp:lineTo x="0" y="20769"/>
                <wp:lineTo x="21246" y="20769"/>
                <wp:lineTo x="212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1"/>
                    <a:stretch>
                      <a:fillRect/>
                    </a:stretch>
                  </pic:blipFill>
                  <pic:spPr bwMode="auto">
                    <a:xfrm>
                      <a:off x="0" y="0"/>
                      <a:ext cx="813435"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356" w:rsidRPr="007D1CC3">
        <w:rPr>
          <w:noProof/>
          <w:lang w:val="de-DE"/>
        </w:rPr>
        <w:drawing>
          <wp:anchor distT="0" distB="0" distL="114300" distR="114300" simplePos="0" relativeHeight="251663360" behindDoc="1" locked="0" layoutInCell="1" allowOverlap="1" wp14:anchorId="4A526EA6" wp14:editId="65E896B2">
            <wp:simplePos x="0" y="0"/>
            <wp:positionH relativeFrom="margin">
              <wp:posOffset>1166495</wp:posOffset>
            </wp:positionH>
            <wp:positionV relativeFrom="paragraph">
              <wp:posOffset>132080</wp:posOffset>
            </wp:positionV>
            <wp:extent cx="800100" cy="205740"/>
            <wp:effectExtent l="0" t="0" r="0" b="3810"/>
            <wp:wrapTight wrapText="bothSides">
              <wp:wrapPolygon edited="0">
                <wp:start x="0" y="0"/>
                <wp:lineTo x="0" y="20000"/>
                <wp:lineTo x="21086" y="20000"/>
                <wp:lineTo x="2108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FE19E" w14:textId="0CF4D4C0" w:rsidR="0035516C" w:rsidRDefault="00D47356" w:rsidP="004F5304">
      <w:pPr>
        <w:spacing w:line="240" w:lineRule="auto"/>
        <w:jc w:val="center"/>
        <w:rPr>
          <w:i/>
          <w:iCs/>
          <w:color w:val="FF0000"/>
        </w:rPr>
      </w:pPr>
      <w:r w:rsidRPr="007D1CC3">
        <w:rPr>
          <w:noProof/>
          <w:lang w:val="de-DE"/>
        </w:rPr>
        <w:drawing>
          <wp:anchor distT="0" distB="0" distL="114300" distR="114300" simplePos="0" relativeHeight="251659264" behindDoc="1" locked="0" layoutInCell="1" allowOverlap="1" wp14:anchorId="686BC0E9" wp14:editId="3B9B5791">
            <wp:simplePos x="0" y="0"/>
            <wp:positionH relativeFrom="margin">
              <wp:posOffset>26670</wp:posOffset>
            </wp:positionH>
            <wp:positionV relativeFrom="paragraph">
              <wp:posOffset>43815</wp:posOffset>
            </wp:positionV>
            <wp:extent cx="859790" cy="128905"/>
            <wp:effectExtent l="0" t="0" r="0" b="4445"/>
            <wp:wrapTight wrapText="bothSides">
              <wp:wrapPolygon edited="0">
                <wp:start x="0" y="0"/>
                <wp:lineTo x="0" y="19153"/>
                <wp:lineTo x="18665" y="19153"/>
                <wp:lineTo x="21058" y="19153"/>
                <wp:lineTo x="21058" y="0"/>
                <wp:lineTo x="1866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790" cy="12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20920" w14:textId="4CD15F9F" w:rsidR="0035516C" w:rsidRDefault="0035516C" w:rsidP="009642FB">
      <w:pPr>
        <w:spacing w:line="240" w:lineRule="auto"/>
        <w:rPr>
          <w:i/>
          <w:iCs/>
          <w:color w:val="FF0000"/>
        </w:rPr>
      </w:pPr>
    </w:p>
    <w:bookmarkEnd w:id="2"/>
    <w:p w14:paraId="1C9C67CD" w14:textId="28A31EE8" w:rsidR="0035516C" w:rsidRDefault="0035516C" w:rsidP="009642FB">
      <w:pPr>
        <w:spacing w:line="240" w:lineRule="auto"/>
        <w:rPr>
          <w:i/>
          <w:iCs/>
          <w:color w:val="FF0000"/>
        </w:rPr>
      </w:pPr>
    </w:p>
    <w:bookmarkEnd w:id="3"/>
    <w:p w14:paraId="78FA414A" w14:textId="1FD6B32E" w:rsidR="00BF6597" w:rsidRDefault="00BF6597" w:rsidP="009642FB">
      <w:pPr>
        <w:spacing w:line="240" w:lineRule="auto"/>
        <w:rPr>
          <w:i/>
          <w:iCs/>
          <w:color w:val="FF0000"/>
        </w:rPr>
      </w:pPr>
    </w:p>
    <w:bookmarkEnd w:id="1"/>
    <w:p w14:paraId="69F97DEB" w14:textId="356EDBFD" w:rsidR="009642FB" w:rsidRDefault="00091666" w:rsidP="009642FB">
      <w:pPr>
        <w:spacing w:line="240" w:lineRule="auto"/>
      </w:pPr>
      <w:r w:rsidRPr="00B404E9">
        <w:t>D</w:t>
      </w:r>
      <w:r w:rsidR="002E04CE">
        <w:t>en</w:t>
      </w:r>
      <w:r w:rsidRPr="00B404E9">
        <w:t xml:space="preserve"> «Verhaltenskodex Steuern 2021» </w:t>
      </w:r>
      <w:r w:rsidR="002E04CE">
        <w:t>finden Sie als PDF-Attachment</w:t>
      </w:r>
      <w:r w:rsidRPr="00B404E9">
        <w:t>.</w:t>
      </w:r>
      <w:r w:rsidR="005F1BCF">
        <w:t xml:space="preserve"> </w:t>
      </w:r>
    </w:p>
    <w:p w14:paraId="109517F1" w14:textId="42C433F8" w:rsidR="00D83253" w:rsidRDefault="00D83253" w:rsidP="009642FB">
      <w:pPr>
        <w:spacing w:line="240" w:lineRule="auto"/>
      </w:pPr>
    </w:p>
    <w:p w14:paraId="4AD511E8" w14:textId="5DCE1CB9" w:rsidR="009642FB" w:rsidRDefault="00204371" w:rsidP="00DA183A">
      <w:pPr>
        <w:spacing w:line="240" w:lineRule="auto"/>
      </w:pPr>
      <w:r>
        <w:t xml:space="preserve">Der </w:t>
      </w:r>
      <w:r w:rsidR="0054664E">
        <w:t>Kodex</w:t>
      </w:r>
      <w:r w:rsidR="005F450B">
        <w:t xml:space="preserve"> ist unter </w:t>
      </w:r>
      <w:hyperlink r:id="rId14" w:history="1">
        <w:r w:rsidR="00690733" w:rsidRPr="00690733">
          <w:rPr>
            <w:rStyle w:val="Hyperlink"/>
            <w:i/>
            <w:iCs/>
          </w:rPr>
          <w:t>www.iff.unisg.ch/projects/verhaltenskodex</w:t>
        </w:r>
      </w:hyperlink>
      <w:r w:rsidR="005F450B">
        <w:t xml:space="preserve"> </w:t>
      </w:r>
      <w:r w:rsidR="00253D30">
        <w:t>in</w:t>
      </w:r>
      <w:r w:rsidR="002D7710">
        <w:t xml:space="preserve"> deutsch</w:t>
      </w:r>
      <w:r w:rsidR="00253D30">
        <w:t>er</w:t>
      </w:r>
      <w:r w:rsidR="002D7710">
        <w:t>, französisch</w:t>
      </w:r>
      <w:r w:rsidR="00253D30">
        <w:t>er</w:t>
      </w:r>
      <w:r w:rsidR="002D7710">
        <w:t>, italienisch</w:t>
      </w:r>
      <w:r w:rsidR="00253D30">
        <w:t>er</w:t>
      </w:r>
      <w:r w:rsidR="002D7710">
        <w:t xml:space="preserve"> und englisch</w:t>
      </w:r>
      <w:r w:rsidR="00253D30">
        <w:t>er Sprache</w:t>
      </w:r>
      <w:r w:rsidR="005F450B">
        <w:t xml:space="preserve"> </w:t>
      </w:r>
      <w:r w:rsidR="004E7398">
        <w:t xml:space="preserve">mit einer aktuellen </w:t>
      </w:r>
      <w:r w:rsidR="00086974">
        <w:t>Übersicht</w:t>
      </w:r>
      <w:r w:rsidR="004E7398">
        <w:t xml:space="preserve"> </w:t>
      </w:r>
      <w:r w:rsidR="007563CC">
        <w:t>aller</w:t>
      </w:r>
      <w:r w:rsidR="004E7398">
        <w:t xml:space="preserve"> </w:t>
      </w:r>
      <w:r w:rsidR="00552FE8">
        <w:t>u</w:t>
      </w:r>
      <w:r w:rsidR="004E7398">
        <w:t>nterstütze</w:t>
      </w:r>
      <w:r w:rsidR="007563CC">
        <w:t>nden</w:t>
      </w:r>
      <w:r w:rsidR="00552FE8">
        <w:t xml:space="preserve"> Institutionen</w:t>
      </w:r>
      <w:r w:rsidR="004E7398">
        <w:t xml:space="preserve"> </w:t>
      </w:r>
      <w:r w:rsidR="005F450B">
        <w:t>abrufbar.</w:t>
      </w:r>
    </w:p>
    <w:p w14:paraId="308990AB" w14:textId="2745F197" w:rsidR="00DA183A" w:rsidRDefault="00DA183A" w:rsidP="009642FB">
      <w:pPr>
        <w:spacing w:line="240" w:lineRule="auto"/>
      </w:pPr>
    </w:p>
    <w:p w14:paraId="4151FCAE" w14:textId="77777777" w:rsidR="00DA183A" w:rsidRPr="00B240C3" w:rsidRDefault="00DA183A" w:rsidP="009642FB">
      <w:pPr>
        <w:spacing w:line="240" w:lineRule="auto"/>
      </w:pPr>
    </w:p>
    <w:p w14:paraId="6B1CBC48" w14:textId="77777777" w:rsidR="009642FB" w:rsidRPr="00802F3D" w:rsidRDefault="009642FB" w:rsidP="009642FB">
      <w:pPr>
        <w:spacing w:line="240" w:lineRule="auto"/>
        <w:rPr>
          <w:b/>
          <w:bCs/>
        </w:rPr>
      </w:pPr>
      <w:r w:rsidRPr="00802F3D">
        <w:rPr>
          <w:b/>
          <w:bCs/>
        </w:rPr>
        <w:t>Kontakt für Fragen:</w:t>
      </w:r>
    </w:p>
    <w:p w14:paraId="48700F8A" w14:textId="77777777" w:rsidR="009642FB" w:rsidRPr="00802F3D" w:rsidRDefault="009642FB" w:rsidP="009642FB">
      <w:pPr>
        <w:spacing w:line="240" w:lineRule="auto"/>
      </w:pPr>
      <w:r w:rsidRPr="00802F3D">
        <w:t>Prof. Dr. Peter Hongler</w:t>
      </w:r>
    </w:p>
    <w:p w14:paraId="0E1104DE" w14:textId="4730CCAF" w:rsidR="009642FB" w:rsidRPr="00802F3D" w:rsidRDefault="009642FB" w:rsidP="009642FB">
      <w:pPr>
        <w:spacing w:line="240" w:lineRule="auto"/>
      </w:pPr>
      <w:r w:rsidRPr="00802F3D">
        <w:t>Institut für Finanzwissenschaft, Finanzrecht und Law and Economics (</w:t>
      </w:r>
      <w:hyperlink r:id="rId15" w:history="1">
        <w:r w:rsidRPr="00AA77F3">
          <w:rPr>
            <w:rStyle w:val="Hyperlink"/>
          </w:rPr>
          <w:t>IFF-HSG</w:t>
        </w:r>
      </w:hyperlink>
      <w:r w:rsidRPr="00802F3D">
        <w:t xml:space="preserve">) </w:t>
      </w:r>
    </w:p>
    <w:p w14:paraId="3DF4630F" w14:textId="77777777" w:rsidR="009642FB" w:rsidRDefault="009642FB" w:rsidP="009642FB">
      <w:pPr>
        <w:spacing w:line="240" w:lineRule="auto"/>
        <w:rPr>
          <w:color w:val="FF0000"/>
        </w:rPr>
      </w:pPr>
      <w:r>
        <w:t>+41 71 224 75 94</w:t>
      </w:r>
      <w:r w:rsidRPr="00566B96">
        <w:rPr>
          <w:color w:val="FF0000"/>
        </w:rPr>
        <w:t xml:space="preserve"> </w:t>
      </w:r>
      <w:r w:rsidRPr="00802F3D">
        <w:rPr>
          <w:color w:val="FF0000"/>
        </w:rPr>
        <w:tab/>
      </w:r>
    </w:p>
    <w:p w14:paraId="638908F2" w14:textId="3629297F" w:rsidR="009642FB" w:rsidRPr="00802F3D" w:rsidRDefault="00A74100" w:rsidP="009642FB">
      <w:pPr>
        <w:spacing w:line="240" w:lineRule="auto"/>
      </w:pPr>
      <w:hyperlink r:id="rId16" w:history="1">
        <w:r w:rsidR="00AA77F3" w:rsidRPr="00700D07">
          <w:rPr>
            <w:rStyle w:val="Hyperlink"/>
          </w:rPr>
          <w:t>peter.hongler@unisg.ch</w:t>
        </w:r>
      </w:hyperlink>
      <w:r w:rsidR="00AA77F3">
        <w:t xml:space="preserve"> </w:t>
      </w:r>
      <w:r w:rsidR="009642FB" w:rsidRPr="00802F3D">
        <w:t xml:space="preserve"> </w:t>
      </w:r>
    </w:p>
    <w:p w14:paraId="0817F8C6" w14:textId="561A477D" w:rsidR="00F246EC" w:rsidRDefault="00F246EC">
      <w:pPr>
        <w:rPr>
          <w:u w:val="single"/>
        </w:rPr>
      </w:pPr>
    </w:p>
    <w:p w14:paraId="49356E7C" w14:textId="21DC705A" w:rsidR="00D03751" w:rsidRDefault="00D03751">
      <w:pPr>
        <w:rPr>
          <w:u w:val="single"/>
        </w:rPr>
      </w:pPr>
    </w:p>
    <w:p w14:paraId="79412078" w14:textId="27762DD6" w:rsidR="00932C39" w:rsidRDefault="007563CC" w:rsidP="00D03751">
      <w:pPr>
        <w:pBdr>
          <w:top w:val="single" w:sz="4" w:space="1" w:color="auto"/>
          <w:left w:val="single" w:sz="4" w:space="4" w:color="auto"/>
          <w:bottom w:val="single" w:sz="4" w:space="1" w:color="auto"/>
          <w:right w:val="single" w:sz="4" w:space="4" w:color="auto"/>
        </w:pBdr>
        <w:spacing w:line="240" w:lineRule="auto"/>
        <w:rPr>
          <w:rFonts w:cs="Palatino Linotype"/>
          <w:color w:val="000000"/>
          <w:lang w:val="de-DE" w:eastAsia="de-DE"/>
        </w:rPr>
      </w:pPr>
      <w:r w:rsidRPr="007563CC">
        <w:rPr>
          <w:rFonts w:cs="Palatino Linotype"/>
          <w:b/>
          <w:bCs/>
          <w:color w:val="000000"/>
          <w:lang w:val="de-DE" w:eastAsia="de-DE"/>
        </w:rPr>
        <w:t xml:space="preserve">Institut für Finanzwissenschaft, Finanzrecht und Law and Economics </w:t>
      </w:r>
      <w:r w:rsidR="00D03751" w:rsidRPr="00E52837">
        <w:rPr>
          <w:rFonts w:cs="Palatino Linotype"/>
          <w:b/>
          <w:bCs/>
          <w:color w:val="000000"/>
          <w:lang w:val="de-DE" w:eastAsia="de-DE"/>
        </w:rPr>
        <w:t>(I</w:t>
      </w:r>
      <w:r w:rsidR="00AF4B9A">
        <w:rPr>
          <w:rFonts w:cs="Palatino Linotype"/>
          <w:b/>
          <w:bCs/>
          <w:color w:val="000000"/>
          <w:lang w:val="de-DE" w:eastAsia="de-DE"/>
        </w:rPr>
        <w:t>FF</w:t>
      </w:r>
      <w:r w:rsidR="00D03751" w:rsidRPr="00E52837">
        <w:rPr>
          <w:rFonts w:cs="Palatino Linotype"/>
          <w:b/>
          <w:bCs/>
          <w:color w:val="000000"/>
          <w:lang w:val="de-DE" w:eastAsia="de-DE"/>
        </w:rPr>
        <w:t>-HSG)</w:t>
      </w:r>
      <w:r w:rsidR="00D03751" w:rsidRPr="00E52837">
        <w:rPr>
          <w:rFonts w:cs="Palatino Linotype"/>
          <w:color w:val="000000"/>
          <w:lang w:val="de-DE" w:eastAsia="de-DE"/>
        </w:rPr>
        <w:br/>
      </w:r>
      <w:r w:rsidR="00365068" w:rsidRPr="00365068">
        <w:rPr>
          <w:rFonts w:cs="Palatino Linotype"/>
          <w:color w:val="000000"/>
          <w:lang w:val="de-DE" w:eastAsia="de-DE"/>
        </w:rPr>
        <w:t>Die Forschungsschwerpunkte des IFF-HSG liegen in den Bereichen Finanzwissenschaft und Finanzrecht sowie seit 2014 auch im Bereich Law and Economics mit den Themen International Business Law, Law and Economics und Accounting.</w:t>
      </w:r>
      <w:r w:rsidR="00365068">
        <w:rPr>
          <w:rFonts w:cs="Palatino Linotype"/>
          <w:color w:val="000000"/>
          <w:lang w:val="de-DE" w:eastAsia="de-DE"/>
        </w:rPr>
        <w:t xml:space="preserve"> </w:t>
      </w:r>
      <w:r w:rsidR="00972015" w:rsidRPr="00E52837">
        <w:rPr>
          <w:rFonts w:cs="Palatino Linotype"/>
          <w:color w:val="000000"/>
          <w:lang w:val="de-DE" w:eastAsia="de-DE"/>
        </w:rPr>
        <w:t xml:space="preserve">Prof. Dr. </w:t>
      </w:r>
      <w:r w:rsidR="00972015">
        <w:rPr>
          <w:rFonts w:cs="Palatino Linotype"/>
          <w:color w:val="000000"/>
          <w:lang w:val="de-DE" w:eastAsia="de-DE"/>
        </w:rPr>
        <w:t xml:space="preserve">Peter Hongler </w:t>
      </w:r>
      <w:r w:rsidR="00972015" w:rsidRPr="00E52837">
        <w:rPr>
          <w:rFonts w:cs="Palatino Linotype"/>
          <w:color w:val="000000"/>
          <w:lang w:val="de-DE" w:eastAsia="de-DE"/>
        </w:rPr>
        <w:t>und sein Forschungsteam widmen sich Fragestellungen zum</w:t>
      </w:r>
      <w:r w:rsidR="00AF4B9A">
        <w:rPr>
          <w:rFonts w:cs="Palatino Linotype"/>
          <w:color w:val="000000"/>
          <w:lang w:val="de-DE" w:eastAsia="de-DE"/>
        </w:rPr>
        <w:t xml:space="preserve"> schweizerischen und internationalen Steuerrecht.</w:t>
      </w:r>
    </w:p>
    <w:p w14:paraId="72017B0E" w14:textId="2E875BBD" w:rsidR="00D03751" w:rsidRPr="0014572F" w:rsidRDefault="00D03751" w:rsidP="00D03751">
      <w:pPr>
        <w:pBdr>
          <w:top w:val="single" w:sz="4" w:space="1" w:color="auto"/>
          <w:left w:val="single" w:sz="4" w:space="4" w:color="auto"/>
          <w:bottom w:val="single" w:sz="4" w:space="1" w:color="auto"/>
          <w:right w:val="single" w:sz="4" w:space="4" w:color="auto"/>
        </w:pBdr>
        <w:spacing w:after="100" w:afterAutospacing="1" w:line="240" w:lineRule="auto"/>
        <w:jc w:val="right"/>
        <w:rPr>
          <w:rFonts w:cs="Palatino Linotype"/>
          <w:i/>
          <w:iCs/>
          <w:color w:val="000000"/>
          <w:lang w:val="de-DE" w:eastAsia="de-DE"/>
        </w:rPr>
      </w:pPr>
      <w:r w:rsidRPr="0014572F">
        <w:rPr>
          <w:i/>
          <w:iCs/>
        </w:rPr>
        <w:t>Besuchen Sie uns auf</w:t>
      </w:r>
      <w:r w:rsidRPr="0014572F">
        <w:rPr>
          <w:i/>
          <w:iCs/>
          <w:u w:val="single"/>
        </w:rPr>
        <w:t xml:space="preserve"> </w:t>
      </w:r>
      <w:hyperlink r:id="rId17" w:history="1">
        <w:r w:rsidR="00972015" w:rsidRPr="00835166">
          <w:rPr>
            <w:rStyle w:val="Hyperlink"/>
            <w:i/>
            <w:iCs/>
          </w:rPr>
          <w:t>www.iff.unisg.ch</w:t>
        </w:r>
      </w:hyperlink>
      <w:r w:rsidRPr="0014572F">
        <w:rPr>
          <w:i/>
          <w:iCs/>
        </w:rPr>
        <w:t xml:space="preserve"> und </w:t>
      </w:r>
      <w:hyperlink r:id="rId18" w:history="1">
        <w:r w:rsidRPr="0014572F">
          <w:rPr>
            <w:i/>
            <w:iCs/>
            <w:color w:val="115C2E"/>
            <w:u w:val="single"/>
          </w:rPr>
          <w:t>LinkedIn</w:t>
        </w:r>
      </w:hyperlink>
    </w:p>
    <w:p w14:paraId="20CEF65A" w14:textId="49C21F94" w:rsidR="00D03751" w:rsidRDefault="00D03751">
      <w:pPr>
        <w:rPr>
          <w:u w:val="single"/>
          <w:lang w:val="de-DE"/>
        </w:rPr>
      </w:pPr>
    </w:p>
    <w:p w14:paraId="11C13C1F" w14:textId="7F7F7058" w:rsidR="00F90F0A" w:rsidRDefault="00F90F0A">
      <w:pPr>
        <w:rPr>
          <w:u w:val="single"/>
          <w:lang w:val="de-DE"/>
        </w:rPr>
      </w:pPr>
    </w:p>
    <w:p w14:paraId="5705E950" w14:textId="18D479F5" w:rsidR="00F90F0A" w:rsidRDefault="00F90F0A">
      <w:pPr>
        <w:rPr>
          <w:u w:val="single"/>
          <w:lang w:val="de-DE"/>
        </w:rPr>
      </w:pPr>
    </w:p>
    <w:p w14:paraId="2A5761F4" w14:textId="75559F16" w:rsidR="00F90F0A" w:rsidRDefault="00F90F0A">
      <w:pPr>
        <w:rPr>
          <w:u w:val="single"/>
          <w:lang w:val="de-DE"/>
        </w:rPr>
      </w:pPr>
    </w:p>
    <w:p w14:paraId="70C4F9D6" w14:textId="4FB187D8" w:rsidR="00F90F0A" w:rsidRDefault="00F90F0A">
      <w:pPr>
        <w:rPr>
          <w:u w:val="single"/>
          <w:lang w:val="de-DE"/>
        </w:rPr>
      </w:pPr>
    </w:p>
    <w:p w14:paraId="68B5421B" w14:textId="0CB60172" w:rsidR="00F90F0A" w:rsidRDefault="00F90F0A">
      <w:pPr>
        <w:rPr>
          <w:u w:val="single"/>
          <w:lang w:val="de-DE"/>
        </w:rPr>
      </w:pPr>
    </w:p>
    <w:p w14:paraId="3D621AA7" w14:textId="77A540E5" w:rsidR="00F90F0A" w:rsidRDefault="00F90F0A">
      <w:pPr>
        <w:rPr>
          <w:u w:val="single"/>
          <w:lang w:val="de-DE"/>
        </w:rPr>
      </w:pPr>
    </w:p>
    <w:p w14:paraId="19B7954B" w14:textId="44BB074B" w:rsidR="00F90F0A" w:rsidRDefault="00F90F0A">
      <w:pPr>
        <w:rPr>
          <w:u w:val="single"/>
          <w:lang w:val="de-DE"/>
        </w:rPr>
      </w:pPr>
    </w:p>
    <w:p w14:paraId="56139CEA" w14:textId="4977A096" w:rsidR="00B07BCA" w:rsidRDefault="00B07BCA">
      <w:pPr>
        <w:rPr>
          <w:u w:val="single"/>
          <w:lang w:val="de-DE"/>
        </w:rPr>
      </w:pPr>
    </w:p>
    <w:p w14:paraId="0D5883B2" w14:textId="17C0F80B" w:rsidR="00B07BCA" w:rsidRDefault="00B07BCA">
      <w:pPr>
        <w:rPr>
          <w:u w:val="single"/>
          <w:lang w:val="de-DE"/>
        </w:rPr>
      </w:pPr>
    </w:p>
    <w:p w14:paraId="60F87032" w14:textId="35F522D4" w:rsidR="00B07BCA" w:rsidRDefault="00B07BCA">
      <w:pPr>
        <w:rPr>
          <w:u w:val="single"/>
          <w:lang w:val="de-DE"/>
        </w:rPr>
      </w:pPr>
    </w:p>
    <w:p w14:paraId="1845F1BD" w14:textId="4E57A784" w:rsidR="00B07BCA" w:rsidRDefault="00B07BCA">
      <w:pPr>
        <w:rPr>
          <w:u w:val="single"/>
          <w:lang w:val="de-DE"/>
        </w:rPr>
      </w:pPr>
    </w:p>
    <w:p w14:paraId="13C25437" w14:textId="21256C9E" w:rsidR="00B07BCA" w:rsidRDefault="00B07BCA">
      <w:pPr>
        <w:rPr>
          <w:u w:val="single"/>
          <w:lang w:val="de-DE"/>
        </w:rPr>
      </w:pPr>
    </w:p>
    <w:p w14:paraId="33C4AA70" w14:textId="6C2D2726" w:rsidR="00B07BCA" w:rsidRDefault="00B07BCA">
      <w:pPr>
        <w:rPr>
          <w:u w:val="single"/>
          <w:lang w:val="de-DE"/>
        </w:rPr>
      </w:pPr>
    </w:p>
    <w:p w14:paraId="4A657155" w14:textId="736477F7" w:rsidR="007D1CC3" w:rsidRDefault="007D1CC3">
      <w:pPr>
        <w:rPr>
          <w:u w:val="single"/>
          <w:lang w:val="de-DE"/>
        </w:rPr>
      </w:pPr>
    </w:p>
    <w:sectPr w:rsidR="007D1CC3" w:rsidSect="00523613">
      <w:headerReference w:type="default" r:id="rId19"/>
      <w:pgSz w:w="11906" w:h="16838"/>
      <w:pgMar w:top="2127" w:right="141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2E52C" w14:textId="77777777" w:rsidR="00852F1B" w:rsidRDefault="00852F1B" w:rsidP="00900A57">
      <w:pPr>
        <w:spacing w:line="240" w:lineRule="auto"/>
      </w:pPr>
      <w:r>
        <w:separator/>
      </w:r>
    </w:p>
  </w:endnote>
  <w:endnote w:type="continuationSeparator" w:id="0">
    <w:p w14:paraId="6C9EBF58" w14:textId="77777777" w:rsidR="00852F1B" w:rsidRDefault="00852F1B" w:rsidP="00900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Alt One MT">
    <w:panose1 w:val="020B05020201040202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9060E" w14:textId="77777777" w:rsidR="00852F1B" w:rsidRDefault="00852F1B" w:rsidP="00900A57">
      <w:pPr>
        <w:spacing w:line="240" w:lineRule="auto"/>
      </w:pPr>
      <w:r>
        <w:separator/>
      </w:r>
    </w:p>
  </w:footnote>
  <w:footnote w:type="continuationSeparator" w:id="0">
    <w:p w14:paraId="50BBE325" w14:textId="77777777" w:rsidR="00852F1B" w:rsidRDefault="00852F1B" w:rsidP="00900A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B62D2" w14:textId="77777777" w:rsidR="0053536E" w:rsidRDefault="0053536E">
    <w:pPr>
      <w:pStyle w:val="Kopfzeile"/>
      <w:rPr>
        <w:noProof/>
        <w:lang w:eastAsia="de-CH"/>
      </w:rPr>
    </w:pPr>
    <w:r>
      <w:rPr>
        <w:noProof/>
        <w:lang w:eastAsia="de-CH"/>
      </w:rPr>
      <w:drawing>
        <wp:anchor distT="0" distB="0" distL="114300" distR="114300" simplePos="0" relativeHeight="251664384" behindDoc="0" locked="0" layoutInCell="1" allowOverlap="1" wp14:anchorId="32FAF947" wp14:editId="6139E97D">
          <wp:simplePos x="0" y="0"/>
          <wp:positionH relativeFrom="column">
            <wp:posOffset>-548005</wp:posOffset>
          </wp:positionH>
          <wp:positionV relativeFrom="paragraph">
            <wp:posOffset>173990</wp:posOffset>
          </wp:positionV>
          <wp:extent cx="2276475" cy="488950"/>
          <wp:effectExtent l="0" t="0" r="9525"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AD1E8" w14:textId="77777777" w:rsidR="00523613" w:rsidRDefault="0053536E">
    <w:pPr>
      <w:pStyle w:val="Kopfzeile"/>
    </w:pPr>
    <w:r>
      <w:rPr>
        <w:noProof/>
        <w:lang w:eastAsia="de-CH"/>
      </w:rPr>
      <w:drawing>
        <wp:anchor distT="0" distB="0" distL="114300" distR="114300" simplePos="0" relativeHeight="251658240" behindDoc="0" locked="0" layoutInCell="1" allowOverlap="1" wp14:anchorId="05BF524E" wp14:editId="17C53169">
          <wp:simplePos x="0" y="0"/>
          <wp:positionH relativeFrom="margin">
            <wp:posOffset>1851660</wp:posOffset>
          </wp:positionH>
          <wp:positionV relativeFrom="paragraph">
            <wp:posOffset>45720</wp:posOffset>
          </wp:positionV>
          <wp:extent cx="3903345" cy="503555"/>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Logos.jpg"/>
                  <pic:cNvPicPr/>
                </pic:nvPicPr>
                <pic:blipFill rotWithShape="1">
                  <a:blip r:embed="rId2">
                    <a:extLst>
                      <a:ext uri="{28A0092B-C50C-407E-A947-70E740481C1C}">
                        <a14:useLocalDpi xmlns:a14="http://schemas.microsoft.com/office/drawing/2010/main" val="0"/>
                      </a:ext>
                    </a:extLst>
                  </a:blip>
                  <a:srcRect l="37982"/>
                  <a:stretch/>
                </pic:blipFill>
                <pic:spPr bwMode="auto">
                  <a:xfrm>
                    <a:off x="0" y="0"/>
                    <a:ext cx="3903345"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4C4" w:rsidRPr="008B20E1">
      <w:rPr>
        <w:noProof/>
      </w:rPr>
      <w:drawing>
        <wp:anchor distT="0" distB="0" distL="114300" distR="114300" simplePos="0" relativeHeight="251660288" behindDoc="0" locked="0" layoutInCell="1" allowOverlap="1" wp14:anchorId="03055008" wp14:editId="7DDBEFEF">
          <wp:simplePos x="0" y="0"/>
          <wp:positionH relativeFrom="rightMargin">
            <wp:posOffset>-1802765</wp:posOffset>
          </wp:positionH>
          <wp:positionV relativeFrom="paragraph">
            <wp:posOffset>91110</wp:posOffset>
          </wp:positionV>
          <wp:extent cx="711200" cy="513428"/>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tretch>
                    <a:fillRect/>
                  </a:stretch>
                </pic:blipFill>
                <pic:spPr bwMode="auto">
                  <a:xfrm>
                    <a:off x="0" y="0"/>
                    <a:ext cx="711200" cy="513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0E1" w:rsidRPr="008B20E1">
      <w:rPr>
        <w:noProof/>
      </w:rPr>
      <w:drawing>
        <wp:anchor distT="0" distB="0" distL="114300" distR="114300" simplePos="0" relativeHeight="251663360" behindDoc="0" locked="0" layoutInCell="1" allowOverlap="1" wp14:anchorId="7990AA65" wp14:editId="3DE5DE4D">
          <wp:simplePos x="0" y="0"/>
          <wp:positionH relativeFrom="margin">
            <wp:posOffset>5275580</wp:posOffset>
          </wp:positionH>
          <wp:positionV relativeFrom="paragraph">
            <wp:posOffset>71755</wp:posOffset>
          </wp:positionV>
          <wp:extent cx="464185" cy="42862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418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0E1" w:rsidRPr="008B20E1">
      <w:rPr>
        <w:noProof/>
      </w:rPr>
      <w:drawing>
        <wp:anchor distT="0" distB="0" distL="114300" distR="114300" simplePos="0" relativeHeight="251662336" behindDoc="0" locked="0" layoutInCell="1" allowOverlap="1" wp14:anchorId="368E0252" wp14:editId="00FBCF2C">
          <wp:simplePos x="0" y="0"/>
          <wp:positionH relativeFrom="margin">
            <wp:posOffset>4759960</wp:posOffset>
          </wp:positionH>
          <wp:positionV relativeFrom="paragraph">
            <wp:posOffset>54610</wp:posOffset>
          </wp:positionV>
          <wp:extent cx="323850" cy="454025"/>
          <wp:effectExtent l="0" t="0" r="0"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0E1" w:rsidRPr="008B20E1">
      <w:rPr>
        <w:noProof/>
      </w:rPr>
      <mc:AlternateContent>
        <mc:Choice Requires="wps">
          <w:drawing>
            <wp:anchor distT="0" distB="0" distL="114300" distR="114300" simplePos="0" relativeHeight="251661312" behindDoc="0" locked="0" layoutInCell="1" allowOverlap="1" wp14:anchorId="5747741E" wp14:editId="6B3E9863">
              <wp:simplePos x="0" y="0"/>
              <wp:positionH relativeFrom="margin">
                <wp:posOffset>4824095</wp:posOffset>
              </wp:positionH>
              <wp:positionV relativeFrom="paragraph">
                <wp:posOffset>-635</wp:posOffset>
              </wp:positionV>
              <wp:extent cx="937260" cy="523875"/>
              <wp:effectExtent l="0" t="0" r="0" b="9525"/>
              <wp:wrapNone/>
              <wp:docPr id="1" name="Rechteck 1"/>
              <wp:cNvGraphicFramePr/>
              <a:graphic xmlns:a="http://schemas.openxmlformats.org/drawingml/2006/main">
                <a:graphicData uri="http://schemas.microsoft.com/office/word/2010/wordprocessingShape">
                  <wps:wsp>
                    <wps:cNvSpPr/>
                    <wps:spPr>
                      <a:xfrm>
                        <a:off x="0" y="0"/>
                        <a:ext cx="937260" cy="523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E393F5F" id="Rechteck 1" o:spid="_x0000_s1026" style="position:absolute;margin-left:379.85pt;margin-top:-.05pt;width:73.8pt;height:41.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" fillcolor="white [3212]" stroked="f"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836090"/>
    <w:multiLevelType w:val="multilevel"/>
    <w:tmpl w:val="A2A4DAC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C520765"/>
    <w:multiLevelType w:val="hybridMultilevel"/>
    <w:tmpl w:val="982C6706"/>
    <w:lvl w:ilvl="0" w:tplc="157E081C">
      <w:start w:val="1"/>
      <w:numFmt w:val="bullet"/>
      <w:pStyle w:val="FarbigeListe-Akzent11"/>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Arial"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Arial"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Arial" w:hint="default"/>
      </w:rPr>
    </w:lvl>
    <w:lvl w:ilvl="8" w:tplc="08070005" w:tentative="1">
      <w:start w:val="1"/>
      <w:numFmt w:val="bullet"/>
      <w:lvlText w:val=""/>
      <w:lvlJc w:val="left"/>
      <w:pPr>
        <w:ind w:left="7200" w:hanging="360"/>
      </w:pPr>
      <w:rPr>
        <w:rFonts w:ascii="Wingdings" w:hAnsi="Wingdings" w:hint="default"/>
      </w:rPr>
    </w:lvl>
  </w:abstractNum>
  <w:abstractNum w:abstractNumId="2" w15:restartNumberingAfterBreak="0">
    <w:nsid w:val="78DC51B4"/>
    <w:multiLevelType w:val="hybridMultilevel"/>
    <w:tmpl w:val="E32CD342"/>
    <w:lvl w:ilvl="0" w:tplc="9A486AFC">
      <w:numFmt w:val="bullet"/>
      <w:lvlText w:val="-"/>
      <w:lvlJc w:val="left"/>
      <w:pPr>
        <w:ind w:left="720" w:hanging="360"/>
      </w:pPr>
      <w:rPr>
        <w:rFonts w:ascii="Palatino Linotype" w:eastAsiaTheme="minorHAnsi" w:hAnsi="Palatino Linotype"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AE86476"/>
    <w:multiLevelType w:val="multilevel"/>
    <w:tmpl w:val="6FEE7784"/>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3"/>
  </w:num>
  <w:num w:numId="3">
    <w:abstractNumId w:val="3"/>
  </w:num>
  <w:num w:numId="4">
    <w:abstractNumId w:val="3"/>
  </w:num>
  <w:num w:numId="5">
    <w:abstractNumId w:val="3"/>
  </w:num>
  <w:num w:numId="6">
    <w:abstractNumId w:val="1"/>
  </w:num>
  <w:num w:numId="7">
    <w:abstractNumId w:val="3"/>
  </w:num>
  <w:num w:numId="8">
    <w:abstractNumId w:val="3"/>
  </w:num>
  <w:num w:numId="9">
    <w:abstractNumId w:val="3"/>
  </w:num>
  <w:num w:numId="10">
    <w:abstractNumId w:val="3"/>
  </w:num>
  <w:num w:numId="11">
    <w:abstractNumId w:val="3"/>
  </w:num>
  <w:num w:numId="12">
    <w:abstractNumId w:val="1"/>
  </w:num>
  <w:num w:numId="13">
    <w:abstractNumId w:val="3"/>
  </w:num>
  <w:num w:numId="14">
    <w:abstractNumId w:val="3"/>
  </w:num>
  <w:num w:numId="15">
    <w:abstractNumId w:val="3"/>
  </w:num>
  <w:num w:numId="16">
    <w:abstractNumId w:val="3"/>
  </w:num>
  <w:num w:numId="17">
    <w:abstractNumId w:val="3"/>
  </w:num>
  <w:num w:numId="18">
    <w:abstractNumId w:val="1"/>
  </w:num>
  <w:num w:numId="19">
    <w:abstractNumId w:val="3"/>
  </w:num>
  <w:num w:numId="20">
    <w:abstractNumId w:val="3"/>
  </w:num>
  <w:num w:numId="21">
    <w:abstractNumId w:val="3"/>
  </w:num>
  <w:num w:numId="22">
    <w:abstractNumId w:val="3"/>
  </w:num>
  <w:num w:numId="23">
    <w:abstractNumId w:val="3"/>
  </w:num>
  <w:num w:numId="24">
    <w:abstractNumId w:val="1"/>
  </w:num>
  <w:num w:numId="25">
    <w:abstractNumId w:val="3"/>
  </w:num>
  <w:num w:numId="26">
    <w:abstractNumId w:val="3"/>
  </w:num>
  <w:num w:numId="27">
    <w:abstractNumId w:val="1"/>
  </w:num>
  <w:num w:numId="28">
    <w:abstractNumId w:val="3"/>
  </w:num>
  <w:num w:numId="29">
    <w:abstractNumId w:val="3"/>
  </w:num>
  <w:num w:numId="30">
    <w:abstractNumId w:val="3"/>
  </w:num>
  <w:num w:numId="31">
    <w:abstractNumId w:val="3"/>
  </w:num>
  <w:num w:numId="32">
    <w:abstractNumId w:val="3"/>
  </w:num>
  <w:num w:numId="33">
    <w:abstractNumId w:val="1"/>
  </w:num>
  <w:num w:numId="34">
    <w:abstractNumId w:val="1"/>
  </w:num>
  <w:num w:numId="35">
    <w:abstractNumId w:val="3"/>
  </w:num>
  <w:num w:numId="36">
    <w:abstractNumId w:val="3"/>
  </w:num>
  <w:num w:numId="37">
    <w:abstractNumId w:val="3"/>
  </w:num>
  <w:num w:numId="38">
    <w:abstractNumId w:val="3"/>
  </w:num>
  <w:num w:numId="39">
    <w:abstractNumId w:val="1"/>
  </w:num>
  <w:num w:numId="40">
    <w:abstractNumId w:val="1"/>
  </w:num>
  <w:num w:numId="41">
    <w:abstractNumId w:val="3"/>
  </w:num>
  <w:num w:numId="42">
    <w:abstractNumId w:val="3"/>
  </w:num>
  <w:num w:numId="43">
    <w:abstractNumId w:val="3"/>
  </w:num>
  <w:num w:numId="44">
    <w:abstractNumId w:val="3"/>
  </w:num>
  <w:num w:numId="45">
    <w:abstractNumId w:val="1"/>
  </w:num>
  <w:num w:numId="46">
    <w:abstractNumId w:val="0"/>
  </w:num>
  <w:num w:numId="47">
    <w:abstractNumId w:val="3"/>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activeWritingStyle w:appName="MSWord" w:lang="de-CH" w:vendorID="64" w:dllVersion="6" w:nlCheck="1" w:checkStyle="0"/>
  <w:activeWritingStyle w:appName="MSWord" w:lang="de-DE"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it-IT" w:vendorID="64" w:dllVersion="4096"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891"/>
    <w:rsid w:val="00006225"/>
    <w:rsid w:val="00023E00"/>
    <w:rsid w:val="00027F0C"/>
    <w:rsid w:val="00035B4F"/>
    <w:rsid w:val="000409FD"/>
    <w:rsid w:val="00043416"/>
    <w:rsid w:val="00051640"/>
    <w:rsid w:val="00061430"/>
    <w:rsid w:val="00061891"/>
    <w:rsid w:val="000657F2"/>
    <w:rsid w:val="00065A6D"/>
    <w:rsid w:val="00073474"/>
    <w:rsid w:val="000747E2"/>
    <w:rsid w:val="00086974"/>
    <w:rsid w:val="00091666"/>
    <w:rsid w:val="000B0F17"/>
    <w:rsid w:val="000B39B9"/>
    <w:rsid w:val="000C28FF"/>
    <w:rsid w:val="000C4CD2"/>
    <w:rsid w:val="000D303B"/>
    <w:rsid w:val="000D3F47"/>
    <w:rsid w:val="000E2EAD"/>
    <w:rsid w:val="000E3E6F"/>
    <w:rsid w:val="000E627D"/>
    <w:rsid w:val="000E735A"/>
    <w:rsid w:val="000F082E"/>
    <w:rsid w:val="001000F7"/>
    <w:rsid w:val="0010314D"/>
    <w:rsid w:val="00104897"/>
    <w:rsid w:val="00107B24"/>
    <w:rsid w:val="001100A1"/>
    <w:rsid w:val="00111BAE"/>
    <w:rsid w:val="001550CB"/>
    <w:rsid w:val="00162BDC"/>
    <w:rsid w:val="00165DC4"/>
    <w:rsid w:val="00170837"/>
    <w:rsid w:val="00175627"/>
    <w:rsid w:val="00177628"/>
    <w:rsid w:val="00192753"/>
    <w:rsid w:val="001954AA"/>
    <w:rsid w:val="001977FA"/>
    <w:rsid w:val="001A0366"/>
    <w:rsid w:val="001A5D7B"/>
    <w:rsid w:val="001C529E"/>
    <w:rsid w:val="001D3BB0"/>
    <w:rsid w:val="001D3D31"/>
    <w:rsid w:val="001D5CC7"/>
    <w:rsid w:val="001E3689"/>
    <w:rsid w:val="001E3C6E"/>
    <w:rsid w:val="001F455F"/>
    <w:rsid w:val="0020414C"/>
    <w:rsid w:val="00204371"/>
    <w:rsid w:val="00216C5B"/>
    <w:rsid w:val="00223422"/>
    <w:rsid w:val="002330A0"/>
    <w:rsid w:val="00233A86"/>
    <w:rsid w:val="00233D1D"/>
    <w:rsid w:val="00244D67"/>
    <w:rsid w:val="00251F28"/>
    <w:rsid w:val="00253D30"/>
    <w:rsid w:val="00253F58"/>
    <w:rsid w:val="00254119"/>
    <w:rsid w:val="0025412F"/>
    <w:rsid w:val="002548C9"/>
    <w:rsid w:val="00267632"/>
    <w:rsid w:val="00273CEA"/>
    <w:rsid w:val="00286B31"/>
    <w:rsid w:val="00293BDD"/>
    <w:rsid w:val="0029751F"/>
    <w:rsid w:val="002A4A2D"/>
    <w:rsid w:val="002B320E"/>
    <w:rsid w:val="002C1896"/>
    <w:rsid w:val="002C5781"/>
    <w:rsid w:val="002D0BAD"/>
    <w:rsid w:val="002D1B18"/>
    <w:rsid w:val="002D3153"/>
    <w:rsid w:val="002D7710"/>
    <w:rsid w:val="002D7D4E"/>
    <w:rsid w:val="002E04CE"/>
    <w:rsid w:val="002E51FC"/>
    <w:rsid w:val="002F09C8"/>
    <w:rsid w:val="002F100A"/>
    <w:rsid w:val="0030291C"/>
    <w:rsid w:val="0030376E"/>
    <w:rsid w:val="003050E1"/>
    <w:rsid w:val="00310A4E"/>
    <w:rsid w:val="00313D67"/>
    <w:rsid w:val="003161B8"/>
    <w:rsid w:val="00320712"/>
    <w:rsid w:val="00337F8B"/>
    <w:rsid w:val="0034349F"/>
    <w:rsid w:val="003472F2"/>
    <w:rsid w:val="0035516C"/>
    <w:rsid w:val="00355DEC"/>
    <w:rsid w:val="00365068"/>
    <w:rsid w:val="00367B37"/>
    <w:rsid w:val="00384DF6"/>
    <w:rsid w:val="00385292"/>
    <w:rsid w:val="00387A8C"/>
    <w:rsid w:val="0039568D"/>
    <w:rsid w:val="003B6020"/>
    <w:rsid w:val="003E15DB"/>
    <w:rsid w:val="003F03F0"/>
    <w:rsid w:val="003F226B"/>
    <w:rsid w:val="003F710C"/>
    <w:rsid w:val="00406D0D"/>
    <w:rsid w:val="004108EE"/>
    <w:rsid w:val="00416B8F"/>
    <w:rsid w:val="004250E0"/>
    <w:rsid w:val="0042760C"/>
    <w:rsid w:val="00435CDC"/>
    <w:rsid w:val="0044249F"/>
    <w:rsid w:val="004434A8"/>
    <w:rsid w:val="00452454"/>
    <w:rsid w:val="00464684"/>
    <w:rsid w:val="00464B90"/>
    <w:rsid w:val="00471873"/>
    <w:rsid w:val="00483977"/>
    <w:rsid w:val="00484B8F"/>
    <w:rsid w:val="0049001D"/>
    <w:rsid w:val="004901F3"/>
    <w:rsid w:val="00493F66"/>
    <w:rsid w:val="004A27C2"/>
    <w:rsid w:val="004A4E2F"/>
    <w:rsid w:val="004B7970"/>
    <w:rsid w:val="004C13E1"/>
    <w:rsid w:val="004D1B25"/>
    <w:rsid w:val="004E2B75"/>
    <w:rsid w:val="004E48F6"/>
    <w:rsid w:val="004E7398"/>
    <w:rsid w:val="004F3D89"/>
    <w:rsid w:val="004F5304"/>
    <w:rsid w:val="00501EE1"/>
    <w:rsid w:val="00506401"/>
    <w:rsid w:val="00513792"/>
    <w:rsid w:val="005166C0"/>
    <w:rsid w:val="00517E00"/>
    <w:rsid w:val="00521981"/>
    <w:rsid w:val="00523613"/>
    <w:rsid w:val="0053536E"/>
    <w:rsid w:val="005445B2"/>
    <w:rsid w:val="0054664E"/>
    <w:rsid w:val="00552FE8"/>
    <w:rsid w:val="00561398"/>
    <w:rsid w:val="00567B04"/>
    <w:rsid w:val="00571DC6"/>
    <w:rsid w:val="00576858"/>
    <w:rsid w:val="00580F33"/>
    <w:rsid w:val="0059635C"/>
    <w:rsid w:val="005A42AA"/>
    <w:rsid w:val="005A6A6B"/>
    <w:rsid w:val="005B53F3"/>
    <w:rsid w:val="005E5D4A"/>
    <w:rsid w:val="005F1BCF"/>
    <w:rsid w:val="005F37B6"/>
    <w:rsid w:val="005F450B"/>
    <w:rsid w:val="00600C32"/>
    <w:rsid w:val="00604C4E"/>
    <w:rsid w:val="00605E60"/>
    <w:rsid w:val="0060759C"/>
    <w:rsid w:val="00607B43"/>
    <w:rsid w:val="006117BC"/>
    <w:rsid w:val="00612F46"/>
    <w:rsid w:val="00623D00"/>
    <w:rsid w:val="006350D9"/>
    <w:rsid w:val="00636E3C"/>
    <w:rsid w:val="00651087"/>
    <w:rsid w:val="00654256"/>
    <w:rsid w:val="00680534"/>
    <w:rsid w:val="00690733"/>
    <w:rsid w:val="00697EED"/>
    <w:rsid w:val="006B5805"/>
    <w:rsid w:val="006B64F2"/>
    <w:rsid w:val="006C6AF0"/>
    <w:rsid w:val="006D5D40"/>
    <w:rsid w:val="006D61E5"/>
    <w:rsid w:val="007163E4"/>
    <w:rsid w:val="007245A8"/>
    <w:rsid w:val="00724E7B"/>
    <w:rsid w:val="00727B16"/>
    <w:rsid w:val="00732881"/>
    <w:rsid w:val="007456DB"/>
    <w:rsid w:val="007563CC"/>
    <w:rsid w:val="00785D72"/>
    <w:rsid w:val="00786564"/>
    <w:rsid w:val="0078760C"/>
    <w:rsid w:val="0079142D"/>
    <w:rsid w:val="0079309A"/>
    <w:rsid w:val="007A2571"/>
    <w:rsid w:val="007A2B4E"/>
    <w:rsid w:val="007C2811"/>
    <w:rsid w:val="007C2D18"/>
    <w:rsid w:val="007D1CC3"/>
    <w:rsid w:val="007D2D9F"/>
    <w:rsid w:val="007D481F"/>
    <w:rsid w:val="007D5FF1"/>
    <w:rsid w:val="007E5568"/>
    <w:rsid w:val="007F7C9C"/>
    <w:rsid w:val="00804D0C"/>
    <w:rsid w:val="0081024E"/>
    <w:rsid w:val="00810586"/>
    <w:rsid w:val="00811196"/>
    <w:rsid w:val="00817B11"/>
    <w:rsid w:val="0082036E"/>
    <w:rsid w:val="00822F8D"/>
    <w:rsid w:val="008249E5"/>
    <w:rsid w:val="00824F96"/>
    <w:rsid w:val="00826066"/>
    <w:rsid w:val="008268F7"/>
    <w:rsid w:val="008273F4"/>
    <w:rsid w:val="00831BD4"/>
    <w:rsid w:val="008335DD"/>
    <w:rsid w:val="008339DF"/>
    <w:rsid w:val="00836D02"/>
    <w:rsid w:val="00844374"/>
    <w:rsid w:val="00852F1B"/>
    <w:rsid w:val="00854549"/>
    <w:rsid w:val="00860C3C"/>
    <w:rsid w:val="0086477D"/>
    <w:rsid w:val="00874A04"/>
    <w:rsid w:val="00881DF3"/>
    <w:rsid w:val="008837DE"/>
    <w:rsid w:val="00885981"/>
    <w:rsid w:val="00892F83"/>
    <w:rsid w:val="008A0BDC"/>
    <w:rsid w:val="008A6042"/>
    <w:rsid w:val="008A6C5A"/>
    <w:rsid w:val="008B188B"/>
    <w:rsid w:val="008B20E1"/>
    <w:rsid w:val="008B4C38"/>
    <w:rsid w:val="008B5BD8"/>
    <w:rsid w:val="008C2301"/>
    <w:rsid w:val="008D1D22"/>
    <w:rsid w:val="008E60C4"/>
    <w:rsid w:val="008F0527"/>
    <w:rsid w:val="008F4F52"/>
    <w:rsid w:val="00900A57"/>
    <w:rsid w:val="00910DDB"/>
    <w:rsid w:val="00915ACF"/>
    <w:rsid w:val="00916B3B"/>
    <w:rsid w:val="009221A8"/>
    <w:rsid w:val="009224A9"/>
    <w:rsid w:val="00924E5F"/>
    <w:rsid w:val="00925A61"/>
    <w:rsid w:val="0092739F"/>
    <w:rsid w:val="00932C39"/>
    <w:rsid w:val="009332F1"/>
    <w:rsid w:val="00934FA0"/>
    <w:rsid w:val="009535E9"/>
    <w:rsid w:val="00953B15"/>
    <w:rsid w:val="009543AB"/>
    <w:rsid w:val="0095593F"/>
    <w:rsid w:val="009608AF"/>
    <w:rsid w:val="0096221A"/>
    <w:rsid w:val="009642FB"/>
    <w:rsid w:val="009708B6"/>
    <w:rsid w:val="00972015"/>
    <w:rsid w:val="009861E2"/>
    <w:rsid w:val="009A5C75"/>
    <w:rsid w:val="009D1012"/>
    <w:rsid w:val="009D5471"/>
    <w:rsid w:val="009E4CD5"/>
    <w:rsid w:val="009F108A"/>
    <w:rsid w:val="009F7379"/>
    <w:rsid w:val="00A27E16"/>
    <w:rsid w:val="00A323D3"/>
    <w:rsid w:val="00A34269"/>
    <w:rsid w:val="00A41618"/>
    <w:rsid w:val="00A42BA4"/>
    <w:rsid w:val="00A43AAD"/>
    <w:rsid w:val="00A74100"/>
    <w:rsid w:val="00A76661"/>
    <w:rsid w:val="00A81CA1"/>
    <w:rsid w:val="00A92D40"/>
    <w:rsid w:val="00AA0052"/>
    <w:rsid w:val="00AA77F3"/>
    <w:rsid w:val="00AB00BB"/>
    <w:rsid w:val="00AB3583"/>
    <w:rsid w:val="00AC3238"/>
    <w:rsid w:val="00AC76A3"/>
    <w:rsid w:val="00AD2649"/>
    <w:rsid w:val="00AD3E1B"/>
    <w:rsid w:val="00AE5506"/>
    <w:rsid w:val="00AF4B9A"/>
    <w:rsid w:val="00B07BCA"/>
    <w:rsid w:val="00B10BDC"/>
    <w:rsid w:val="00B177D5"/>
    <w:rsid w:val="00B22B3F"/>
    <w:rsid w:val="00B25587"/>
    <w:rsid w:val="00B278DD"/>
    <w:rsid w:val="00B279B5"/>
    <w:rsid w:val="00B32BD9"/>
    <w:rsid w:val="00B404E9"/>
    <w:rsid w:val="00B475BF"/>
    <w:rsid w:val="00B5153A"/>
    <w:rsid w:val="00B601F2"/>
    <w:rsid w:val="00B64660"/>
    <w:rsid w:val="00B647D4"/>
    <w:rsid w:val="00B669D3"/>
    <w:rsid w:val="00B754DA"/>
    <w:rsid w:val="00B8264D"/>
    <w:rsid w:val="00B84114"/>
    <w:rsid w:val="00BB3305"/>
    <w:rsid w:val="00BC460F"/>
    <w:rsid w:val="00BD0827"/>
    <w:rsid w:val="00BE1B0B"/>
    <w:rsid w:val="00BE6763"/>
    <w:rsid w:val="00BF6597"/>
    <w:rsid w:val="00C369BF"/>
    <w:rsid w:val="00C37CBD"/>
    <w:rsid w:val="00C4725B"/>
    <w:rsid w:val="00C5004A"/>
    <w:rsid w:val="00C5465F"/>
    <w:rsid w:val="00C55BB1"/>
    <w:rsid w:val="00C624E1"/>
    <w:rsid w:val="00C724C4"/>
    <w:rsid w:val="00C769A9"/>
    <w:rsid w:val="00C8033D"/>
    <w:rsid w:val="00C82618"/>
    <w:rsid w:val="00C91BC4"/>
    <w:rsid w:val="00C9597B"/>
    <w:rsid w:val="00CA440C"/>
    <w:rsid w:val="00CC1A7D"/>
    <w:rsid w:val="00CC4202"/>
    <w:rsid w:val="00CC5992"/>
    <w:rsid w:val="00CC62CB"/>
    <w:rsid w:val="00CD2025"/>
    <w:rsid w:val="00CE61E9"/>
    <w:rsid w:val="00CE7B04"/>
    <w:rsid w:val="00CF0909"/>
    <w:rsid w:val="00CF5905"/>
    <w:rsid w:val="00D03751"/>
    <w:rsid w:val="00D055DF"/>
    <w:rsid w:val="00D14DB4"/>
    <w:rsid w:val="00D34893"/>
    <w:rsid w:val="00D47356"/>
    <w:rsid w:val="00D56560"/>
    <w:rsid w:val="00D81329"/>
    <w:rsid w:val="00D83253"/>
    <w:rsid w:val="00D9438C"/>
    <w:rsid w:val="00DA183A"/>
    <w:rsid w:val="00DA19DE"/>
    <w:rsid w:val="00DA2856"/>
    <w:rsid w:val="00DB1CE2"/>
    <w:rsid w:val="00DB7A30"/>
    <w:rsid w:val="00DC422B"/>
    <w:rsid w:val="00DD11DD"/>
    <w:rsid w:val="00DD538F"/>
    <w:rsid w:val="00DE17AF"/>
    <w:rsid w:val="00DE37CD"/>
    <w:rsid w:val="00DF253F"/>
    <w:rsid w:val="00DF57AF"/>
    <w:rsid w:val="00E014D6"/>
    <w:rsid w:val="00E06B1E"/>
    <w:rsid w:val="00E11653"/>
    <w:rsid w:val="00E124BF"/>
    <w:rsid w:val="00E14A46"/>
    <w:rsid w:val="00E2060D"/>
    <w:rsid w:val="00E25F82"/>
    <w:rsid w:val="00E37C90"/>
    <w:rsid w:val="00E42892"/>
    <w:rsid w:val="00E47A5E"/>
    <w:rsid w:val="00E53B19"/>
    <w:rsid w:val="00E62081"/>
    <w:rsid w:val="00E626A6"/>
    <w:rsid w:val="00E63437"/>
    <w:rsid w:val="00E71CF9"/>
    <w:rsid w:val="00E84683"/>
    <w:rsid w:val="00E94FDD"/>
    <w:rsid w:val="00EA62CA"/>
    <w:rsid w:val="00EB7770"/>
    <w:rsid w:val="00EC273C"/>
    <w:rsid w:val="00EC485B"/>
    <w:rsid w:val="00ED2165"/>
    <w:rsid w:val="00ED65F2"/>
    <w:rsid w:val="00F0204C"/>
    <w:rsid w:val="00F1761F"/>
    <w:rsid w:val="00F246EC"/>
    <w:rsid w:val="00F403EF"/>
    <w:rsid w:val="00F41129"/>
    <w:rsid w:val="00F42974"/>
    <w:rsid w:val="00F60337"/>
    <w:rsid w:val="00F61DAE"/>
    <w:rsid w:val="00F653B4"/>
    <w:rsid w:val="00F750FB"/>
    <w:rsid w:val="00F9041A"/>
    <w:rsid w:val="00F90F0A"/>
    <w:rsid w:val="00F914AA"/>
    <w:rsid w:val="00F959A1"/>
    <w:rsid w:val="00FA068F"/>
    <w:rsid w:val="00FA546A"/>
    <w:rsid w:val="00FA7480"/>
    <w:rsid w:val="00FA783D"/>
    <w:rsid w:val="00FB0A43"/>
    <w:rsid w:val="00FE5F8B"/>
    <w:rsid w:val="00FF2CE5"/>
    <w:rsid w:val="00FF432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3357422"/>
  <w15:docId w15:val="{C0FC543E-C3EA-4B4E-A3D6-237103A5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Palatino Linotype" w:hAnsi="Palatino Linotype"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0BC4"/>
    <w:pPr>
      <w:spacing w:line="260" w:lineRule="atLeast"/>
    </w:pPr>
    <w:rPr>
      <w:lang w:eastAsia="en-US"/>
    </w:rPr>
  </w:style>
  <w:style w:type="paragraph" w:styleId="berschrift1">
    <w:name w:val="heading 1"/>
    <w:basedOn w:val="Standard"/>
    <w:next w:val="Standard"/>
    <w:link w:val="berschrift1Zchn"/>
    <w:uiPriority w:val="4"/>
    <w:qFormat/>
    <w:rsid w:val="00540DD9"/>
    <w:pPr>
      <w:numPr>
        <w:numId w:val="46"/>
      </w:numPr>
      <w:outlineLvl w:val="0"/>
    </w:pPr>
    <w:rPr>
      <w:rFonts w:ascii="Gill Alt One MT" w:hAnsi="Gill Alt One MT"/>
      <w:color w:val="000000"/>
      <w:sz w:val="32"/>
    </w:rPr>
  </w:style>
  <w:style w:type="paragraph" w:styleId="berschrift2">
    <w:name w:val="heading 2"/>
    <w:basedOn w:val="berschrift1"/>
    <w:next w:val="Standard"/>
    <w:link w:val="berschrift2Zchn"/>
    <w:uiPriority w:val="4"/>
    <w:qFormat/>
    <w:rsid w:val="001016E0"/>
    <w:pPr>
      <w:numPr>
        <w:ilvl w:val="1"/>
        <w:numId w:val="47"/>
      </w:numPr>
      <w:spacing w:line="400" w:lineRule="atLeast"/>
      <w:outlineLvl w:val="1"/>
    </w:pPr>
    <w:rPr>
      <w:iCs/>
      <w:sz w:val="28"/>
      <w:szCs w:val="28"/>
    </w:rPr>
  </w:style>
  <w:style w:type="paragraph" w:styleId="berschrift3">
    <w:name w:val="heading 3"/>
    <w:basedOn w:val="berschrift2"/>
    <w:next w:val="Standard"/>
    <w:link w:val="berschrift3Zchn"/>
    <w:uiPriority w:val="4"/>
    <w:qFormat/>
    <w:rsid w:val="00F60BC4"/>
    <w:pPr>
      <w:numPr>
        <w:ilvl w:val="2"/>
      </w:numPr>
      <w:tabs>
        <w:tab w:val="left" w:pos="709"/>
      </w:tabs>
      <w:spacing w:line="260" w:lineRule="atLeast"/>
      <w:outlineLvl w:val="2"/>
    </w:pPr>
    <w:rPr>
      <w:rFonts w:cs="Arial"/>
      <w:bCs/>
      <w:sz w:val="20"/>
      <w:szCs w:val="20"/>
      <w:lang w:eastAsia="de-DE"/>
    </w:rPr>
  </w:style>
  <w:style w:type="paragraph" w:styleId="berschrift4">
    <w:name w:val="heading 4"/>
    <w:basedOn w:val="berschrift3"/>
    <w:next w:val="Standard"/>
    <w:link w:val="berschrift4Zchn"/>
    <w:uiPriority w:val="4"/>
    <w:qFormat/>
    <w:rsid w:val="00F60BC4"/>
    <w:pPr>
      <w:keepLines/>
      <w:numPr>
        <w:ilvl w:val="3"/>
      </w:numPr>
      <w:tabs>
        <w:tab w:val="clear" w:pos="709"/>
      </w:tabs>
      <w:outlineLvl w:val="3"/>
    </w:pPr>
    <w:rPr>
      <w:rFonts w:eastAsia="Times New Roman" w:cs="Times New Roman"/>
      <w:bCs w:val="0"/>
      <w:iCs w:val="0"/>
      <w:lang w:eastAsia="en-US"/>
    </w:rPr>
  </w:style>
  <w:style w:type="paragraph" w:styleId="berschrift5">
    <w:name w:val="heading 5"/>
    <w:basedOn w:val="berschrift4"/>
    <w:next w:val="Standard"/>
    <w:link w:val="berschrift5Zchn"/>
    <w:uiPriority w:val="4"/>
    <w:qFormat/>
    <w:rsid w:val="001016E0"/>
    <w:pPr>
      <w:keepNext/>
      <w:numPr>
        <w:ilvl w:val="4"/>
      </w:numPr>
      <w:outlineLvl w:val="4"/>
    </w:pPr>
    <w:rPr>
      <w:lang w:eastAsia="de-DE"/>
    </w:rPr>
  </w:style>
  <w:style w:type="paragraph" w:styleId="berschrift6">
    <w:name w:val="heading 6"/>
    <w:basedOn w:val="Standard"/>
    <w:next w:val="Standard"/>
    <w:link w:val="berschrift6Zchn"/>
    <w:uiPriority w:val="9"/>
    <w:qFormat/>
    <w:rsid w:val="00FB629A"/>
    <w:pPr>
      <w:keepNext/>
      <w:keepLines/>
      <w:spacing w:before="200"/>
      <w:outlineLvl w:val="5"/>
    </w:pPr>
    <w:rPr>
      <w:rFonts w:ascii="Gill Alt One MT" w:eastAsia="Times New Roman" w:hAnsi="Gill Alt One MT"/>
      <w:i/>
      <w:iCs/>
      <w:color w:val="082D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4"/>
    <w:rsid w:val="00540DD9"/>
    <w:rPr>
      <w:rFonts w:ascii="Gill Alt One MT" w:hAnsi="Gill Alt One MT"/>
      <w:color w:val="000000"/>
      <w:sz w:val="32"/>
    </w:rPr>
  </w:style>
  <w:style w:type="character" w:customStyle="1" w:styleId="berschrift2Zchn">
    <w:name w:val="Überschrift 2 Zchn"/>
    <w:basedOn w:val="Absatz-Standardschriftart"/>
    <w:link w:val="berschrift2"/>
    <w:uiPriority w:val="4"/>
    <w:rsid w:val="00F60BC4"/>
    <w:rPr>
      <w:rFonts w:ascii="Gill Alt One MT" w:hAnsi="Gill Alt One MT"/>
      <w:iCs/>
      <w:color w:val="000000"/>
      <w:sz w:val="28"/>
      <w:szCs w:val="28"/>
    </w:rPr>
  </w:style>
  <w:style w:type="character" w:customStyle="1" w:styleId="berschrift3Zchn">
    <w:name w:val="Überschrift 3 Zchn"/>
    <w:basedOn w:val="Absatz-Standardschriftart"/>
    <w:link w:val="berschrift3"/>
    <w:uiPriority w:val="4"/>
    <w:rsid w:val="00F60BC4"/>
    <w:rPr>
      <w:rFonts w:ascii="Gill Alt One MT" w:hAnsi="Gill Alt One MT" w:cs="Arial"/>
      <w:bCs/>
      <w:iCs/>
      <w:color w:val="000000"/>
      <w:lang w:eastAsia="de-DE"/>
    </w:rPr>
  </w:style>
  <w:style w:type="character" w:customStyle="1" w:styleId="berschrift4Zchn">
    <w:name w:val="Überschrift 4 Zchn"/>
    <w:basedOn w:val="Absatz-Standardschriftart"/>
    <w:link w:val="berschrift4"/>
    <w:uiPriority w:val="4"/>
    <w:rsid w:val="00F60BC4"/>
    <w:rPr>
      <w:rFonts w:ascii="Gill Alt One MT" w:eastAsia="Times New Roman" w:hAnsi="Gill Alt One MT" w:cs="Times New Roman"/>
      <w:color w:val="000000"/>
    </w:rPr>
  </w:style>
  <w:style w:type="character" w:customStyle="1" w:styleId="berschrift5Zchn">
    <w:name w:val="Überschrift 5 Zchn"/>
    <w:basedOn w:val="Absatz-Standardschriftart"/>
    <w:link w:val="berschrift5"/>
    <w:uiPriority w:val="4"/>
    <w:rsid w:val="001016E0"/>
    <w:rPr>
      <w:rFonts w:ascii="Gill Alt One MT" w:eastAsia="Times New Roman" w:hAnsi="Gill Alt One MT" w:cs="Times New Roman"/>
      <w:color w:val="000000"/>
      <w:lang w:eastAsia="de-DE"/>
    </w:rPr>
  </w:style>
  <w:style w:type="character" w:styleId="Seitenzahl">
    <w:name w:val="page number"/>
    <w:basedOn w:val="Absatz-Standardschriftart"/>
    <w:uiPriority w:val="9"/>
    <w:qFormat/>
    <w:rsid w:val="00F60BC4"/>
    <w:rPr>
      <w:rFonts w:ascii="Arial" w:hAnsi="Arial"/>
      <w:kern w:val="0"/>
      <w:sz w:val="16"/>
      <w:szCs w:val="18"/>
    </w:rPr>
  </w:style>
  <w:style w:type="character" w:customStyle="1" w:styleId="berschrift6Zchn">
    <w:name w:val="Überschrift 6 Zchn"/>
    <w:basedOn w:val="Absatz-Standardschriftart"/>
    <w:link w:val="berschrift6"/>
    <w:uiPriority w:val="9"/>
    <w:semiHidden/>
    <w:rsid w:val="00CF69FD"/>
    <w:rPr>
      <w:rFonts w:ascii="Gill Alt One MT" w:eastAsia="Times New Roman" w:hAnsi="Gill Alt One MT" w:cs="Times New Roman"/>
      <w:i/>
      <w:iCs/>
      <w:color w:val="082D16"/>
    </w:rPr>
  </w:style>
  <w:style w:type="paragraph" w:styleId="Titel">
    <w:name w:val="Title"/>
    <w:basedOn w:val="Standard"/>
    <w:next w:val="Standard"/>
    <w:link w:val="TitelZchn"/>
    <w:uiPriority w:val="10"/>
    <w:qFormat/>
    <w:rsid w:val="00F60BC4"/>
    <w:pPr>
      <w:pBdr>
        <w:bottom w:val="single" w:sz="8" w:space="4" w:color="115C2E"/>
      </w:pBdr>
      <w:spacing w:after="300" w:line="240" w:lineRule="auto"/>
      <w:contextualSpacing/>
    </w:pPr>
    <w:rPr>
      <w:rFonts w:ascii="Gill Alt One MT" w:eastAsia="Times New Roman" w:hAnsi="Gill Alt One MT"/>
      <w:b/>
      <w:color w:val="000000"/>
      <w:spacing w:val="5"/>
      <w:kern w:val="28"/>
      <w:sz w:val="52"/>
      <w:szCs w:val="52"/>
    </w:rPr>
  </w:style>
  <w:style w:type="character" w:customStyle="1" w:styleId="TitelZchn">
    <w:name w:val="Titel Zchn"/>
    <w:basedOn w:val="Absatz-Standardschriftart"/>
    <w:link w:val="Titel"/>
    <w:uiPriority w:val="10"/>
    <w:rsid w:val="00F60BC4"/>
    <w:rPr>
      <w:rFonts w:ascii="Gill Alt One MT" w:eastAsia="Times New Roman" w:hAnsi="Gill Alt One MT" w:cs="Times New Roman"/>
      <w:b/>
      <w:color w:val="000000"/>
      <w:spacing w:val="5"/>
      <w:kern w:val="28"/>
      <w:sz w:val="52"/>
      <w:szCs w:val="52"/>
    </w:rPr>
  </w:style>
  <w:style w:type="paragraph" w:styleId="Untertitel">
    <w:name w:val="Subtitle"/>
    <w:basedOn w:val="Standard"/>
    <w:next w:val="Standard"/>
    <w:link w:val="UntertitelZchn"/>
    <w:uiPriority w:val="11"/>
    <w:qFormat/>
    <w:rsid w:val="00F60BC4"/>
    <w:pPr>
      <w:numPr>
        <w:ilvl w:val="1"/>
      </w:numPr>
    </w:pPr>
    <w:rPr>
      <w:rFonts w:ascii="Gill Alt One MT" w:eastAsia="Times New Roman" w:hAnsi="Gill Alt One MT"/>
      <w:b/>
      <w:i/>
      <w:iCs/>
      <w:color w:val="000000"/>
      <w:spacing w:val="15"/>
      <w:sz w:val="32"/>
      <w:szCs w:val="24"/>
    </w:rPr>
  </w:style>
  <w:style w:type="character" w:customStyle="1" w:styleId="UntertitelZchn">
    <w:name w:val="Untertitel Zchn"/>
    <w:basedOn w:val="Absatz-Standardschriftart"/>
    <w:link w:val="Untertitel"/>
    <w:uiPriority w:val="11"/>
    <w:rsid w:val="00F60BC4"/>
    <w:rPr>
      <w:rFonts w:ascii="Gill Alt One MT" w:eastAsia="Times New Roman" w:hAnsi="Gill Alt One MT" w:cs="Times New Roman"/>
      <w:b/>
      <w:i/>
      <w:iCs/>
      <w:color w:val="000000"/>
      <w:spacing w:val="15"/>
      <w:sz w:val="32"/>
      <w:szCs w:val="24"/>
    </w:rPr>
  </w:style>
  <w:style w:type="character" w:customStyle="1" w:styleId="SchwacheHervorhebung1">
    <w:name w:val="Schwache Hervorhebung1"/>
    <w:basedOn w:val="Absatz-Standardschriftart"/>
    <w:uiPriority w:val="19"/>
    <w:semiHidden/>
    <w:rsid w:val="00FB629A"/>
    <w:rPr>
      <w:i/>
      <w:iCs/>
      <w:color w:val="808080"/>
    </w:rPr>
  </w:style>
  <w:style w:type="character" w:customStyle="1" w:styleId="IntensiverVerweis1">
    <w:name w:val="Intensiver Verweis1"/>
    <w:basedOn w:val="Absatz-Standardschriftart"/>
    <w:uiPriority w:val="32"/>
    <w:semiHidden/>
    <w:rsid w:val="00FB629A"/>
    <w:rPr>
      <w:b/>
      <w:bCs/>
      <w:smallCaps/>
      <w:color w:val="249662"/>
      <w:spacing w:val="5"/>
      <w:u w:val="single"/>
    </w:rPr>
  </w:style>
  <w:style w:type="paragraph" w:customStyle="1" w:styleId="FarbigeListe-Akzent11">
    <w:name w:val="Farbige Liste - Akzent 11"/>
    <w:basedOn w:val="Standard"/>
    <w:uiPriority w:val="9"/>
    <w:qFormat/>
    <w:rsid w:val="00F60BC4"/>
    <w:pPr>
      <w:numPr>
        <w:numId w:val="45"/>
      </w:numPr>
      <w:contextualSpacing/>
    </w:pPr>
    <w:rPr>
      <w:color w:val="000000"/>
    </w:rPr>
  </w:style>
  <w:style w:type="character" w:styleId="Fett">
    <w:name w:val="Strong"/>
    <w:basedOn w:val="Absatz-Standardschriftart"/>
    <w:uiPriority w:val="22"/>
    <w:qFormat/>
    <w:rsid w:val="00F60BC4"/>
    <w:rPr>
      <w:b/>
      <w:bCs/>
    </w:rPr>
  </w:style>
  <w:style w:type="paragraph" w:styleId="Textkrper">
    <w:name w:val="Body Text"/>
    <w:basedOn w:val="Standard"/>
    <w:link w:val="TextkrperZchn"/>
    <w:uiPriority w:val="99"/>
    <w:semiHidden/>
    <w:unhideWhenUsed/>
    <w:rsid w:val="00C711C6"/>
    <w:pPr>
      <w:spacing w:after="120"/>
    </w:pPr>
  </w:style>
  <w:style w:type="character" w:customStyle="1" w:styleId="TextkrperZchn">
    <w:name w:val="Textkörper Zchn"/>
    <w:basedOn w:val="Absatz-Standardschriftart"/>
    <w:link w:val="Textkrper"/>
    <w:uiPriority w:val="99"/>
    <w:semiHidden/>
    <w:rsid w:val="00C711C6"/>
    <w:rPr>
      <w:rFonts w:ascii="Palatino Linotype" w:hAnsi="Palatino Linotype"/>
    </w:rPr>
  </w:style>
  <w:style w:type="paragraph" w:styleId="Kopfzeile">
    <w:name w:val="header"/>
    <w:basedOn w:val="Standard"/>
    <w:link w:val="KopfzeileZchn"/>
    <w:uiPriority w:val="99"/>
    <w:unhideWhenUsed/>
    <w:qFormat/>
    <w:rsid w:val="00F60BC4"/>
    <w:pPr>
      <w:tabs>
        <w:tab w:val="center" w:pos="4536"/>
        <w:tab w:val="right" w:pos="9072"/>
      </w:tabs>
      <w:spacing w:line="240" w:lineRule="auto"/>
    </w:pPr>
    <w:rPr>
      <w:rFonts w:ascii="Gill Alt One MT" w:hAnsi="Gill Alt One MT"/>
      <w:sz w:val="16"/>
      <w:szCs w:val="16"/>
    </w:rPr>
  </w:style>
  <w:style w:type="character" w:customStyle="1" w:styleId="KopfzeileZchn">
    <w:name w:val="Kopfzeile Zchn"/>
    <w:basedOn w:val="Absatz-Standardschriftart"/>
    <w:link w:val="Kopfzeile"/>
    <w:uiPriority w:val="99"/>
    <w:rsid w:val="00F60BC4"/>
    <w:rPr>
      <w:rFonts w:ascii="Gill Alt One MT" w:hAnsi="Gill Alt One MT"/>
      <w:sz w:val="16"/>
      <w:szCs w:val="16"/>
    </w:rPr>
  </w:style>
  <w:style w:type="paragraph" w:styleId="Fuzeile">
    <w:name w:val="footer"/>
    <w:basedOn w:val="Standard"/>
    <w:link w:val="FuzeileZchn"/>
    <w:uiPriority w:val="99"/>
    <w:unhideWhenUsed/>
    <w:qFormat/>
    <w:rsid w:val="00F60BC4"/>
    <w:pPr>
      <w:tabs>
        <w:tab w:val="center" w:pos="4536"/>
        <w:tab w:val="right" w:pos="9072"/>
      </w:tabs>
      <w:spacing w:line="240" w:lineRule="auto"/>
    </w:pPr>
    <w:rPr>
      <w:rFonts w:ascii="Gill Alt One MT" w:hAnsi="Gill Alt One MT"/>
      <w:sz w:val="16"/>
      <w:szCs w:val="16"/>
    </w:rPr>
  </w:style>
  <w:style w:type="character" w:customStyle="1" w:styleId="FuzeileZchn">
    <w:name w:val="Fußzeile Zchn"/>
    <w:basedOn w:val="Absatz-Standardschriftart"/>
    <w:link w:val="Fuzeile"/>
    <w:uiPriority w:val="99"/>
    <w:rsid w:val="00F60BC4"/>
    <w:rPr>
      <w:rFonts w:ascii="Gill Alt One MT" w:hAnsi="Gill Alt One MT"/>
      <w:sz w:val="16"/>
      <w:szCs w:val="16"/>
    </w:rPr>
  </w:style>
  <w:style w:type="paragraph" w:styleId="Verzeichnis1">
    <w:name w:val="toc 1"/>
    <w:basedOn w:val="Standard"/>
    <w:next w:val="Standard"/>
    <w:autoRedefine/>
    <w:uiPriority w:val="39"/>
    <w:unhideWhenUsed/>
    <w:rsid w:val="00D16D30"/>
    <w:pPr>
      <w:tabs>
        <w:tab w:val="left" w:pos="400"/>
        <w:tab w:val="right" w:leader="dot" w:pos="9062"/>
      </w:tabs>
    </w:pPr>
    <w:rPr>
      <w:rFonts w:ascii="Gill Alt One MT" w:hAnsi="Gill Alt One MT"/>
      <w:noProof/>
    </w:rPr>
  </w:style>
  <w:style w:type="paragraph" w:styleId="Verzeichnis2">
    <w:name w:val="toc 2"/>
    <w:basedOn w:val="Standard"/>
    <w:next w:val="Standard"/>
    <w:autoRedefine/>
    <w:uiPriority w:val="39"/>
    <w:unhideWhenUsed/>
    <w:rsid w:val="00D16D30"/>
    <w:pPr>
      <w:tabs>
        <w:tab w:val="left" w:pos="880"/>
        <w:tab w:val="right" w:leader="dot" w:pos="9062"/>
      </w:tabs>
      <w:ind w:left="198"/>
    </w:pPr>
    <w:rPr>
      <w:rFonts w:ascii="Gill Alt One MT" w:hAnsi="Gill Alt One MT"/>
      <w:noProof/>
    </w:rPr>
  </w:style>
  <w:style w:type="paragraph" w:styleId="Verzeichnis3">
    <w:name w:val="toc 3"/>
    <w:basedOn w:val="Standard"/>
    <w:next w:val="Standard"/>
    <w:autoRedefine/>
    <w:uiPriority w:val="39"/>
    <w:unhideWhenUsed/>
    <w:rsid w:val="00D16D30"/>
    <w:pPr>
      <w:tabs>
        <w:tab w:val="left" w:pos="1100"/>
        <w:tab w:val="right" w:leader="dot" w:pos="9062"/>
      </w:tabs>
      <w:ind w:left="403"/>
    </w:pPr>
    <w:rPr>
      <w:rFonts w:ascii="Gill Alt One MT" w:hAnsi="Gill Alt One MT"/>
      <w:noProof/>
    </w:rPr>
  </w:style>
  <w:style w:type="character" w:styleId="Hyperlink">
    <w:name w:val="Hyperlink"/>
    <w:basedOn w:val="Absatz-Standardschriftart"/>
    <w:uiPriority w:val="99"/>
    <w:unhideWhenUsed/>
    <w:rsid w:val="00D16D30"/>
    <w:rPr>
      <w:color w:val="115C2E"/>
      <w:u w:val="single"/>
    </w:rPr>
  </w:style>
  <w:style w:type="paragraph" w:styleId="Verzeichnis4">
    <w:name w:val="toc 4"/>
    <w:basedOn w:val="Standard"/>
    <w:next w:val="Standard"/>
    <w:autoRedefine/>
    <w:uiPriority w:val="39"/>
    <w:unhideWhenUsed/>
    <w:rsid w:val="00D16D30"/>
    <w:pPr>
      <w:tabs>
        <w:tab w:val="left" w:pos="1540"/>
        <w:tab w:val="right" w:leader="dot" w:pos="9062"/>
      </w:tabs>
      <w:ind w:left="601"/>
    </w:pPr>
    <w:rPr>
      <w:rFonts w:ascii="Gill Alt One MT" w:hAnsi="Gill Alt One MT"/>
      <w:noProof/>
    </w:rPr>
  </w:style>
  <w:style w:type="paragraph" w:styleId="Verzeichnis5">
    <w:name w:val="toc 5"/>
    <w:basedOn w:val="Standard"/>
    <w:next w:val="Standard"/>
    <w:autoRedefine/>
    <w:uiPriority w:val="39"/>
    <w:unhideWhenUsed/>
    <w:rsid w:val="00D16D30"/>
    <w:pPr>
      <w:tabs>
        <w:tab w:val="left" w:pos="1880"/>
        <w:tab w:val="right" w:leader="dot" w:pos="9062"/>
      </w:tabs>
      <w:ind w:left="799"/>
    </w:pPr>
    <w:rPr>
      <w:rFonts w:ascii="Gill Alt One MT" w:hAnsi="Gill Alt One MT"/>
      <w:noProof/>
    </w:rPr>
  </w:style>
  <w:style w:type="paragraph" w:styleId="StandardWeb">
    <w:name w:val="Normal (Web)"/>
    <w:basedOn w:val="Standard"/>
    <w:uiPriority w:val="99"/>
    <w:unhideWhenUsed/>
    <w:rsid w:val="007C4660"/>
    <w:pPr>
      <w:spacing w:before="100" w:beforeAutospacing="1" w:after="100" w:afterAutospacing="1" w:line="240" w:lineRule="auto"/>
    </w:pPr>
    <w:rPr>
      <w:rFonts w:ascii="Times New Roman" w:eastAsia="Times New Roman" w:hAnsi="Times New Roman"/>
      <w:sz w:val="24"/>
      <w:szCs w:val="24"/>
      <w:lang w:eastAsia="de-CH"/>
    </w:rPr>
  </w:style>
  <w:style w:type="paragraph" w:styleId="Sprechblasentext">
    <w:name w:val="Balloon Text"/>
    <w:basedOn w:val="Standard"/>
    <w:link w:val="SprechblasentextZchn"/>
    <w:uiPriority w:val="99"/>
    <w:semiHidden/>
    <w:unhideWhenUsed/>
    <w:rsid w:val="009F737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7379"/>
    <w:rPr>
      <w:rFonts w:ascii="Tahoma" w:hAnsi="Tahoma" w:cs="Tahoma"/>
      <w:sz w:val="16"/>
      <w:szCs w:val="16"/>
      <w:lang w:eastAsia="en-US"/>
    </w:rPr>
  </w:style>
  <w:style w:type="character" w:styleId="NichtaufgelsteErwhnung">
    <w:name w:val="Unresolved Mention"/>
    <w:basedOn w:val="Absatz-Standardschriftart"/>
    <w:uiPriority w:val="99"/>
    <w:semiHidden/>
    <w:unhideWhenUsed/>
    <w:rsid w:val="002A4A2D"/>
    <w:rPr>
      <w:color w:val="605E5C"/>
      <w:shd w:val="clear" w:color="auto" w:fill="E1DFDD"/>
    </w:rPr>
  </w:style>
  <w:style w:type="table" w:styleId="Tabellenraster">
    <w:name w:val="Table Grid"/>
    <w:basedOn w:val="NormaleTabelle"/>
    <w:uiPriority w:val="59"/>
    <w:rsid w:val="00516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D481F"/>
    <w:rPr>
      <w:sz w:val="16"/>
      <w:szCs w:val="16"/>
    </w:rPr>
  </w:style>
  <w:style w:type="paragraph" w:styleId="Kommentartext">
    <w:name w:val="annotation text"/>
    <w:basedOn w:val="Standard"/>
    <w:link w:val="KommentartextZchn"/>
    <w:uiPriority w:val="99"/>
    <w:semiHidden/>
    <w:unhideWhenUsed/>
    <w:rsid w:val="007D481F"/>
    <w:pPr>
      <w:spacing w:line="240" w:lineRule="auto"/>
    </w:pPr>
  </w:style>
  <w:style w:type="character" w:customStyle="1" w:styleId="KommentartextZchn">
    <w:name w:val="Kommentartext Zchn"/>
    <w:basedOn w:val="Absatz-Standardschriftart"/>
    <w:link w:val="Kommentartext"/>
    <w:uiPriority w:val="99"/>
    <w:semiHidden/>
    <w:rsid w:val="007D481F"/>
    <w:rPr>
      <w:lang w:eastAsia="en-US"/>
    </w:rPr>
  </w:style>
  <w:style w:type="paragraph" w:styleId="Kommentarthema">
    <w:name w:val="annotation subject"/>
    <w:basedOn w:val="Kommentartext"/>
    <w:next w:val="Kommentartext"/>
    <w:link w:val="KommentarthemaZchn"/>
    <w:uiPriority w:val="99"/>
    <w:semiHidden/>
    <w:unhideWhenUsed/>
    <w:rsid w:val="007D481F"/>
    <w:rPr>
      <w:b/>
      <w:bCs/>
    </w:rPr>
  </w:style>
  <w:style w:type="character" w:customStyle="1" w:styleId="KommentarthemaZchn">
    <w:name w:val="Kommentarthema Zchn"/>
    <w:basedOn w:val="KommentartextZchn"/>
    <w:link w:val="Kommentarthema"/>
    <w:uiPriority w:val="99"/>
    <w:semiHidden/>
    <w:rsid w:val="007D481F"/>
    <w:rPr>
      <w:b/>
      <w:bCs/>
      <w:lang w:eastAsia="en-US"/>
    </w:rPr>
  </w:style>
  <w:style w:type="paragraph" w:styleId="Listenabsatz">
    <w:name w:val="List Paragraph"/>
    <w:basedOn w:val="Standard"/>
    <w:uiPriority w:val="34"/>
    <w:qFormat/>
    <w:rsid w:val="009642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464242">
      <w:bodyDiv w:val="1"/>
      <w:marLeft w:val="0"/>
      <w:marRight w:val="0"/>
      <w:marTop w:val="0"/>
      <w:marBottom w:val="0"/>
      <w:divBdr>
        <w:top w:val="none" w:sz="0" w:space="0" w:color="auto"/>
        <w:left w:val="none" w:sz="0" w:space="0" w:color="auto"/>
        <w:bottom w:val="none" w:sz="0" w:space="0" w:color="auto"/>
        <w:right w:val="none" w:sz="0" w:space="0" w:color="auto"/>
      </w:divBdr>
    </w:div>
    <w:div w:id="163206495">
      <w:bodyDiv w:val="1"/>
      <w:marLeft w:val="0"/>
      <w:marRight w:val="0"/>
      <w:marTop w:val="0"/>
      <w:marBottom w:val="0"/>
      <w:divBdr>
        <w:top w:val="none" w:sz="0" w:space="0" w:color="auto"/>
        <w:left w:val="none" w:sz="0" w:space="0" w:color="auto"/>
        <w:bottom w:val="none" w:sz="0" w:space="0" w:color="auto"/>
        <w:right w:val="none" w:sz="0" w:space="0" w:color="auto"/>
      </w:divBdr>
    </w:div>
    <w:div w:id="260838201">
      <w:bodyDiv w:val="1"/>
      <w:marLeft w:val="0"/>
      <w:marRight w:val="0"/>
      <w:marTop w:val="0"/>
      <w:marBottom w:val="0"/>
      <w:divBdr>
        <w:top w:val="none" w:sz="0" w:space="0" w:color="auto"/>
        <w:left w:val="none" w:sz="0" w:space="0" w:color="auto"/>
        <w:bottom w:val="none" w:sz="0" w:space="0" w:color="auto"/>
        <w:right w:val="none" w:sz="0" w:space="0" w:color="auto"/>
      </w:divBdr>
    </w:div>
    <w:div w:id="758600265">
      <w:bodyDiv w:val="1"/>
      <w:marLeft w:val="0"/>
      <w:marRight w:val="0"/>
      <w:marTop w:val="0"/>
      <w:marBottom w:val="0"/>
      <w:divBdr>
        <w:top w:val="none" w:sz="0" w:space="0" w:color="auto"/>
        <w:left w:val="none" w:sz="0" w:space="0" w:color="auto"/>
        <w:bottom w:val="none" w:sz="0" w:space="0" w:color="auto"/>
        <w:right w:val="none" w:sz="0" w:space="0" w:color="auto"/>
      </w:divBdr>
    </w:div>
    <w:div w:id="1065880419">
      <w:bodyDiv w:val="1"/>
      <w:marLeft w:val="0"/>
      <w:marRight w:val="0"/>
      <w:marTop w:val="0"/>
      <w:marBottom w:val="0"/>
      <w:divBdr>
        <w:top w:val="none" w:sz="0" w:space="0" w:color="auto"/>
        <w:left w:val="none" w:sz="0" w:space="0" w:color="auto"/>
        <w:bottom w:val="none" w:sz="0" w:space="0" w:color="auto"/>
        <w:right w:val="none" w:sz="0" w:space="0" w:color="auto"/>
      </w:divBdr>
    </w:div>
    <w:div w:id="144619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ch.linkedin.com/company/iff-hsg-institut-f%C3%BCr-finanzwissenschaft-finanzrecht-und-law-and-economic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iff.unisg.ch" TargetMode="External"/><Relationship Id="rId2" Type="http://schemas.openxmlformats.org/officeDocument/2006/relationships/styles" Target="styles.xml"/><Relationship Id="rId16" Type="http://schemas.openxmlformats.org/officeDocument/2006/relationships/hyperlink" Target="mailto:peter.hongler@unisg.c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iff.unisg.ch/" TargetMode="Externa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ff.unisg.ch/projects/verhaltenskode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pn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3499</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St. Gallen</Company>
  <LinksUpToDate>false</LinksUpToDate>
  <CharactersWithSpaces>4046</CharactersWithSpaces>
  <SharedDoc>false</SharedDoc>
  <HLinks>
    <vt:vector size="6" baseType="variant">
      <vt:variant>
        <vt:i4>3014711</vt:i4>
      </vt:variant>
      <vt:variant>
        <vt:i4>2052</vt:i4>
      </vt:variant>
      <vt:variant>
        <vt:i4>1025</vt:i4>
      </vt:variant>
      <vt:variant>
        <vt:i4>1</vt:i4>
      </vt:variant>
      <vt:variant>
        <vt:lpwstr>AACSB_low_res_blue_klein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JRoggenbauch</dc:creator>
  <cp:lastModifiedBy>Bieniok, Mattea</cp:lastModifiedBy>
  <cp:revision>46</cp:revision>
  <cp:lastPrinted>2021-09-29T11:46:00Z</cp:lastPrinted>
  <dcterms:created xsi:type="dcterms:W3CDTF">2021-09-21T08:49:00Z</dcterms:created>
  <dcterms:modified xsi:type="dcterms:W3CDTF">2021-09-29T11:46:00Z</dcterms:modified>
</cp:coreProperties>
</file>