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593B" w14:textId="77777777"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3D76486A" wp14:editId="7DC4D0C9">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0BC5121D" w14:textId="77777777" w:rsidR="00F623B7" w:rsidRPr="00064818" w:rsidRDefault="00F623B7" w:rsidP="00357D29">
      <w:pPr>
        <w:spacing w:line="360" w:lineRule="auto"/>
        <w:rPr>
          <w:rFonts w:ascii="Arial" w:hAnsi="Arial" w:cs="Arial"/>
          <w:b/>
          <w:sz w:val="22"/>
          <w:szCs w:val="22"/>
          <w:u w:val="single"/>
        </w:rPr>
      </w:pPr>
    </w:p>
    <w:p w14:paraId="2254A8AC" w14:textId="77777777" w:rsidR="005B5A38" w:rsidRDefault="005B5A38" w:rsidP="00765B39">
      <w:pPr>
        <w:spacing w:line="360" w:lineRule="auto"/>
        <w:rPr>
          <w:rFonts w:ascii="Arial" w:hAnsi="Arial" w:cs="Arial"/>
          <w:b/>
          <w:sz w:val="22"/>
          <w:szCs w:val="22"/>
        </w:rPr>
      </w:pPr>
    </w:p>
    <w:p w14:paraId="24D78290"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7AB88B0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14B98427" w14:textId="77777777" w:rsidR="00332877" w:rsidRDefault="007634BC" w:rsidP="004E5250">
      <w:pPr>
        <w:spacing w:line="360" w:lineRule="auto"/>
        <w:jc w:val="both"/>
        <w:rPr>
          <w:rFonts w:ascii="Arial" w:hAnsi="Arial" w:cs="Arial"/>
          <w:b/>
          <w:bCs/>
          <w:sz w:val="32"/>
          <w:szCs w:val="32"/>
        </w:rPr>
      </w:pPr>
      <w:r>
        <w:rPr>
          <w:rFonts w:ascii="Arial" w:hAnsi="Arial" w:cs="Arial"/>
          <w:b/>
          <w:bCs/>
          <w:sz w:val="32"/>
          <w:szCs w:val="32"/>
        </w:rPr>
        <w:t xml:space="preserve">ZIA begrüßt Impulse </w:t>
      </w:r>
      <w:r w:rsidR="004B4CE6">
        <w:rPr>
          <w:rFonts w:ascii="Arial" w:hAnsi="Arial" w:cs="Arial"/>
          <w:b/>
          <w:bCs/>
          <w:sz w:val="32"/>
          <w:szCs w:val="32"/>
        </w:rPr>
        <w:t>der Landesregierung in Schleswig-Holstein</w:t>
      </w:r>
    </w:p>
    <w:p w14:paraId="2C0F771A" w14:textId="77777777" w:rsidR="00ED69ED" w:rsidRDefault="00ED69ED" w:rsidP="00A22FB3">
      <w:pPr>
        <w:pStyle w:val="Default"/>
        <w:spacing w:line="360" w:lineRule="auto"/>
        <w:jc w:val="both"/>
        <w:rPr>
          <w:b/>
        </w:rPr>
      </w:pPr>
      <w:bookmarkStart w:id="0" w:name="_GoBack"/>
      <w:bookmarkEnd w:id="0"/>
    </w:p>
    <w:p w14:paraId="6858FD5B" w14:textId="77777777" w:rsidR="0043111B" w:rsidRDefault="009D65B2" w:rsidP="007634BC">
      <w:pPr>
        <w:pStyle w:val="Default"/>
        <w:spacing w:line="360" w:lineRule="auto"/>
        <w:jc w:val="both"/>
      </w:pPr>
      <w:r w:rsidRPr="00366992">
        <w:rPr>
          <w:b/>
        </w:rPr>
        <w:t xml:space="preserve">Berlin, </w:t>
      </w:r>
      <w:r w:rsidR="001B25A5">
        <w:rPr>
          <w:b/>
        </w:rPr>
        <w:t>25</w:t>
      </w:r>
      <w:r w:rsidR="00EC57A1" w:rsidRPr="00366992">
        <w:rPr>
          <w:b/>
        </w:rPr>
        <w:t>.</w:t>
      </w:r>
      <w:r w:rsidR="00287C1B">
        <w:rPr>
          <w:b/>
        </w:rPr>
        <w:t>03</w:t>
      </w:r>
      <w:r w:rsidR="0090248F" w:rsidRPr="00366992">
        <w:rPr>
          <w:b/>
        </w:rPr>
        <w:t>.2019</w:t>
      </w:r>
      <w:r w:rsidR="00B3580A" w:rsidRPr="00366992">
        <w:rPr>
          <w:b/>
        </w:rPr>
        <w:t xml:space="preserve"> –</w:t>
      </w:r>
      <w:r w:rsidR="004B2510">
        <w:rPr>
          <w:b/>
        </w:rPr>
        <w:t xml:space="preserve"> </w:t>
      </w:r>
      <w:r w:rsidR="007634BC">
        <w:t xml:space="preserve">Beim immobilienpolitischen Frühstück der ZIA-Region Nord </w:t>
      </w:r>
      <w:r w:rsidR="001D5B25">
        <w:t xml:space="preserve">am 20. März </w:t>
      </w:r>
      <w:r w:rsidR="007634BC">
        <w:t>kündigte Schleswig-Holsteins Ministerpräsident Daniel Günther an, die Grunderwerbsteuer nicht weiter zu erhöhen. „Wir arbeiten daran, in dieser Legislaturperiode eine Absenkung hinzubekommen“, so Günther. „Der Steuersatz von 6,5 Prozent ist ohne Frage zu hoch“. Günther bekräftigte zudem die Entscheidung, die Mietpreisbremse in Schleswig-Holstein zum 30.</w:t>
      </w:r>
      <w:r w:rsidR="00527742">
        <w:t xml:space="preserve"> November</w:t>
      </w:r>
      <w:r w:rsidR="007634BC">
        <w:t xml:space="preserve"> auslaufen zu lassen – ebenso die Kappungsgrenze. „Wir brauchen bis 2030 mindestens 100.000 neue Wohnungen</w:t>
      </w:r>
      <w:r w:rsidR="0043111B">
        <w:t>“, sagte Günther</w:t>
      </w:r>
      <w:r w:rsidR="007634BC">
        <w:t xml:space="preserve">. </w:t>
      </w:r>
      <w:r w:rsidR="0043111B">
        <w:t>„</w:t>
      </w:r>
      <w:r w:rsidR="007634BC">
        <w:t>Diese Regulationen helfen dabei nicht, sondern schaden oft nur.</w:t>
      </w:r>
      <w:r w:rsidR="0043111B">
        <w:t xml:space="preserve"> </w:t>
      </w:r>
      <w:r w:rsidR="0043111B" w:rsidRPr="0043111B">
        <w:t xml:space="preserve">Wir konzentrieren uns </w:t>
      </w:r>
      <w:r w:rsidR="004B4CE6">
        <w:t>auf die Punkte, durch</w:t>
      </w:r>
      <w:r w:rsidR="0043111B" w:rsidRPr="0043111B">
        <w:t xml:space="preserve"> die </w:t>
      </w:r>
      <w:r w:rsidR="004B4CE6">
        <w:t xml:space="preserve">bezahlbarer </w:t>
      </w:r>
      <w:r w:rsidR="0043111B" w:rsidRPr="0043111B">
        <w:t>Wohnraum</w:t>
      </w:r>
      <w:r w:rsidR="004B4CE6">
        <w:t xml:space="preserve"> geschaffen wird</w:t>
      </w:r>
      <w:r w:rsidR="0043111B" w:rsidRPr="0043111B">
        <w:t>.</w:t>
      </w:r>
      <w:r w:rsidR="0043111B">
        <w:t xml:space="preserve"> </w:t>
      </w:r>
      <w:r w:rsidR="0043111B" w:rsidRPr="0043111B">
        <w:t xml:space="preserve">Wir bringen zum Beispiel </w:t>
      </w:r>
      <w:r w:rsidR="004B4CE6">
        <w:t xml:space="preserve">– auch in enger Abstimmung mit Hamburg – </w:t>
      </w:r>
      <w:r w:rsidR="0043111B" w:rsidRPr="0043111B">
        <w:t>die Landesbauordnung auf den neuesten Stand, um auch den Kommunen mehr Freiräume zu ermöglichen. Ein Beispiel: Beim Dachgeschossausbau benötigt nicht jede Wohnung gleich einen Fahrstuhl.</w:t>
      </w:r>
      <w:r w:rsidR="00527742">
        <w:t xml:space="preserve"> </w:t>
      </w:r>
      <w:r w:rsidR="00527742" w:rsidRPr="00527742">
        <w:t xml:space="preserve">Bei </w:t>
      </w:r>
      <w:r w:rsidR="00527742">
        <w:t xml:space="preserve">der </w:t>
      </w:r>
      <w:r w:rsidR="00527742" w:rsidRPr="00527742">
        <w:t>Planungsbeschleunigung können wir uns an andere</w:t>
      </w:r>
      <w:r w:rsidR="00527742">
        <w:t>n</w:t>
      </w:r>
      <w:r w:rsidR="00527742" w:rsidRPr="00527742">
        <w:t xml:space="preserve"> europäische</w:t>
      </w:r>
      <w:r w:rsidR="00527742">
        <w:t>n</w:t>
      </w:r>
      <w:r w:rsidR="00527742" w:rsidRPr="00527742">
        <w:t xml:space="preserve"> Ländern wie d</w:t>
      </w:r>
      <w:r w:rsidR="00527742">
        <w:t>en</w:t>
      </w:r>
      <w:r w:rsidR="00527742" w:rsidRPr="00527742">
        <w:t xml:space="preserve"> Niederlande</w:t>
      </w:r>
      <w:r w:rsidR="00527742">
        <w:t>n</w:t>
      </w:r>
      <w:r w:rsidR="00527742" w:rsidRPr="00527742">
        <w:t xml:space="preserve"> oder Dänemark orientieren. Bei uns dauern die Planungsverfahren einfach zu lange.“</w:t>
      </w:r>
    </w:p>
    <w:p w14:paraId="38FC6EE4" w14:textId="77777777" w:rsidR="0043111B" w:rsidRDefault="0043111B" w:rsidP="007634BC">
      <w:pPr>
        <w:pStyle w:val="Default"/>
        <w:spacing w:line="360" w:lineRule="auto"/>
        <w:jc w:val="both"/>
      </w:pPr>
    </w:p>
    <w:p w14:paraId="4736EAB5" w14:textId="77777777" w:rsidR="00527742" w:rsidRDefault="0043111B" w:rsidP="0043111B">
      <w:pPr>
        <w:pStyle w:val="Default"/>
        <w:spacing w:line="360" w:lineRule="auto"/>
        <w:jc w:val="both"/>
      </w:pPr>
      <w:r>
        <w:t>Der ZIA Zentraler Immobilien Ausschuss, Spitzenverband der Immobilienwirtschaft, begrüßt diese positiven Ansätze. „</w:t>
      </w:r>
      <w:r w:rsidR="004B4CE6">
        <w:t>Von der Landesregierung in</w:t>
      </w:r>
      <w:r>
        <w:t xml:space="preserve"> Schleswig-Holstein kommen derzeit wichtige Impulse für das bezahlbare Wohnen und Bauen“, sagt Sabine Barthauer, Sprecherin der ZIA-Region Nord. „Die aktuellen Probleme lassen sich nicht durch ein Mehr an Regulierung lösen – das Credo muss lauten ‚bauen, bauen, bauen‘. Dafür braucht es aber auch die passenden Rahmenbedingungen – insbesondere die Beschleunigung von Baugenehmigung</w:t>
      </w:r>
      <w:r w:rsidR="00527742">
        <w:t>s- und Planungsprozessen. Neben einer personellen Aufstockung für eine leistungsstarke Verwaltung muss die Digitalisierung vorangetrieben werden.“</w:t>
      </w:r>
    </w:p>
    <w:p w14:paraId="20D6FF57" w14:textId="77777777" w:rsidR="00527742" w:rsidRDefault="00527742" w:rsidP="0043111B">
      <w:pPr>
        <w:pStyle w:val="Default"/>
        <w:spacing w:line="360" w:lineRule="auto"/>
        <w:jc w:val="both"/>
      </w:pPr>
    </w:p>
    <w:p w14:paraId="730E816C" w14:textId="77777777" w:rsidR="00527742" w:rsidRDefault="00527742" w:rsidP="00A22FB3">
      <w:pPr>
        <w:pStyle w:val="Default"/>
        <w:spacing w:line="360" w:lineRule="auto"/>
        <w:jc w:val="both"/>
      </w:pPr>
      <w:r>
        <w:lastRenderedPageBreak/>
        <w:t xml:space="preserve">Dr. Marc Weinstock, </w:t>
      </w:r>
      <w:r w:rsidRPr="00527742">
        <w:t>Geschäftsführender Gesellschafter der</w:t>
      </w:r>
      <w:r>
        <w:t xml:space="preserve"> </w:t>
      </w:r>
      <w:r w:rsidRPr="00527742">
        <w:t>DSK | BIG Gruppe</w:t>
      </w:r>
      <w:r>
        <w:t xml:space="preserve"> und Mitgastgeber an diesem Vormittag sprach sich für eine verstärkte Partnerschaft aller beteiligten Akteure aus, um die anstehenden Aufgaben gemeinsam zu stemmen. „</w:t>
      </w:r>
      <w:r w:rsidRPr="00527742">
        <w:t>Um die großen Herausforderungen bewältigen zu können, brauchen wir als Immobilienwirtschaft mehr Dialog mit der Politik und Verwaltung</w:t>
      </w:r>
      <w:r>
        <w:t>“, so Weinstock.</w:t>
      </w:r>
    </w:p>
    <w:p w14:paraId="0E87FDC1" w14:textId="77777777" w:rsidR="00527742" w:rsidRDefault="00527742" w:rsidP="00A22FB3">
      <w:pPr>
        <w:pStyle w:val="Default"/>
        <w:spacing w:line="360" w:lineRule="auto"/>
        <w:jc w:val="both"/>
      </w:pPr>
    </w:p>
    <w:p w14:paraId="121E8FC9" w14:textId="77777777" w:rsidR="00575B29" w:rsidRDefault="00575B29" w:rsidP="00A22FB3">
      <w:pPr>
        <w:pStyle w:val="Default"/>
        <w:spacing w:line="360" w:lineRule="auto"/>
        <w:jc w:val="both"/>
        <w:rPr>
          <w:b/>
        </w:rPr>
      </w:pPr>
    </w:p>
    <w:p w14:paraId="397ECE1D"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50B5FBEF"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708EF203" w14:textId="77777777" w:rsidR="00D072BD" w:rsidRDefault="00D072BD" w:rsidP="00DB19F8">
      <w:pPr>
        <w:autoSpaceDE w:val="0"/>
        <w:autoSpaceDN w:val="0"/>
        <w:adjustRightInd w:val="0"/>
        <w:spacing w:line="276" w:lineRule="auto"/>
        <w:jc w:val="both"/>
        <w:rPr>
          <w:rFonts w:ascii="Arial" w:hAnsi="Arial" w:cs="Arial"/>
          <w:b/>
          <w:sz w:val="20"/>
          <w:szCs w:val="20"/>
        </w:rPr>
      </w:pPr>
    </w:p>
    <w:p w14:paraId="36E75666"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63EA63E4"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3206FDB1"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13F3D4D"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21F9030"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0FEB336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D20494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6AA7ABCA"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A33B37">
      <w:headerReference w:type="default" r:id="rId11"/>
      <w:footerReference w:type="even" r:id="rId12"/>
      <w:footerReference w:type="default" r:id="rId13"/>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906D" w14:textId="77777777" w:rsidR="00BF6E47" w:rsidRDefault="00BF6E47">
      <w:r>
        <w:separator/>
      </w:r>
    </w:p>
  </w:endnote>
  <w:endnote w:type="continuationSeparator" w:id="0">
    <w:p w14:paraId="68BB3599" w14:textId="77777777" w:rsidR="00BF6E47" w:rsidRDefault="00B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8374"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BBB8FB" w14:textId="77777777" w:rsidR="00A23095" w:rsidRDefault="00A23095">
    <w:pPr>
      <w:pStyle w:val="Fuzeile"/>
      <w:ind w:right="360"/>
    </w:pPr>
  </w:p>
  <w:p w14:paraId="14B445BC"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BC24" w14:textId="77777777" w:rsidR="00A23095" w:rsidRDefault="00A23095">
    <w:pPr>
      <w:pStyle w:val="Fuzeile"/>
      <w:jc w:val="right"/>
    </w:pPr>
    <w:r>
      <w:fldChar w:fldCharType="begin"/>
    </w:r>
    <w:r>
      <w:instrText xml:space="preserve"> PAGE   \* MERGEFORMAT </w:instrText>
    </w:r>
    <w:r>
      <w:fldChar w:fldCharType="separate"/>
    </w:r>
    <w:r w:rsidR="003D4CD8">
      <w:rPr>
        <w:noProof/>
      </w:rPr>
      <w:t>4</w:t>
    </w:r>
    <w:r>
      <w:rPr>
        <w:noProof/>
      </w:rPr>
      <w:fldChar w:fldCharType="end"/>
    </w:r>
  </w:p>
  <w:p w14:paraId="6C6A9D92"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965E" w14:textId="77777777" w:rsidR="00BF6E47" w:rsidRDefault="00BF6E47">
      <w:r>
        <w:separator/>
      </w:r>
    </w:p>
  </w:footnote>
  <w:footnote w:type="continuationSeparator" w:id="0">
    <w:p w14:paraId="41DD77F2" w14:textId="77777777" w:rsidR="00BF6E47" w:rsidRDefault="00BF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04F4" w14:textId="77777777" w:rsidR="00A23095" w:rsidRDefault="00A23095">
    <w:pPr>
      <w:pStyle w:val="Kopfzeile"/>
      <w:jc w:val="center"/>
      <w:rPr>
        <w:b/>
        <w:i/>
        <w:sz w:val="24"/>
      </w:rPr>
    </w:pPr>
    <w:r>
      <w:rPr>
        <w:b/>
        <w:i/>
        <w:sz w:val="24"/>
      </w:rPr>
      <w:tab/>
    </w:r>
    <w:r>
      <w:rPr>
        <w:b/>
        <w:i/>
        <w:sz w:val="24"/>
      </w:rPr>
      <w:tab/>
    </w:r>
  </w:p>
  <w:p w14:paraId="3141E347"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5A5"/>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B25"/>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4CD8"/>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11B"/>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4CE6"/>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27742"/>
    <w:rsid w:val="005314C4"/>
    <w:rsid w:val="00531CAD"/>
    <w:rsid w:val="0053251F"/>
    <w:rsid w:val="00532F13"/>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B29"/>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6B79"/>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2D65"/>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1F0F"/>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34BC"/>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0100"/>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5E69"/>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69ED"/>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C2A53"/>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07FC-1266-4702-BB84-7575D61E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2862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3255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2019-03-25T08:03:00Z</cp:lastPrinted>
  <dcterms:created xsi:type="dcterms:W3CDTF">2019-03-25T08:05:00Z</dcterms:created>
  <dcterms:modified xsi:type="dcterms:W3CDTF">2019-03-25T08:05:00Z</dcterms:modified>
</cp:coreProperties>
</file>