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29C792" w14:textId="00A539A8" w:rsidR="00887D58" w:rsidRPr="00887D58" w:rsidRDefault="00887D58" w:rsidP="00887D58">
      <w:pPr>
        <w:pStyle w:val="berschrift1"/>
        <w:numPr>
          <w:ilvl w:val="0"/>
          <w:numId w:val="0"/>
        </w:numPr>
        <w:tabs>
          <w:tab w:val="center" w:pos="4536"/>
          <w:tab w:val="right" w:pos="9072"/>
        </w:tabs>
        <w:spacing w:before="0" w:after="0" w:line="360" w:lineRule="auto"/>
        <w:ind w:right="-2"/>
        <w:rPr>
          <w:rFonts w:eastAsia="Times New Roman" w:cs="Arial"/>
          <w:sz w:val="20"/>
          <w:szCs w:val="20"/>
          <w:u w:val="single"/>
          <w:lang w:eastAsia="de-DE"/>
        </w:rPr>
      </w:pPr>
      <w:r w:rsidRPr="00887D58">
        <w:rPr>
          <w:rFonts w:eastAsia="Times New Roman" w:cs="Arial"/>
          <w:sz w:val="20"/>
          <w:szCs w:val="20"/>
          <w:u w:val="single"/>
          <w:lang w:eastAsia="de-DE"/>
        </w:rPr>
        <w:t xml:space="preserve">TÜV Rheinland: Unabhängige Sicherheitsbewertung </w:t>
      </w:r>
      <w:r w:rsidR="00D72A48">
        <w:rPr>
          <w:rFonts w:eastAsia="Times New Roman" w:cs="Arial"/>
          <w:sz w:val="20"/>
          <w:szCs w:val="20"/>
          <w:u w:val="single"/>
          <w:lang w:eastAsia="de-DE"/>
        </w:rPr>
        <w:t>der</w:t>
      </w:r>
      <w:r w:rsidRPr="00887D58">
        <w:rPr>
          <w:rFonts w:eastAsia="Times New Roman" w:cs="Arial"/>
          <w:sz w:val="20"/>
          <w:szCs w:val="20"/>
          <w:u w:val="single"/>
          <w:lang w:eastAsia="de-DE"/>
        </w:rPr>
        <w:t xml:space="preserve"> zukunftsweisende</w:t>
      </w:r>
      <w:r w:rsidR="00D72A48">
        <w:rPr>
          <w:rFonts w:eastAsia="Times New Roman" w:cs="Arial"/>
          <w:sz w:val="20"/>
          <w:szCs w:val="20"/>
          <w:u w:val="single"/>
          <w:lang w:eastAsia="de-DE"/>
        </w:rPr>
        <w:t>n</w:t>
      </w:r>
      <w:r w:rsidRPr="00887D58">
        <w:rPr>
          <w:rFonts w:eastAsia="Times New Roman" w:cs="Arial"/>
          <w:sz w:val="20"/>
          <w:szCs w:val="20"/>
          <w:u w:val="single"/>
          <w:lang w:eastAsia="de-DE"/>
        </w:rPr>
        <w:t xml:space="preserve"> Metro in Thessaloniki</w:t>
      </w:r>
    </w:p>
    <w:p w14:paraId="26669FFB" w14:textId="77777777" w:rsidR="008E2525" w:rsidRPr="00887D58" w:rsidRDefault="008E2525" w:rsidP="00F838B6">
      <w:pPr>
        <w:spacing w:after="0" w:line="360" w:lineRule="auto"/>
        <w:ind w:right="-2"/>
        <w:rPr>
          <w:rFonts w:ascii="Arial" w:hAnsi="Arial" w:cs="Arial"/>
          <w:sz w:val="20"/>
          <w:szCs w:val="20"/>
        </w:rPr>
      </w:pPr>
      <w:r w:rsidRPr="00887D58">
        <w:rPr>
          <w:rFonts w:ascii="Arial" w:hAnsi="Arial" w:cs="Arial"/>
          <w:sz w:val="20"/>
          <w:szCs w:val="20"/>
        </w:rPr>
        <w:t>TÜV Rheinland schließt erfolgreich unabhängige Sicherheitsbewertung (ISA) für fahrerloses U-Bahn-System in Thessaloniki ab / Bahnbrechendes Infrastrukturprojekt / Aushängeschild für innovative Ingenieurskunst, kulturelle Sensibilität und nachhaltige städtische Mobilität</w:t>
      </w:r>
    </w:p>
    <w:p w14:paraId="398B854B" w14:textId="77777777" w:rsidR="00673563" w:rsidRPr="00317BD6" w:rsidRDefault="00673563" w:rsidP="00673563">
      <w:pPr>
        <w:spacing w:after="0" w:line="360" w:lineRule="auto"/>
        <w:ind w:right="-2"/>
        <w:rPr>
          <w:rFonts w:ascii="Arial" w:hAnsi="Arial" w:cs="Arial"/>
          <w:bCs/>
          <w:sz w:val="20"/>
          <w:szCs w:val="20"/>
        </w:rPr>
      </w:pPr>
    </w:p>
    <w:p w14:paraId="5B7A9BF6" w14:textId="2DD0832E" w:rsidR="00887D58" w:rsidRDefault="00887D58" w:rsidP="00F838B6">
      <w:pPr>
        <w:spacing w:after="0" w:line="360" w:lineRule="auto"/>
        <w:ind w:right="-2"/>
        <w:rPr>
          <w:rFonts w:ascii="Arial" w:hAnsi="Arial" w:cs="Arial"/>
          <w:sz w:val="20"/>
          <w:szCs w:val="20"/>
        </w:rPr>
      </w:pPr>
      <w:r w:rsidRPr="00887D58">
        <w:rPr>
          <w:rFonts w:ascii="Arial" w:hAnsi="Arial" w:cs="Arial"/>
          <w:b/>
          <w:bCs/>
          <w:sz w:val="20"/>
          <w:szCs w:val="20"/>
        </w:rPr>
        <w:t xml:space="preserve">Köln, </w:t>
      </w:r>
      <w:r w:rsidR="009755DC">
        <w:rPr>
          <w:rFonts w:ascii="Arial" w:hAnsi="Arial" w:cs="Arial"/>
          <w:b/>
          <w:bCs/>
          <w:sz w:val="20"/>
          <w:szCs w:val="20"/>
        </w:rPr>
        <w:t>30</w:t>
      </w:r>
      <w:r w:rsidRPr="009755DC">
        <w:rPr>
          <w:rFonts w:ascii="Arial" w:hAnsi="Arial" w:cs="Arial"/>
          <w:b/>
          <w:bCs/>
          <w:sz w:val="20"/>
          <w:szCs w:val="20"/>
        </w:rPr>
        <w:t xml:space="preserve">. Januar </w:t>
      </w:r>
      <w:r w:rsidRPr="00887D58">
        <w:rPr>
          <w:rFonts w:ascii="Arial" w:hAnsi="Arial" w:cs="Arial"/>
          <w:b/>
          <w:bCs/>
          <w:sz w:val="20"/>
          <w:szCs w:val="20"/>
        </w:rPr>
        <w:t>2025.</w:t>
      </w:r>
      <w:r w:rsidRPr="00887D58">
        <w:t xml:space="preserve"> </w:t>
      </w:r>
      <w:r w:rsidRPr="00887D58">
        <w:rPr>
          <w:rFonts w:ascii="Arial" w:hAnsi="Arial" w:cs="Arial"/>
          <w:sz w:val="20"/>
          <w:szCs w:val="20"/>
        </w:rPr>
        <w:t>D</w:t>
      </w:r>
      <w:r w:rsidR="00D72A48">
        <w:rPr>
          <w:rFonts w:ascii="Arial" w:hAnsi="Arial" w:cs="Arial"/>
          <w:sz w:val="20"/>
          <w:szCs w:val="20"/>
        </w:rPr>
        <w:t xml:space="preserve">ie Fachleute </w:t>
      </w:r>
      <w:r w:rsidRPr="00887D58">
        <w:rPr>
          <w:rFonts w:ascii="Arial" w:hAnsi="Arial" w:cs="Arial"/>
          <w:sz w:val="20"/>
          <w:szCs w:val="20"/>
        </w:rPr>
        <w:t xml:space="preserve">für Schienenverkehr von TÜV Rheinland </w:t>
      </w:r>
      <w:r w:rsidR="00D72A48">
        <w:rPr>
          <w:rFonts w:ascii="Arial" w:hAnsi="Arial" w:cs="Arial"/>
          <w:sz w:val="20"/>
          <w:szCs w:val="20"/>
        </w:rPr>
        <w:t>haben</w:t>
      </w:r>
      <w:r w:rsidRPr="00887D58">
        <w:rPr>
          <w:rFonts w:ascii="Arial" w:hAnsi="Arial" w:cs="Arial"/>
          <w:sz w:val="20"/>
          <w:szCs w:val="20"/>
        </w:rPr>
        <w:t xml:space="preserve"> zu</w:t>
      </w:r>
      <w:r w:rsidR="001D735F">
        <w:rPr>
          <w:rFonts w:ascii="Arial" w:hAnsi="Arial" w:cs="Arial"/>
          <w:sz w:val="20"/>
          <w:szCs w:val="20"/>
        </w:rPr>
        <w:t xml:space="preserve">r </w:t>
      </w:r>
      <w:r w:rsidRPr="00887D58">
        <w:rPr>
          <w:rFonts w:ascii="Arial" w:hAnsi="Arial" w:cs="Arial"/>
          <w:sz w:val="20"/>
          <w:szCs w:val="20"/>
        </w:rPr>
        <w:t xml:space="preserve">erfolgreichen </w:t>
      </w:r>
      <w:r w:rsidR="009D2AAA">
        <w:rPr>
          <w:rFonts w:ascii="Arial" w:hAnsi="Arial" w:cs="Arial"/>
          <w:sz w:val="20"/>
          <w:szCs w:val="20"/>
        </w:rPr>
        <w:t xml:space="preserve">Vollendung </w:t>
      </w:r>
      <w:r w:rsidRPr="00887D58">
        <w:rPr>
          <w:rFonts w:ascii="Arial" w:hAnsi="Arial" w:cs="Arial"/>
          <w:sz w:val="20"/>
          <w:szCs w:val="20"/>
        </w:rPr>
        <w:t>der Metro Thessaloniki beigetragen</w:t>
      </w:r>
      <w:r w:rsidR="00197D4B">
        <w:rPr>
          <w:rFonts w:ascii="Arial" w:hAnsi="Arial" w:cs="Arial"/>
          <w:sz w:val="20"/>
          <w:szCs w:val="20"/>
        </w:rPr>
        <w:t xml:space="preserve">. Dieses </w:t>
      </w:r>
      <w:r w:rsidRPr="00887D58">
        <w:rPr>
          <w:rFonts w:ascii="Arial" w:hAnsi="Arial" w:cs="Arial"/>
          <w:sz w:val="20"/>
          <w:szCs w:val="20"/>
        </w:rPr>
        <w:t>bahnbrechende Infrastrukturprojekt</w:t>
      </w:r>
      <w:r w:rsidR="00716082">
        <w:rPr>
          <w:rFonts w:ascii="Arial" w:hAnsi="Arial" w:cs="Arial"/>
          <w:sz w:val="20"/>
          <w:szCs w:val="20"/>
        </w:rPr>
        <w:t xml:space="preserve"> gilt</w:t>
      </w:r>
      <w:r w:rsidRPr="00887D58">
        <w:rPr>
          <w:rFonts w:ascii="Arial" w:hAnsi="Arial" w:cs="Arial"/>
          <w:sz w:val="20"/>
          <w:szCs w:val="20"/>
        </w:rPr>
        <w:t xml:space="preserve"> als Aushängeschild für innovative Ingenieurskunst, kulturelle Sensibilität und nachhaltige städtische Mobilität</w:t>
      </w:r>
      <w:r w:rsidR="00285786" w:rsidRPr="00285786">
        <w:rPr>
          <w:rFonts w:ascii="Arial" w:hAnsi="Arial" w:cs="Arial"/>
          <w:sz w:val="20"/>
          <w:szCs w:val="20"/>
        </w:rPr>
        <w:t xml:space="preserve"> </w:t>
      </w:r>
      <w:r w:rsidR="00285786">
        <w:rPr>
          <w:rFonts w:ascii="Arial" w:hAnsi="Arial" w:cs="Arial"/>
          <w:sz w:val="20"/>
          <w:szCs w:val="20"/>
        </w:rPr>
        <w:t>und wurde Ende November 2024 eröffnet</w:t>
      </w:r>
      <w:r w:rsidRPr="00887D58">
        <w:rPr>
          <w:rFonts w:ascii="Arial" w:hAnsi="Arial" w:cs="Arial"/>
          <w:sz w:val="20"/>
          <w:szCs w:val="20"/>
        </w:rPr>
        <w:t xml:space="preserve">. Die erste Phase umfasst eine U-Bahn-Linie mit 13 Stationen, die </w:t>
      </w:r>
      <w:r w:rsidR="00ED5DED">
        <w:rPr>
          <w:rFonts w:ascii="Arial" w:hAnsi="Arial" w:cs="Arial"/>
          <w:sz w:val="20"/>
          <w:szCs w:val="20"/>
        </w:rPr>
        <w:t>den</w:t>
      </w:r>
      <w:r w:rsidRPr="00887D58">
        <w:rPr>
          <w:rFonts w:ascii="Arial" w:hAnsi="Arial" w:cs="Arial"/>
          <w:sz w:val="20"/>
          <w:szCs w:val="20"/>
        </w:rPr>
        <w:t xml:space="preserve"> Verkehr in einer der geschichtsträchtigsten Städte Griechenlands verändern wird. Mit einer erwarteten täglichen Fahrgastzahl von 254.000 Passagieren und dem Potenzial, bis zu 56.000 Auto</w:t>
      </w:r>
      <w:r w:rsidR="00B05B70">
        <w:rPr>
          <w:rFonts w:ascii="Arial" w:hAnsi="Arial" w:cs="Arial"/>
          <w:sz w:val="20"/>
          <w:szCs w:val="20"/>
        </w:rPr>
        <w:t xml:space="preserve">fahrten </w:t>
      </w:r>
      <w:r w:rsidR="0072310D">
        <w:rPr>
          <w:rFonts w:ascii="Arial" w:hAnsi="Arial" w:cs="Arial"/>
          <w:sz w:val="20"/>
          <w:szCs w:val="20"/>
        </w:rPr>
        <w:t xml:space="preserve">pro Tag </w:t>
      </w:r>
      <w:r w:rsidR="00B05B70">
        <w:rPr>
          <w:rFonts w:ascii="Arial" w:hAnsi="Arial" w:cs="Arial"/>
          <w:sz w:val="20"/>
          <w:szCs w:val="20"/>
        </w:rPr>
        <w:t xml:space="preserve">auf </w:t>
      </w:r>
      <w:r w:rsidRPr="00887D58">
        <w:rPr>
          <w:rFonts w:ascii="Arial" w:hAnsi="Arial" w:cs="Arial"/>
          <w:sz w:val="20"/>
          <w:szCs w:val="20"/>
        </w:rPr>
        <w:t xml:space="preserve">den Straßen der Metropole </w:t>
      </w:r>
      <w:r w:rsidR="00B05B70">
        <w:rPr>
          <w:rFonts w:ascii="Arial" w:hAnsi="Arial" w:cs="Arial"/>
          <w:sz w:val="20"/>
          <w:szCs w:val="20"/>
        </w:rPr>
        <w:t>einzusparen</w:t>
      </w:r>
      <w:r w:rsidRPr="00887D58">
        <w:rPr>
          <w:rFonts w:ascii="Arial" w:hAnsi="Arial" w:cs="Arial"/>
          <w:sz w:val="20"/>
          <w:szCs w:val="20"/>
        </w:rPr>
        <w:t xml:space="preserve">, </w:t>
      </w:r>
      <w:r w:rsidR="007F12F9">
        <w:rPr>
          <w:rFonts w:ascii="Arial" w:hAnsi="Arial" w:cs="Arial"/>
          <w:sz w:val="20"/>
          <w:szCs w:val="20"/>
        </w:rPr>
        <w:t>ist</w:t>
      </w:r>
      <w:r w:rsidRPr="00887D58">
        <w:rPr>
          <w:rFonts w:ascii="Arial" w:hAnsi="Arial" w:cs="Arial"/>
          <w:sz w:val="20"/>
          <w:szCs w:val="20"/>
        </w:rPr>
        <w:t xml:space="preserve"> die Metro Thessaloniki ei</w:t>
      </w:r>
      <w:r w:rsidR="007F12F9">
        <w:rPr>
          <w:rFonts w:ascii="Arial" w:hAnsi="Arial" w:cs="Arial"/>
          <w:sz w:val="20"/>
          <w:szCs w:val="20"/>
        </w:rPr>
        <w:t>n</w:t>
      </w:r>
      <w:r w:rsidRPr="00887D58">
        <w:rPr>
          <w:rFonts w:ascii="Arial" w:hAnsi="Arial" w:cs="Arial"/>
          <w:sz w:val="20"/>
          <w:szCs w:val="20"/>
        </w:rPr>
        <w:t xml:space="preserve"> bedeutende</w:t>
      </w:r>
      <w:r w:rsidR="007F12F9">
        <w:rPr>
          <w:rFonts w:ascii="Arial" w:hAnsi="Arial" w:cs="Arial"/>
          <w:sz w:val="20"/>
          <w:szCs w:val="20"/>
        </w:rPr>
        <w:t>r</w:t>
      </w:r>
      <w:r w:rsidRPr="00887D58">
        <w:rPr>
          <w:rFonts w:ascii="Arial" w:hAnsi="Arial" w:cs="Arial"/>
          <w:sz w:val="20"/>
          <w:szCs w:val="20"/>
        </w:rPr>
        <w:t xml:space="preserve"> Fortschritt </w:t>
      </w:r>
      <w:r w:rsidR="0064526A">
        <w:rPr>
          <w:rFonts w:ascii="Arial" w:hAnsi="Arial" w:cs="Arial"/>
          <w:sz w:val="20"/>
          <w:szCs w:val="20"/>
        </w:rPr>
        <w:t xml:space="preserve">für den Stadtverkehr und die </w:t>
      </w:r>
      <w:r w:rsidRPr="00887D58">
        <w:rPr>
          <w:rFonts w:ascii="Arial" w:hAnsi="Arial" w:cs="Arial"/>
          <w:sz w:val="20"/>
          <w:szCs w:val="20"/>
        </w:rPr>
        <w:t>ökologische Nachhaltigkeit.</w:t>
      </w:r>
    </w:p>
    <w:p w14:paraId="18A4286A" w14:textId="77777777" w:rsidR="00D72A48" w:rsidRPr="00887D58" w:rsidRDefault="00D72A48" w:rsidP="00F838B6">
      <w:pPr>
        <w:spacing w:after="0" w:line="360" w:lineRule="auto"/>
        <w:ind w:right="-2"/>
        <w:rPr>
          <w:rFonts w:ascii="Arial" w:hAnsi="Arial" w:cs="Arial"/>
          <w:sz w:val="20"/>
          <w:szCs w:val="20"/>
        </w:rPr>
      </w:pPr>
    </w:p>
    <w:p w14:paraId="09BE0C47" w14:textId="77777777" w:rsidR="00887D58" w:rsidRPr="00887D58" w:rsidRDefault="00887D58" w:rsidP="00F838B6">
      <w:pPr>
        <w:spacing w:after="0" w:line="360" w:lineRule="auto"/>
        <w:ind w:right="-2"/>
        <w:rPr>
          <w:rFonts w:ascii="Arial" w:hAnsi="Arial" w:cs="Arial"/>
          <w:b/>
          <w:bCs/>
          <w:sz w:val="20"/>
          <w:szCs w:val="20"/>
        </w:rPr>
      </w:pPr>
      <w:r w:rsidRPr="00887D58">
        <w:rPr>
          <w:rFonts w:ascii="Arial" w:hAnsi="Arial" w:cs="Arial"/>
          <w:b/>
          <w:bCs/>
          <w:sz w:val="20"/>
          <w:szCs w:val="20"/>
        </w:rPr>
        <w:t>Ein U-Bahn-System um und über eine antike Stadtlandschaft</w:t>
      </w:r>
    </w:p>
    <w:p w14:paraId="5AE9C673" w14:textId="33830359" w:rsidR="00887D58" w:rsidRPr="00D72A48" w:rsidRDefault="00887D58" w:rsidP="00F838B6">
      <w:pPr>
        <w:spacing w:after="0" w:line="360" w:lineRule="auto"/>
        <w:ind w:right="-2"/>
        <w:rPr>
          <w:rFonts w:ascii="Arial" w:hAnsi="Arial" w:cs="Arial"/>
          <w:sz w:val="20"/>
          <w:szCs w:val="20"/>
        </w:rPr>
      </w:pPr>
      <w:r w:rsidRPr="00887D58">
        <w:rPr>
          <w:rFonts w:ascii="Arial" w:hAnsi="Arial" w:cs="Arial"/>
          <w:sz w:val="20"/>
          <w:szCs w:val="20"/>
        </w:rPr>
        <w:t xml:space="preserve">TÜV Rheinland spielte durch zwei entscheidende Engagements eine entscheidende Rolle für den Erfolg des Projekts. Zunächst arbeiteten die Experten von TÜV Rheinland mit Hitachi Rail und AIASA zusammen, dem Joint Venture, das für den Bau der U-Bahn verantwortlich war. TÜV Rheinland führte eine unabhängige Sicherheitsbewertung </w:t>
      </w:r>
      <w:r w:rsidR="00D72A48" w:rsidRPr="00887D58">
        <w:rPr>
          <w:rFonts w:ascii="Arial" w:hAnsi="Arial" w:cs="Arial"/>
          <w:sz w:val="20"/>
          <w:szCs w:val="20"/>
        </w:rPr>
        <w:t xml:space="preserve">(Independent </w:t>
      </w:r>
      <w:proofErr w:type="spellStart"/>
      <w:r w:rsidR="00D72A48" w:rsidRPr="00887D58">
        <w:rPr>
          <w:rFonts w:ascii="Arial" w:hAnsi="Arial" w:cs="Arial"/>
          <w:sz w:val="20"/>
          <w:szCs w:val="20"/>
        </w:rPr>
        <w:t>Safety</w:t>
      </w:r>
      <w:proofErr w:type="spellEnd"/>
      <w:r w:rsidR="00D72A48" w:rsidRPr="00887D58">
        <w:rPr>
          <w:rFonts w:ascii="Arial" w:hAnsi="Arial" w:cs="Arial"/>
          <w:sz w:val="20"/>
          <w:szCs w:val="20"/>
        </w:rPr>
        <w:t xml:space="preserve"> Assessment, ISA)</w:t>
      </w:r>
      <w:r w:rsidR="00D72A48">
        <w:rPr>
          <w:rFonts w:ascii="Arial" w:hAnsi="Arial" w:cs="Arial"/>
          <w:sz w:val="20"/>
          <w:szCs w:val="20"/>
        </w:rPr>
        <w:t xml:space="preserve"> </w:t>
      </w:r>
      <w:r w:rsidRPr="00887D58">
        <w:rPr>
          <w:rFonts w:ascii="Arial" w:hAnsi="Arial" w:cs="Arial"/>
          <w:sz w:val="20"/>
          <w:szCs w:val="20"/>
        </w:rPr>
        <w:t xml:space="preserve">durch, die die Bereiche Gleise, Fahrzeuge, Signaltechnik und Systemintegration umfasste. „Unsere langjährige Beziehung zu Hitachi ermöglichte es uns, das Projekt bei seinen zahlreichen Herausforderungen umfassend zu unterstützen, insbesondere bei der komplexen Aufgabe, ein </w:t>
      </w:r>
      <w:proofErr w:type="gramStart"/>
      <w:r w:rsidRPr="00887D58">
        <w:rPr>
          <w:rFonts w:ascii="Arial" w:hAnsi="Arial" w:cs="Arial"/>
          <w:sz w:val="20"/>
          <w:szCs w:val="20"/>
        </w:rPr>
        <w:t>U-Bahn-System</w:t>
      </w:r>
      <w:proofErr w:type="gramEnd"/>
      <w:r w:rsidRPr="00887D58">
        <w:rPr>
          <w:rFonts w:ascii="Arial" w:hAnsi="Arial" w:cs="Arial"/>
          <w:sz w:val="20"/>
          <w:szCs w:val="20"/>
        </w:rPr>
        <w:t xml:space="preserve"> um und über eine antike Stadtlandschaft zu bauen“, sagt Peter Wigger, Regional Segment Manager Assessment and </w:t>
      </w:r>
      <w:proofErr w:type="spellStart"/>
      <w:r w:rsidRPr="00887D58">
        <w:rPr>
          <w:rFonts w:ascii="Arial" w:hAnsi="Arial" w:cs="Arial"/>
          <w:sz w:val="20"/>
          <w:szCs w:val="20"/>
        </w:rPr>
        <w:t>Certification</w:t>
      </w:r>
      <w:proofErr w:type="spellEnd"/>
      <w:r w:rsidRPr="00887D58">
        <w:rPr>
          <w:rFonts w:ascii="Arial" w:hAnsi="Arial" w:cs="Arial"/>
          <w:sz w:val="20"/>
          <w:szCs w:val="20"/>
        </w:rPr>
        <w:t xml:space="preserve"> Rail bei TÜV Rheinland.</w:t>
      </w:r>
    </w:p>
    <w:p w14:paraId="3EC854C9" w14:textId="77777777" w:rsidR="00D72A48" w:rsidRPr="00887D58" w:rsidRDefault="00D72A48" w:rsidP="00F838B6">
      <w:pPr>
        <w:spacing w:after="0" w:line="360" w:lineRule="auto"/>
        <w:ind w:right="-2"/>
        <w:rPr>
          <w:rFonts w:ascii="Arial" w:hAnsi="Arial" w:cs="Arial"/>
          <w:sz w:val="20"/>
          <w:szCs w:val="20"/>
        </w:rPr>
      </w:pPr>
    </w:p>
    <w:p w14:paraId="556F0EA1" w14:textId="287A81EA" w:rsidR="00887D58" w:rsidRDefault="00887D58" w:rsidP="00F838B6">
      <w:pPr>
        <w:spacing w:after="0" w:line="360" w:lineRule="auto"/>
        <w:ind w:right="-2"/>
        <w:rPr>
          <w:rFonts w:ascii="Arial" w:hAnsi="Arial" w:cs="Arial"/>
          <w:sz w:val="20"/>
          <w:szCs w:val="20"/>
        </w:rPr>
      </w:pPr>
      <w:r w:rsidRPr="00887D58">
        <w:rPr>
          <w:rFonts w:ascii="Arial" w:hAnsi="Arial" w:cs="Arial"/>
          <w:sz w:val="20"/>
          <w:szCs w:val="20"/>
        </w:rPr>
        <w:t xml:space="preserve">Pietro </w:t>
      </w:r>
      <w:proofErr w:type="spellStart"/>
      <w:r w:rsidRPr="00887D58">
        <w:rPr>
          <w:rFonts w:ascii="Arial" w:hAnsi="Arial" w:cs="Arial"/>
          <w:sz w:val="20"/>
          <w:szCs w:val="20"/>
        </w:rPr>
        <w:t>Marmo</w:t>
      </w:r>
      <w:proofErr w:type="spellEnd"/>
      <w:r w:rsidRPr="00887D58">
        <w:rPr>
          <w:rFonts w:ascii="Arial" w:hAnsi="Arial" w:cs="Arial"/>
          <w:sz w:val="20"/>
          <w:szCs w:val="20"/>
        </w:rPr>
        <w:t>, Senior Director RAMS bei Hitachi Rail, kommentiert: „Unsere Zusammenarbeit mit TÜV Rheinland war äußerst positiv. Die Mitarbeiter sind nicht nur äußerst kompetent, sondern verfügen auch über herausragende Projekt- und Kundenmanagementfähigkeiten. TÜV Rheinland hat uns bei der Fertigstellung des Systems unschätzbare Unterstützung geleistet.“</w:t>
      </w:r>
    </w:p>
    <w:p w14:paraId="0D4E5621" w14:textId="77777777" w:rsidR="00601FB6" w:rsidRPr="00887D58" w:rsidRDefault="00601FB6" w:rsidP="00F838B6">
      <w:pPr>
        <w:spacing w:after="0" w:line="360" w:lineRule="auto"/>
        <w:ind w:right="-2"/>
        <w:rPr>
          <w:rFonts w:ascii="Arial" w:hAnsi="Arial" w:cs="Arial"/>
          <w:sz w:val="20"/>
          <w:szCs w:val="20"/>
        </w:rPr>
      </w:pPr>
    </w:p>
    <w:p w14:paraId="20912310" w14:textId="5AB7E5D5" w:rsidR="00887D58" w:rsidRPr="00887D58" w:rsidRDefault="00887D58" w:rsidP="00F838B6">
      <w:pPr>
        <w:spacing w:after="0" w:line="360" w:lineRule="auto"/>
        <w:ind w:right="-2"/>
        <w:rPr>
          <w:rFonts w:ascii="Arial" w:hAnsi="Arial" w:cs="Arial"/>
          <w:b/>
          <w:bCs/>
          <w:sz w:val="20"/>
          <w:szCs w:val="20"/>
        </w:rPr>
      </w:pPr>
      <w:r w:rsidRPr="00887D58">
        <w:rPr>
          <w:rFonts w:ascii="Arial" w:hAnsi="Arial" w:cs="Arial"/>
          <w:b/>
          <w:bCs/>
          <w:sz w:val="20"/>
          <w:szCs w:val="20"/>
        </w:rPr>
        <w:lastRenderedPageBreak/>
        <w:t>Nachhaltigkeit im Blick</w:t>
      </w:r>
    </w:p>
    <w:p w14:paraId="7AFAD7DA" w14:textId="4E602E86" w:rsidR="00887D58" w:rsidRDefault="00887D58" w:rsidP="00F838B6">
      <w:pPr>
        <w:spacing w:after="0" w:line="360" w:lineRule="auto"/>
        <w:ind w:right="-2"/>
        <w:rPr>
          <w:rFonts w:ascii="Arial" w:hAnsi="Arial" w:cs="Arial"/>
          <w:sz w:val="20"/>
          <w:szCs w:val="20"/>
        </w:rPr>
      </w:pPr>
      <w:r w:rsidRPr="00887D58">
        <w:rPr>
          <w:rFonts w:ascii="Arial" w:hAnsi="Arial" w:cs="Arial"/>
          <w:sz w:val="20"/>
          <w:szCs w:val="20"/>
        </w:rPr>
        <w:t xml:space="preserve">Im Rahmen eines zweiten Auftrags arbeitete TÜV Rheinland eng mit dem U-Bahn-Betreiber THEMA zusammen und führte </w:t>
      </w:r>
      <w:r w:rsidR="00D72A48">
        <w:rPr>
          <w:rFonts w:ascii="Arial" w:hAnsi="Arial" w:cs="Arial"/>
          <w:sz w:val="20"/>
          <w:szCs w:val="20"/>
        </w:rPr>
        <w:t xml:space="preserve">ebenfalls </w:t>
      </w:r>
      <w:r w:rsidRPr="00887D58">
        <w:rPr>
          <w:rFonts w:ascii="Arial" w:hAnsi="Arial" w:cs="Arial"/>
          <w:sz w:val="20"/>
          <w:szCs w:val="20"/>
        </w:rPr>
        <w:t xml:space="preserve">eine umfassende unabhängige Sicherheitsbewertung (ISA) durch, bei der die Betriebsbereitschaft bewertet wurde. TÜV Rheinland-Experte Peter Wigger kommentiert: „Der Bau eines U-Bahn-Systems in einer Stadt mit einer </w:t>
      </w:r>
      <w:proofErr w:type="spellStart"/>
      <w:r w:rsidRPr="00887D58">
        <w:rPr>
          <w:rFonts w:ascii="Arial" w:hAnsi="Arial" w:cs="Arial"/>
          <w:sz w:val="20"/>
          <w:szCs w:val="20"/>
        </w:rPr>
        <w:t>so weit</w:t>
      </w:r>
      <w:proofErr w:type="spellEnd"/>
      <w:r w:rsidRPr="00887D58">
        <w:rPr>
          <w:rFonts w:ascii="Arial" w:hAnsi="Arial" w:cs="Arial"/>
          <w:sz w:val="20"/>
          <w:szCs w:val="20"/>
        </w:rPr>
        <w:t xml:space="preserve"> zurückreichenden Geschichte ist keine leichte Aufgabe. Wir haben das bemerkenswerte Wachstum von THEMA von einem 20-köpfigen Team zu einer soliden Organisation mit 400 Fachleuten miterlebt und ihre Systeme unter Berücksichtigung der Skalierbarkeit und langfristigen Nachhaltigkeit bewertet. Wir sind sehr stolz darauf, dieses Projekt unterstützt zu haben und dabei die Anforderungen an eine moderne Infrastruktur mit dem größten Respekt für den Denkmalschutz in Einklang gebracht zu haben.“</w:t>
      </w:r>
    </w:p>
    <w:p w14:paraId="3874AF42" w14:textId="77777777" w:rsidR="00D72A48" w:rsidRPr="00887D58" w:rsidRDefault="00D72A48" w:rsidP="00F838B6">
      <w:pPr>
        <w:spacing w:after="0" w:line="360" w:lineRule="auto"/>
        <w:ind w:right="-2"/>
        <w:rPr>
          <w:rFonts w:ascii="Arial" w:hAnsi="Arial" w:cs="Arial"/>
          <w:sz w:val="20"/>
          <w:szCs w:val="20"/>
        </w:rPr>
      </w:pPr>
    </w:p>
    <w:p w14:paraId="0437CB7F" w14:textId="06E21B27" w:rsidR="00887D58" w:rsidRDefault="00887D58" w:rsidP="00F838B6">
      <w:pPr>
        <w:spacing w:after="0" w:line="360" w:lineRule="auto"/>
        <w:ind w:right="-2"/>
        <w:rPr>
          <w:rFonts w:ascii="Arial" w:hAnsi="Arial" w:cs="Arial"/>
          <w:sz w:val="20"/>
          <w:szCs w:val="20"/>
        </w:rPr>
      </w:pPr>
      <w:r w:rsidRPr="00887D58">
        <w:rPr>
          <w:rFonts w:ascii="Arial" w:hAnsi="Arial" w:cs="Arial"/>
          <w:sz w:val="20"/>
          <w:szCs w:val="20"/>
        </w:rPr>
        <w:t xml:space="preserve">Während die Anfangsphase 13 Stationen umfasst, sind bereits ehrgeizige Erweiterungspläne in Arbeit. Das U-Bahn-System soll </w:t>
      </w:r>
      <w:proofErr w:type="gramStart"/>
      <w:r w:rsidRPr="00887D58">
        <w:rPr>
          <w:rFonts w:ascii="Arial" w:hAnsi="Arial" w:cs="Arial"/>
          <w:sz w:val="20"/>
          <w:szCs w:val="20"/>
        </w:rPr>
        <w:t>weiter wachsen</w:t>
      </w:r>
      <w:proofErr w:type="gramEnd"/>
      <w:r w:rsidRPr="00887D58">
        <w:rPr>
          <w:rFonts w:ascii="Arial" w:hAnsi="Arial" w:cs="Arial"/>
          <w:sz w:val="20"/>
          <w:szCs w:val="20"/>
        </w:rPr>
        <w:t>, was den Einwohnern und Besuchern von Thessaloniki eine noch bessere Anbindung verspricht.</w:t>
      </w:r>
    </w:p>
    <w:p w14:paraId="380A86CC" w14:textId="77777777" w:rsidR="00D72A48" w:rsidRPr="00887D58" w:rsidRDefault="00D72A48" w:rsidP="00F838B6">
      <w:pPr>
        <w:spacing w:after="0" w:line="360" w:lineRule="auto"/>
        <w:ind w:right="-2"/>
        <w:rPr>
          <w:rFonts w:ascii="Arial" w:hAnsi="Arial" w:cs="Arial"/>
          <w:sz w:val="20"/>
          <w:szCs w:val="20"/>
        </w:rPr>
      </w:pPr>
    </w:p>
    <w:p w14:paraId="6B868001" w14:textId="77777777" w:rsidR="00887D58" w:rsidRPr="00887D58" w:rsidRDefault="00887D58" w:rsidP="00F838B6">
      <w:pPr>
        <w:spacing w:after="0" w:line="360" w:lineRule="auto"/>
        <w:ind w:right="-2"/>
        <w:rPr>
          <w:rFonts w:ascii="Arial" w:hAnsi="Arial" w:cs="Arial"/>
          <w:b/>
          <w:bCs/>
          <w:sz w:val="20"/>
          <w:szCs w:val="20"/>
        </w:rPr>
      </w:pPr>
      <w:r w:rsidRPr="00887D58">
        <w:rPr>
          <w:rFonts w:ascii="Arial" w:hAnsi="Arial" w:cs="Arial"/>
          <w:b/>
          <w:bCs/>
          <w:sz w:val="20"/>
          <w:szCs w:val="20"/>
        </w:rPr>
        <w:t>Die U-Bahn von Thessaloniki</w:t>
      </w:r>
    </w:p>
    <w:p w14:paraId="595E845F" w14:textId="5F5E7D35" w:rsidR="007D0597" w:rsidRPr="00F838B6" w:rsidRDefault="00887D58" w:rsidP="00F838B6">
      <w:pPr>
        <w:spacing w:after="0" w:line="360" w:lineRule="auto"/>
        <w:ind w:right="-2"/>
        <w:rPr>
          <w:rFonts w:ascii="Arial" w:hAnsi="Arial" w:cs="Arial"/>
          <w:sz w:val="20"/>
          <w:szCs w:val="20"/>
        </w:rPr>
      </w:pPr>
      <w:r w:rsidRPr="00887D58">
        <w:rPr>
          <w:rFonts w:ascii="Arial" w:hAnsi="Arial" w:cs="Arial"/>
          <w:sz w:val="20"/>
          <w:szCs w:val="20"/>
        </w:rPr>
        <w:t xml:space="preserve">Die U-Bahn von Thessaloniki ist mehr als nur ein Verkehrsprojekt – sie ist eine Brücke zwischen der reichen Vergangenheit der Stadt und ihrer innovativen Zukunft. Durch die Erhaltung archäologischer Funde und die Schaffung eines nachhaltigen, effizienten Verkehrssystems setzt dieses Projekt neue Maßstäbe für die Stadtentwicklung. Was dieses Projekt auszeichnet, ist seine außergewöhnliche archäologische Bedeutung. Das U-Bahn-System kann sich der größten Anzahl archäologischer Ruinen rühmen, die jemals im Rahmen eines U-Bahn-Baus entdeckt wurden, wodurch jede Ausgrabung zu einer Zeitreise </w:t>
      </w:r>
      <w:r w:rsidR="00A5765C">
        <w:rPr>
          <w:rFonts w:ascii="Arial" w:hAnsi="Arial" w:cs="Arial"/>
          <w:sz w:val="20"/>
          <w:szCs w:val="20"/>
        </w:rPr>
        <w:t>wurde</w:t>
      </w:r>
      <w:r w:rsidRPr="00887D58">
        <w:rPr>
          <w:rFonts w:ascii="Arial" w:hAnsi="Arial" w:cs="Arial"/>
          <w:sz w:val="20"/>
          <w:szCs w:val="20"/>
        </w:rPr>
        <w:t>. Während des Projekts legten die Arbeiter eine bemerkenswerte Vielfalt historischer Artefakte frei, darunter Münzen, Glas, Keramik, Eisenobjekte und Knochenfragmente, die alle eine Geschichte aus der reichen historischen Vergangenheit der Stadt erzählen.</w:t>
      </w:r>
    </w:p>
    <w:p w14:paraId="1A0920FB" w14:textId="77777777" w:rsidR="007D0597" w:rsidRDefault="007D0597" w:rsidP="007D0597">
      <w:pPr>
        <w:tabs>
          <w:tab w:val="left" w:pos="720"/>
          <w:tab w:val="left" w:pos="7380"/>
        </w:tabs>
        <w:spacing w:after="0" w:line="360" w:lineRule="auto"/>
        <w:rPr>
          <w:rFonts w:ascii="Arial" w:hAnsi="Arial" w:cs="Arial"/>
          <w:color w:val="000000"/>
          <w:sz w:val="20"/>
          <w:szCs w:val="20"/>
        </w:rPr>
      </w:pPr>
    </w:p>
    <w:p w14:paraId="1D298006" w14:textId="3E4895D4" w:rsidR="00713E20" w:rsidRPr="00713E20" w:rsidRDefault="00713E20" w:rsidP="00233554">
      <w:pPr>
        <w:spacing w:line="260" w:lineRule="atLeast"/>
        <w:rPr>
          <w:rFonts w:ascii="Arial" w:hAnsi="Arial" w:cs="Arial"/>
          <w:i/>
          <w:iCs/>
          <w:sz w:val="18"/>
          <w:szCs w:val="18"/>
        </w:rPr>
      </w:pPr>
      <w:r w:rsidRPr="00713E20">
        <w:rPr>
          <w:rFonts w:ascii="Arial" w:hAnsi="Arial" w:cs="Arial"/>
          <w:i/>
          <w:iCs/>
          <w:sz w:val="18"/>
          <w:szCs w:val="18"/>
        </w:rPr>
        <w:t>Sicherheit und Qualität in fast allen Wirtschafts- und Lebensbereichen: Dafür steht TÜV Rheinland. Das Unternehmen ist seit mehr als 150 Jahren tätig und zählt zu den weltweit führenden Prüfdienstleistern. TÜV Rheinland hat mehr als 2</w:t>
      </w:r>
      <w:r w:rsidR="00A917A6">
        <w:rPr>
          <w:rFonts w:ascii="Arial" w:hAnsi="Arial" w:cs="Arial"/>
          <w:i/>
          <w:iCs/>
          <w:sz w:val="18"/>
          <w:szCs w:val="18"/>
        </w:rPr>
        <w:t>2</w:t>
      </w:r>
      <w:r w:rsidRPr="00713E20">
        <w:rPr>
          <w:rFonts w:ascii="Arial" w:hAnsi="Arial" w:cs="Arial"/>
          <w:i/>
          <w:iCs/>
          <w:sz w:val="18"/>
          <w:szCs w:val="18"/>
        </w:rPr>
        <w:t xml:space="preserve">.000 Mitarbeiterinnen und Mitarbeiter in über 50 Ländern und erzielt einen Jahresumsatz von </w:t>
      </w:r>
      <w:r w:rsidR="00A917A6">
        <w:rPr>
          <w:rFonts w:ascii="Arial" w:hAnsi="Arial" w:cs="Arial"/>
          <w:i/>
          <w:iCs/>
          <w:sz w:val="18"/>
          <w:szCs w:val="18"/>
        </w:rPr>
        <w:t xml:space="preserve">mehr als </w:t>
      </w:r>
      <w:r w:rsidRPr="00713E20">
        <w:rPr>
          <w:rFonts w:ascii="Arial" w:hAnsi="Arial" w:cs="Arial"/>
          <w:i/>
          <w:iCs/>
          <w:sz w:val="18"/>
          <w:szCs w:val="18"/>
        </w:rPr>
        <w:t>2,</w:t>
      </w:r>
      <w:r w:rsidR="00A917A6">
        <w:rPr>
          <w:rFonts w:ascii="Arial" w:hAnsi="Arial" w:cs="Arial"/>
          <w:i/>
          <w:iCs/>
          <w:sz w:val="18"/>
          <w:szCs w:val="18"/>
        </w:rPr>
        <w:t>4</w:t>
      </w:r>
      <w:r w:rsidRPr="00713E20">
        <w:rPr>
          <w:rFonts w:ascii="Arial" w:hAnsi="Arial" w:cs="Arial"/>
          <w:i/>
          <w:iCs/>
          <w:sz w:val="18"/>
          <w:szCs w:val="18"/>
        </w:rPr>
        <w:t xml:space="preserve"> Milliarden Euro. Die hoch qualifizierten Expertinnen und Experten von TÜV Rheinland prüfen rund um den Globus technische Anlagen und Produkte, begleiten Innovationen in Technik und Wirtschaft, trainieren Menschen </w:t>
      </w:r>
      <w:proofErr w:type="gramStart"/>
      <w:r w:rsidRPr="00713E20">
        <w:rPr>
          <w:rFonts w:ascii="Arial" w:hAnsi="Arial" w:cs="Arial"/>
          <w:i/>
          <w:iCs/>
          <w:sz w:val="18"/>
          <w:szCs w:val="18"/>
        </w:rPr>
        <w:t>in zahlreichen Berufen und zertifizieren</w:t>
      </w:r>
      <w:proofErr w:type="gramEnd"/>
      <w:r w:rsidRPr="00713E20">
        <w:rPr>
          <w:rFonts w:ascii="Arial" w:hAnsi="Arial" w:cs="Arial"/>
          <w:i/>
          <w:iCs/>
          <w:sz w:val="18"/>
          <w:szCs w:val="18"/>
        </w:rPr>
        <w:t xml:space="preserve"> </w:t>
      </w:r>
      <w:r w:rsidRPr="00713E20">
        <w:rPr>
          <w:rFonts w:ascii="Arial" w:hAnsi="Arial" w:cs="Arial"/>
          <w:i/>
          <w:iCs/>
          <w:sz w:val="18"/>
          <w:szCs w:val="18"/>
        </w:rPr>
        <w:lastRenderedPageBreak/>
        <w:t xml:space="preserve">Managementsysteme nach internationalen Standards. Damit sorgen die unabhängigen Fachleute für Vertrauen entlang globaler Warenströme und Wertschöpfungsketten. Seit 2006 ist TÜV Rheinland Mitglied im Global Compact der Vereinten Nationen für mehr Nachhaltigkeit und gegen Korruption. Website: </w:t>
      </w:r>
      <w:hyperlink r:id="rId11" w:history="1">
        <w:r w:rsidRPr="00713E20">
          <w:rPr>
            <w:rStyle w:val="Hyperlink"/>
            <w:rFonts w:ascii="Arial" w:hAnsi="Arial" w:cs="Arial"/>
            <w:i/>
            <w:iCs/>
            <w:sz w:val="18"/>
            <w:szCs w:val="18"/>
          </w:rPr>
          <w:t>www.tuv.com</w:t>
        </w:r>
      </w:hyperlink>
    </w:p>
    <w:p w14:paraId="42773871" w14:textId="77777777" w:rsidR="00C6773C" w:rsidRPr="000E1C4C" w:rsidRDefault="00C6773C" w:rsidP="000E1C4C">
      <w:pPr>
        <w:tabs>
          <w:tab w:val="left" w:pos="5670"/>
        </w:tabs>
        <w:autoSpaceDE w:val="0"/>
        <w:autoSpaceDN w:val="0"/>
        <w:adjustRightInd w:val="0"/>
        <w:spacing w:after="0" w:line="360" w:lineRule="auto"/>
        <w:rPr>
          <w:rFonts w:ascii="Arial" w:hAnsi="Arial" w:cs="Arial"/>
          <w:i/>
          <w:sz w:val="18"/>
          <w:szCs w:val="18"/>
        </w:rPr>
      </w:pPr>
      <w:r w:rsidRPr="000E1C4C">
        <w:rPr>
          <w:rFonts w:ascii="Arial" w:hAnsi="Arial" w:cs="Arial"/>
          <w:i/>
          <w:sz w:val="18"/>
          <w:szCs w:val="18"/>
        </w:rPr>
        <w:t>________________________________________________________________________</w:t>
      </w:r>
    </w:p>
    <w:p w14:paraId="7D377B3E" w14:textId="77777777" w:rsidR="00713E20" w:rsidRPr="00713E20" w:rsidRDefault="00713E20" w:rsidP="00713E20">
      <w:pPr>
        <w:spacing w:line="280" w:lineRule="atLeast"/>
        <w:contextualSpacing/>
        <w:rPr>
          <w:rFonts w:ascii="Arial" w:hAnsi="Arial" w:cs="Arial"/>
          <w:sz w:val="20"/>
          <w:szCs w:val="20"/>
        </w:rPr>
      </w:pPr>
      <w:r w:rsidRPr="00713E20">
        <w:rPr>
          <w:rFonts w:ascii="Arial" w:hAnsi="Arial" w:cs="Arial"/>
          <w:sz w:val="20"/>
          <w:szCs w:val="20"/>
        </w:rPr>
        <w:t xml:space="preserve">Ihr Ansprechpartner für redaktionelle Fragen: </w:t>
      </w:r>
    </w:p>
    <w:p w14:paraId="547FE98A" w14:textId="77777777" w:rsidR="00713E20" w:rsidRPr="00713E20" w:rsidRDefault="00713E20" w:rsidP="00713E20">
      <w:pPr>
        <w:spacing w:line="280" w:lineRule="atLeast"/>
        <w:contextualSpacing/>
        <w:rPr>
          <w:rFonts w:ascii="Arial" w:hAnsi="Arial" w:cs="Arial"/>
          <w:sz w:val="20"/>
          <w:szCs w:val="20"/>
        </w:rPr>
      </w:pPr>
      <w:r w:rsidRPr="00713E20">
        <w:rPr>
          <w:rFonts w:ascii="Arial" w:hAnsi="Arial" w:cs="Arial"/>
          <w:sz w:val="20"/>
          <w:szCs w:val="20"/>
        </w:rPr>
        <w:t>Pressestelle TÜV Rheinland, Tel.: +49 2 21/8 06-21 48</w:t>
      </w:r>
    </w:p>
    <w:p w14:paraId="09F2211E" w14:textId="3A49A383" w:rsidR="003C722D" w:rsidRPr="00713E20" w:rsidRDefault="00713E20" w:rsidP="00713E20">
      <w:pPr>
        <w:widowControl w:val="0"/>
        <w:spacing w:after="0" w:line="280" w:lineRule="atLeast"/>
        <w:contextualSpacing/>
        <w:rPr>
          <w:rFonts w:ascii="Arial" w:hAnsi="Arial" w:cs="Arial"/>
          <w:sz w:val="18"/>
          <w:szCs w:val="18"/>
        </w:rPr>
      </w:pPr>
      <w:r w:rsidRPr="00713E20">
        <w:rPr>
          <w:rFonts w:ascii="Arial" w:hAnsi="Arial" w:cs="Arial"/>
          <w:sz w:val="20"/>
          <w:szCs w:val="20"/>
        </w:rPr>
        <w:t xml:space="preserve">Die aktuellen Presseinformationen sowie themenbezogene Fotos und Videos erhalten Sie auch per E-Mail über </w:t>
      </w:r>
      <w:hyperlink r:id="rId12" w:history="1">
        <w:r w:rsidRPr="00713E20">
          <w:rPr>
            <w:rStyle w:val="Hyperlink"/>
            <w:rFonts w:ascii="Arial" w:hAnsi="Arial" w:cs="Arial"/>
            <w:sz w:val="20"/>
            <w:szCs w:val="20"/>
          </w:rPr>
          <w:t>contact@press.tuv.com</w:t>
        </w:r>
      </w:hyperlink>
      <w:r w:rsidRPr="00713E20">
        <w:rPr>
          <w:rFonts w:ascii="Arial" w:hAnsi="Arial" w:cs="Arial"/>
          <w:sz w:val="20"/>
          <w:szCs w:val="20"/>
        </w:rPr>
        <w:t xml:space="preserve"> sowie im Internet: </w:t>
      </w:r>
      <w:hyperlink r:id="rId13" w:history="1">
        <w:r w:rsidRPr="00713E20">
          <w:rPr>
            <w:rStyle w:val="Hyperlink"/>
            <w:rFonts w:ascii="Arial" w:hAnsi="Arial" w:cs="Arial"/>
            <w:sz w:val="20"/>
            <w:szCs w:val="20"/>
          </w:rPr>
          <w:t>www.tuv.com/presse</w:t>
        </w:r>
      </w:hyperlink>
      <w:r w:rsidR="00406AAA">
        <w:rPr>
          <w:rFonts w:ascii="Arial" w:hAnsi="Arial" w:cs="Arial"/>
          <w:sz w:val="20"/>
          <w:szCs w:val="20"/>
        </w:rPr>
        <w:t>.</w:t>
      </w:r>
    </w:p>
    <w:sectPr w:rsidR="003C722D" w:rsidRPr="00713E20" w:rsidSect="003C722D">
      <w:headerReference w:type="default" r:id="rId14"/>
      <w:pgSz w:w="11906" w:h="16838" w:code="9"/>
      <w:pgMar w:top="2835" w:right="311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350ACF" w14:textId="77777777" w:rsidR="004C1D42" w:rsidRDefault="004C1D42" w:rsidP="00D72123">
      <w:pPr>
        <w:spacing w:after="0" w:line="240" w:lineRule="auto"/>
      </w:pPr>
      <w:r>
        <w:separator/>
      </w:r>
    </w:p>
  </w:endnote>
  <w:endnote w:type="continuationSeparator" w:id="0">
    <w:p w14:paraId="4EB1F338" w14:textId="77777777" w:rsidR="004C1D42" w:rsidRDefault="004C1D42" w:rsidP="00D72123">
      <w:pPr>
        <w:spacing w:after="0" w:line="240" w:lineRule="auto"/>
      </w:pPr>
      <w:r>
        <w:continuationSeparator/>
      </w:r>
    </w:p>
  </w:endnote>
  <w:endnote w:type="continuationNotice" w:id="1">
    <w:p w14:paraId="1085A918" w14:textId="77777777" w:rsidR="004C1D42" w:rsidRDefault="004C1D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3F2419" w14:textId="77777777" w:rsidR="004C1D42" w:rsidRDefault="004C1D42" w:rsidP="00D72123">
      <w:pPr>
        <w:spacing w:after="0" w:line="240" w:lineRule="auto"/>
      </w:pPr>
      <w:r>
        <w:separator/>
      </w:r>
    </w:p>
  </w:footnote>
  <w:footnote w:type="continuationSeparator" w:id="0">
    <w:p w14:paraId="2DA7512C" w14:textId="77777777" w:rsidR="004C1D42" w:rsidRDefault="004C1D42" w:rsidP="00D72123">
      <w:pPr>
        <w:spacing w:after="0" w:line="240" w:lineRule="auto"/>
      </w:pPr>
      <w:r>
        <w:continuationSeparator/>
      </w:r>
    </w:p>
  </w:footnote>
  <w:footnote w:type="continuationNotice" w:id="1">
    <w:p w14:paraId="1E798101" w14:textId="77777777" w:rsidR="004C1D42" w:rsidRDefault="004C1D4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98A1F" w14:textId="6DD55DB5" w:rsidR="00F90D2F" w:rsidRPr="00F90D2F" w:rsidRDefault="003C722D" w:rsidP="00F90D2F">
    <w:pPr>
      <w:pStyle w:val="Kopfzeile"/>
      <w:tabs>
        <w:tab w:val="clear" w:pos="9072"/>
        <w:tab w:val="right" w:pos="9639"/>
      </w:tabs>
      <w:rPr>
        <w:rFonts w:asciiTheme="minorHAnsi" w:hAnsiTheme="minorHAnsi"/>
        <w:sz w:val="30"/>
        <w:szCs w:val="30"/>
      </w:rPr>
    </w:pPr>
    <w:r>
      <w:rPr>
        <w:rFonts w:asciiTheme="minorHAnsi" w:hAnsiTheme="minorHAnsi"/>
        <w:noProof/>
        <w:sz w:val="30"/>
        <w:szCs w:val="30"/>
      </w:rPr>
      <w:drawing>
        <wp:anchor distT="0" distB="0" distL="114300" distR="114300" simplePos="0" relativeHeight="251658241" behindDoc="1" locked="0" layoutInCell="1" allowOverlap="1" wp14:anchorId="146B8456" wp14:editId="0B693576">
          <wp:simplePos x="0" y="0"/>
          <wp:positionH relativeFrom="column">
            <wp:posOffset>4452620</wp:posOffset>
          </wp:positionH>
          <wp:positionV relativeFrom="page">
            <wp:posOffset>247650</wp:posOffset>
          </wp:positionV>
          <wp:extent cx="1800000" cy="457200"/>
          <wp:effectExtent l="0" t="0" r="0" b="0"/>
          <wp:wrapNone/>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VR_L1de_P300.jpg"/>
                  <pic:cNvPicPr/>
                </pic:nvPicPr>
                <pic:blipFill>
                  <a:blip r:embed="rId1">
                    <a:extLst>
                      <a:ext uri="{28A0092B-C50C-407E-A947-70E740481C1C}">
                        <a14:useLocalDpi xmlns:a14="http://schemas.microsoft.com/office/drawing/2010/main" val="0"/>
                      </a:ext>
                    </a:extLst>
                  </a:blip>
                  <a:stretch>
                    <a:fillRect/>
                  </a:stretch>
                </pic:blipFill>
                <pic:spPr>
                  <a:xfrm>
                    <a:off x="0" y="0"/>
                    <a:ext cx="1800000" cy="4572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0" behindDoc="0" locked="1" layoutInCell="1" allowOverlap="1" wp14:anchorId="40F1BF13" wp14:editId="0ABC8807">
              <wp:simplePos x="0" y="0"/>
              <wp:positionH relativeFrom="column">
                <wp:posOffset>-723900</wp:posOffset>
              </wp:positionH>
              <wp:positionV relativeFrom="page">
                <wp:posOffset>5599430</wp:posOffset>
              </wp:positionV>
              <wp:extent cx="413385" cy="4352290"/>
              <wp:effectExtent l="0" t="0" r="5715" b="0"/>
              <wp:wrapNone/>
              <wp:docPr id="2" name="Textfeld 2"/>
              <wp:cNvGraphicFramePr/>
              <a:graphic xmlns:a="http://schemas.openxmlformats.org/drawingml/2006/main">
                <a:graphicData uri="http://schemas.microsoft.com/office/word/2010/wordprocessingShape">
                  <wps:wsp>
                    <wps:cNvSpPr txBox="1"/>
                    <wps:spPr>
                      <a:xfrm>
                        <a:off x="0" y="0"/>
                        <a:ext cx="413385" cy="4352290"/>
                      </a:xfrm>
                      <a:prstGeom prst="rect">
                        <a:avLst/>
                      </a:prstGeom>
                      <a:solidFill>
                        <a:schemeClr val="lt1"/>
                      </a:solidFill>
                      <a:ln w="6350">
                        <a:noFill/>
                      </a:ln>
                    </wps:spPr>
                    <wps:txbx>
                      <w:txbxContent>
                        <w:p w14:paraId="553A97C9" w14:textId="77777777" w:rsidR="003C722D" w:rsidRPr="00264F71" w:rsidRDefault="003C722D" w:rsidP="003C722D">
                          <w:pPr>
                            <w:rPr>
                              <w:rFonts w:ascii="Arial" w:hAnsi="Arial" w:cs="Arial"/>
                              <w:sz w:val="12"/>
                              <w:szCs w:val="12"/>
                            </w:rPr>
                          </w:pPr>
                          <w:r w:rsidRPr="00264F71">
                            <w:rPr>
                              <w:rFonts w:ascii="Arial" w:hAnsi="Arial" w:cs="Arial"/>
                              <w:sz w:val="12"/>
                              <w:szCs w:val="12"/>
                            </w:rPr>
                            <w:t xml:space="preserve">® TÜV, TUEV und TUV sind eingetragene Marken. Eine Nutzung und Verwendung </w:t>
                          </w:r>
                          <w:proofErr w:type="gramStart"/>
                          <w:r w:rsidRPr="00264F71">
                            <w:rPr>
                              <w:rFonts w:ascii="Arial" w:hAnsi="Arial" w:cs="Arial"/>
                              <w:sz w:val="12"/>
                              <w:szCs w:val="12"/>
                            </w:rPr>
                            <w:t>bedarf</w:t>
                          </w:r>
                          <w:proofErr w:type="gramEnd"/>
                          <w:r w:rsidRPr="00264F71">
                            <w:rPr>
                              <w:rFonts w:ascii="Arial" w:hAnsi="Arial" w:cs="Arial"/>
                              <w:sz w:val="12"/>
                              <w:szCs w:val="12"/>
                            </w:rPr>
                            <w:t xml:space="preserve"> der vorherigen Zustimmung</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F1BF13" id="_x0000_t202" coordsize="21600,21600" o:spt="202" path="m,l,21600r21600,l21600,xe">
              <v:stroke joinstyle="miter"/>
              <v:path gradientshapeok="t" o:connecttype="rect"/>
            </v:shapetype>
            <v:shape id="Textfeld 2" o:spid="_x0000_s1026" type="#_x0000_t202" style="position:absolute;margin-left:-57pt;margin-top:440.9pt;width:32.55pt;height:34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VDLgIAAFcEAAAOAAAAZHJzL2Uyb0RvYy54bWysVEtv2zAMvg/YfxB0X5w4SR9GnCJLkWFA&#10;0BZIh54VWYoNyKImKbGzXz9Kdh7tdhp2oUnx/ZH07KGtFTkI6yrQOR0NhpQIzaGo9C6nP15XX+4o&#10;cZ7pginQIqdH4ejD/POnWWMykUIJqhCWYBDtssbktPTeZEnieClq5gZghEalBFszj6LdJYVlDUav&#10;VZIOhzdJA7YwFrhwDl8fOyWdx/hSCu6fpXTCE5VTrM1HaiPdBprMZyzbWWbKivdlsH+oomaVxqTn&#10;UI/MM7K31R+h6opbcCD9gEOdgJQVF7EH7GY0/NDNpmRGxF4QHGfOMLn/F5Y/HTbmxRLffoUWBxgA&#10;aYzLHD6Gflpp6/DFSgnqEcLjGTbResLxcTIaj++mlHBUTcbTNL2PuCYXb2Od/yagJoHJqcWxRLTY&#10;Ye08ZkTTk0lI5kBVxapSKgphFcRSWXJgOETlY43o8c5KadLk9GY8HcbAGoJ7F1lpTHDpKXC+3bZ9&#10;o1sojti/hW41nOGrCotcM+dfmMVdwJZxv/0zEqkAk0DPUVKC/fW392Cf00DTW3RvcL1y6n7umRWU&#10;qO8a53c/mkzCPkZhMr1NUbDXmu21Ru/rJWDzIzwmwyMb7L06sdJC/YaXsAiJUcU0x+Jy6k/s0ndL&#10;j5fExWIRjXADDfNrvTE8hA5ghym8tm/Mmn5UHof8BKdFZNmHiXW2wVPDYu9BVnGcAeMO2B563N44&#10;5f7Swnlcy9Hq8j+Y/wYAAP//AwBQSwMEFAAGAAgAAAAhAKfasFLiAAAADQEAAA8AAABkcnMvZG93&#10;bnJldi54bWxMj0FLw0AQhe+C/2EZwYukm5S0xphNUUGol4Kx4HWbnSbB7GzIbpr47x1Pehzm8d73&#10;FbvF9uKCo+8cKUhWMQik2pmOGgXHj9coA+GDJqN7R6jgGz3syuurQufGzfSOlyo0gkvI51pBG8KQ&#10;S+nrFq32Kzcg8e/sRqsDn2MjzahnLre9XMfxVlrdES+0esCXFuuvarIK9uHYv31u4sMk5+d0qc7O&#10;3+1TpW5vlqdHEAGX8BeGX3xGh5KZTm4i40WvIEqSlGWCgixLWIIjUZo9gDhxdrO9X4MsC/nfovwB&#10;AAD//wMAUEsBAi0AFAAGAAgAAAAhALaDOJL+AAAA4QEAABMAAAAAAAAAAAAAAAAAAAAAAFtDb250&#10;ZW50X1R5cGVzXS54bWxQSwECLQAUAAYACAAAACEAOP0h/9YAAACUAQAACwAAAAAAAAAAAAAAAAAv&#10;AQAAX3JlbHMvLnJlbHNQSwECLQAUAAYACAAAACEAlZWFQy4CAABXBAAADgAAAAAAAAAAAAAAAAAu&#10;AgAAZHJzL2Uyb0RvYy54bWxQSwECLQAUAAYACAAAACEAp9qwUuIAAAANAQAADwAAAAAAAAAAAAAA&#10;AACIBAAAZHJzL2Rvd25yZXYueG1sUEsFBgAAAAAEAAQA8wAAAJcFAAAAAA==&#10;" fillcolor="white [3201]" stroked="f" strokeweight=".5pt">
              <v:textbox style="layout-flow:vertical;mso-layout-flow-alt:bottom-to-top">
                <w:txbxContent>
                  <w:p w14:paraId="553A97C9" w14:textId="77777777" w:rsidR="003C722D" w:rsidRPr="00264F71" w:rsidRDefault="003C722D" w:rsidP="003C722D">
                    <w:pPr>
                      <w:rPr>
                        <w:rFonts w:ascii="Arial" w:hAnsi="Arial" w:cs="Arial"/>
                        <w:sz w:val="12"/>
                        <w:szCs w:val="12"/>
                      </w:rPr>
                    </w:pPr>
                    <w:r w:rsidRPr="00264F71">
                      <w:rPr>
                        <w:rFonts w:ascii="Arial" w:hAnsi="Arial" w:cs="Arial"/>
                        <w:sz w:val="12"/>
                        <w:szCs w:val="12"/>
                      </w:rPr>
                      <w:t>® TÜV, TUEV und TUV sind eingetragene Marken. Eine Nutzung und Verwendung bedarf der vorherigen Zustimmung</w:t>
                    </w:r>
                  </w:p>
                </w:txbxContent>
              </v:textbox>
              <w10:wrap anchory="page"/>
              <w10:anchorlock/>
            </v:shape>
          </w:pict>
        </mc:Fallback>
      </mc:AlternateContent>
    </w:r>
    <w:r>
      <w:rPr>
        <w:rFonts w:asciiTheme="minorHAnsi" w:hAnsiTheme="minorHAnsi"/>
        <w:sz w:val="30"/>
        <w:szCs w:val="30"/>
      </w:rPr>
      <w:tab/>
    </w:r>
    <w:r w:rsidR="00F90D2F">
      <w:rPr>
        <w:rFonts w:asciiTheme="minorHAnsi" w:hAnsiTheme="minorHAnsi"/>
        <w:sz w:val="30"/>
        <w:szCs w:val="30"/>
      </w:rPr>
      <w:tab/>
    </w:r>
  </w:p>
  <w:p w14:paraId="4AF4A49F" w14:textId="77777777" w:rsidR="00F90D2F" w:rsidRDefault="00F90D2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355F8A"/>
    <w:multiLevelType w:val="hybridMultilevel"/>
    <w:tmpl w:val="ECCA82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67D4F7B"/>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16cid:durableId="1827479340">
    <w:abstractNumId w:val="1"/>
  </w:num>
  <w:num w:numId="2" w16cid:durableId="684481105">
    <w:abstractNumId w:val="0"/>
  </w:num>
  <w:num w:numId="3" w16cid:durableId="4910685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977"/>
    <w:rsid w:val="00054D0A"/>
    <w:rsid w:val="00061BAD"/>
    <w:rsid w:val="00064B9D"/>
    <w:rsid w:val="0006533A"/>
    <w:rsid w:val="00072787"/>
    <w:rsid w:val="000A4B26"/>
    <w:rsid w:val="000C65BE"/>
    <w:rsid w:val="000E1C4C"/>
    <w:rsid w:val="000F2434"/>
    <w:rsid w:val="001073FA"/>
    <w:rsid w:val="001212CE"/>
    <w:rsid w:val="00124089"/>
    <w:rsid w:val="00150E4E"/>
    <w:rsid w:val="00154D0C"/>
    <w:rsid w:val="00154E3E"/>
    <w:rsid w:val="001644D0"/>
    <w:rsid w:val="00181C2F"/>
    <w:rsid w:val="001940E0"/>
    <w:rsid w:val="00197D4B"/>
    <w:rsid w:val="001A2B81"/>
    <w:rsid w:val="001B1ECA"/>
    <w:rsid w:val="001D18D1"/>
    <w:rsid w:val="001D735F"/>
    <w:rsid w:val="001E4007"/>
    <w:rsid w:val="00201861"/>
    <w:rsid w:val="00212644"/>
    <w:rsid w:val="002207B1"/>
    <w:rsid w:val="00233554"/>
    <w:rsid w:val="0025449E"/>
    <w:rsid w:val="00264F71"/>
    <w:rsid w:val="00285786"/>
    <w:rsid w:val="002977DD"/>
    <w:rsid w:val="002A3CC4"/>
    <w:rsid w:val="002B4D4D"/>
    <w:rsid w:val="002D64D8"/>
    <w:rsid w:val="002D665E"/>
    <w:rsid w:val="003222D6"/>
    <w:rsid w:val="00330B36"/>
    <w:rsid w:val="00356470"/>
    <w:rsid w:val="0035674C"/>
    <w:rsid w:val="00357838"/>
    <w:rsid w:val="003B66DE"/>
    <w:rsid w:val="003C722D"/>
    <w:rsid w:val="003E70CB"/>
    <w:rsid w:val="00406AAA"/>
    <w:rsid w:val="00417DE6"/>
    <w:rsid w:val="00431F6C"/>
    <w:rsid w:val="00461A1B"/>
    <w:rsid w:val="004869D2"/>
    <w:rsid w:val="004C1D42"/>
    <w:rsid w:val="004E0AFA"/>
    <w:rsid w:val="004F0C38"/>
    <w:rsid w:val="00500879"/>
    <w:rsid w:val="005023C9"/>
    <w:rsid w:val="00510A87"/>
    <w:rsid w:val="00557F52"/>
    <w:rsid w:val="005657DF"/>
    <w:rsid w:val="0058780D"/>
    <w:rsid w:val="005B2628"/>
    <w:rsid w:val="005C2271"/>
    <w:rsid w:val="005C39AF"/>
    <w:rsid w:val="005C4A8F"/>
    <w:rsid w:val="005E2177"/>
    <w:rsid w:val="00601FB6"/>
    <w:rsid w:val="00623A9C"/>
    <w:rsid w:val="00624234"/>
    <w:rsid w:val="00637FFE"/>
    <w:rsid w:val="0064526A"/>
    <w:rsid w:val="006537E3"/>
    <w:rsid w:val="00673563"/>
    <w:rsid w:val="006A4796"/>
    <w:rsid w:val="006F71F3"/>
    <w:rsid w:val="00707004"/>
    <w:rsid w:val="00713E20"/>
    <w:rsid w:val="0071494C"/>
    <w:rsid w:val="00716082"/>
    <w:rsid w:val="0072310D"/>
    <w:rsid w:val="00754CEE"/>
    <w:rsid w:val="007C1AB2"/>
    <w:rsid w:val="007D0597"/>
    <w:rsid w:val="007F12F9"/>
    <w:rsid w:val="00832D9D"/>
    <w:rsid w:val="0085176A"/>
    <w:rsid w:val="008536C3"/>
    <w:rsid w:val="00870E2A"/>
    <w:rsid w:val="008863B3"/>
    <w:rsid w:val="00887D58"/>
    <w:rsid w:val="008A630C"/>
    <w:rsid w:val="008B2C5A"/>
    <w:rsid w:val="008C3CEF"/>
    <w:rsid w:val="008C4EEA"/>
    <w:rsid w:val="008C7570"/>
    <w:rsid w:val="008D7592"/>
    <w:rsid w:val="008E1EEC"/>
    <w:rsid w:val="008E2525"/>
    <w:rsid w:val="008E29CA"/>
    <w:rsid w:val="008E3E1F"/>
    <w:rsid w:val="008F159A"/>
    <w:rsid w:val="00910393"/>
    <w:rsid w:val="00914B2B"/>
    <w:rsid w:val="00965509"/>
    <w:rsid w:val="00966212"/>
    <w:rsid w:val="00972400"/>
    <w:rsid w:val="009755DC"/>
    <w:rsid w:val="009D2AAA"/>
    <w:rsid w:val="009D404E"/>
    <w:rsid w:val="009F1131"/>
    <w:rsid w:val="00A5765C"/>
    <w:rsid w:val="00A836B2"/>
    <w:rsid w:val="00A84790"/>
    <w:rsid w:val="00A917A6"/>
    <w:rsid w:val="00A96D76"/>
    <w:rsid w:val="00AB5977"/>
    <w:rsid w:val="00AC0CA7"/>
    <w:rsid w:val="00B03208"/>
    <w:rsid w:val="00B05B70"/>
    <w:rsid w:val="00B14C97"/>
    <w:rsid w:val="00B26031"/>
    <w:rsid w:val="00B45F80"/>
    <w:rsid w:val="00B509EA"/>
    <w:rsid w:val="00B62302"/>
    <w:rsid w:val="00B7224A"/>
    <w:rsid w:val="00B73198"/>
    <w:rsid w:val="00BB1D8B"/>
    <w:rsid w:val="00C159DC"/>
    <w:rsid w:val="00C225A3"/>
    <w:rsid w:val="00C23770"/>
    <w:rsid w:val="00C45E98"/>
    <w:rsid w:val="00C56CF8"/>
    <w:rsid w:val="00C6773C"/>
    <w:rsid w:val="00C81B8A"/>
    <w:rsid w:val="00C82B80"/>
    <w:rsid w:val="00C941AB"/>
    <w:rsid w:val="00C96952"/>
    <w:rsid w:val="00CB023F"/>
    <w:rsid w:val="00CB2873"/>
    <w:rsid w:val="00CC06E2"/>
    <w:rsid w:val="00D46ADE"/>
    <w:rsid w:val="00D5228C"/>
    <w:rsid w:val="00D60257"/>
    <w:rsid w:val="00D72123"/>
    <w:rsid w:val="00D72A48"/>
    <w:rsid w:val="00D74432"/>
    <w:rsid w:val="00D76496"/>
    <w:rsid w:val="00DA3D25"/>
    <w:rsid w:val="00DC4ABD"/>
    <w:rsid w:val="00E115BA"/>
    <w:rsid w:val="00E45661"/>
    <w:rsid w:val="00E65A37"/>
    <w:rsid w:val="00E73281"/>
    <w:rsid w:val="00E95F60"/>
    <w:rsid w:val="00EA487A"/>
    <w:rsid w:val="00EC10CC"/>
    <w:rsid w:val="00EC60A0"/>
    <w:rsid w:val="00ED5DED"/>
    <w:rsid w:val="00EE100B"/>
    <w:rsid w:val="00F07706"/>
    <w:rsid w:val="00F17684"/>
    <w:rsid w:val="00F2793F"/>
    <w:rsid w:val="00F64495"/>
    <w:rsid w:val="00F838B6"/>
    <w:rsid w:val="00F90D2F"/>
    <w:rsid w:val="00FB6643"/>
    <w:rsid w:val="00FB6FB4"/>
    <w:rsid w:val="00FC21BA"/>
    <w:rsid w:val="00FE5F16"/>
    <w:rsid w:val="00FF607E"/>
    <w:rsid w:val="07C9CBD2"/>
    <w:rsid w:val="132A59AC"/>
    <w:rsid w:val="13A2761B"/>
    <w:rsid w:val="1D5CB9F3"/>
    <w:rsid w:val="1E044E78"/>
    <w:rsid w:val="201EC0E1"/>
    <w:rsid w:val="28740BEA"/>
    <w:rsid w:val="2D46D3CA"/>
    <w:rsid w:val="39008127"/>
    <w:rsid w:val="39E372C8"/>
    <w:rsid w:val="429B9CFC"/>
    <w:rsid w:val="4E6AC7E1"/>
    <w:rsid w:val="5F121E21"/>
    <w:rsid w:val="639EBDF9"/>
    <w:rsid w:val="65F96DB6"/>
    <w:rsid w:val="68CF3B01"/>
    <w:rsid w:val="6D270D4B"/>
    <w:rsid w:val="70E79189"/>
    <w:rsid w:val="75B79397"/>
    <w:rsid w:val="784F3B21"/>
    <w:rsid w:val="78F74616"/>
    <w:rsid w:val="7E3A0CC2"/>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9E03D64"/>
  <w15:docId w15:val="{4186FEBF-AF22-4A6F-A6DE-B5195E53C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37FFE"/>
  </w:style>
  <w:style w:type="paragraph" w:styleId="berschrift1">
    <w:name w:val="heading 1"/>
    <w:basedOn w:val="Standard"/>
    <w:next w:val="Standard"/>
    <w:link w:val="berschrift1Zchn"/>
    <w:uiPriority w:val="9"/>
    <w:qFormat/>
    <w:rsid w:val="00D5228C"/>
    <w:pPr>
      <w:keepNext/>
      <w:keepLines/>
      <w:numPr>
        <w:numId w:val="1"/>
      </w:numPr>
      <w:spacing w:before="480" w:after="240" w:line="280" w:lineRule="atLeast"/>
      <w:outlineLvl w:val="0"/>
    </w:pPr>
    <w:rPr>
      <w:rFonts w:ascii="Arial" w:eastAsiaTheme="majorEastAsia" w:hAnsi="Arial" w:cstheme="majorBidi"/>
      <w:b/>
      <w:sz w:val="28"/>
      <w:szCs w:val="32"/>
    </w:rPr>
  </w:style>
  <w:style w:type="paragraph" w:styleId="berschrift2">
    <w:name w:val="heading 2"/>
    <w:basedOn w:val="Standard"/>
    <w:next w:val="Standard"/>
    <w:link w:val="berschrift2Zchn"/>
    <w:uiPriority w:val="9"/>
    <w:unhideWhenUsed/>
    <w:qFormat/>
    <w:rsid w:val="00D5228C"/>
    <w:pPr>
      <w:keepNext/>
      <w:keepLines/>
      <w:numPr>
        <w:ilvl w:val="1"/>
        <w:numId w:val="1"/>
      </w:numPr>
      <w:spacing w:before="200" w:after="100" w:line="280" w:lineRule="atLeast"/>
      <w:outlineLvl w:val="1"/>
    </w:pPr>
    <w:rPr>
      <w:rFonts w:ascii="Arial" w:eastAsiaTheme="majorEastAsia" w:hAnsi="Arial" w:cstheme="majorBidi"/>
      <w:b/>
      <w:sz w:val="26"/>
      <w:szCs w:val="26"/>
    </w:rPr>
  </w:style>
  <w:style w:type="paragraph" w:styleId="berschrift3">
    <w:name w:val="heading 3"/>
    <w:basedOn w:val="Standard"/>
    <w:next w:val="Standard"/>
    <w:link w:val="berschrift3Zchn"/>
    <w:uiPriority w:val="9"/>
    <w:unhideWhenUsed/>
    <w:qFormat/>
    <w:rsid w:val="00D5228C"/>
    <w:pPr>
      <w:keepNext/>
      <w:keepLines/>
      <w:numPr>
        <w:ilvl w:val="2"/>
        <w:numId w:val="1"/>
      </w:numPr>
      <w:spacing w:before="200" w:after="100" w:line="280" w:lineRule="atLeast"/>
      <w:outlineLvl w:val="2"/>
    </w:pPr>
    <w:rPr>
      <w:rFonts w:ascii="Arial" w:eastAsiaTheme="majorEastAsia" w:hAnsi="Arial" w:cstheme="majorBidi"/>
      <w:b/>
      <w:sz w:val="20"/>
      <w:szCs w:val="24"/>
    </w:rPr>
  </w:style>
  <w:style w:type="paragraph" w:styleId="berschrift4">
    <w:name w:val="heading 4"/>
    <w:basedOn w:val="Standard"/>
    <w:next w:val="Standard"/>
    <w:link w:val="berschrift4Zchn"/>
    <w:uiPriority w:val="9"/>
    <w:unhideWhenUsed/>
    <w:qFormat/>
    <w:rsid w:val="00D5228C"/>
    <w:pPr>
      <w:keepNext/>
      <w:keepLines/>
      <w:numPr>
        <w:ilvl w:val="3"/>
        <w:numId w:val="1"/>
      </w:numPr>
      <w:spacing w:before="200" w:after="100" w:line="280" w:lineRule="atLeast"/>
      <w:outlineLvl w:val="3"/>
    </w:pPr>
    <w:rPr>
      <w:rFonts w:ascii="Arial" w:eastAsiaTheme="majorEastAsia" w:hAnsi="Arial" w:cstheme="majorBidi"/>
      <w:b/>
      <w:i/>
      <w:iCs/>
      <w:sz w:val="20"/>
      <w:szCs w:val="20"/>
    </w:rPr>
  </w:style>
  <w:style w:type="paragraph" w:styleId="berschrift5">
    <w:name w:val="heading 5"/>
    <w:basedOn w:val="Standard"/>
    <w:next w:val="Standard"/>
    <w:link w:val="berschrift5Zchn"/>
    <w:uiPriority w:val="9"/>
    <w:unhideWhenUsed/>
    <w:qFormat/>
    <w:rsid w:val="00D5228C"/>
    <w:pPr>
      <w:keepNext/>
      <w:keepLines/>
      <w:numPr>
        <w:ilvl w:val="4"/>
        <w:numId w:val="1"/>
      </w:numPr>
      <w:spacing w:before="200" w:after="100" w:line="280" w:lineRule="atLeast"/>
      <w:outlineLvl w:val="4"/>
    </w:pPr>
    <w:rPr>
      <w:rFonts w:ascii="Arial" w:eastAsiaTheme="majorEastAsia" w:hAnsi="Arial" w:cstheme="majorBidi"/>
      <w:sz w:val="20"/>
      <w:szCs w:val="20"/>
    </w:rPr>
  </w:style>
  <w:style w:type="paragraph" w:styleId="berschrift6">
    <w:name w:val="heading 6"/>
    <w:basedOn w:val="Standard"/>
    <w:next w:val="Standard"/>
    <w:link w:val="berschrift6Zchn"/>
    <w:uiPriority w:val="9"/>
    <w:unhideWhenUsed/>
    <w:qFormat/>
    <w:rsid w:val="00D5228C"/>
    <w:pPr>
      <w:keepNext/>
      <w:keepLines/>
      <w:numPr>
        <w:ilvl w:val="5"/>
        <w:numId w:val="1"/>
      </w:numPr>
      <w:spacing w:before="200" w:after="0" w:line="280" w:lineRule="atLeast"/>
      <w:outlineLvl w:val="5"/>
    </w:pPr>
    <w:rPr>
      <w:rFonts w:ascii="Arial" w:eastAsiaTheme="majorEastAsia" w:hAnsi="Arial" w:cstheme="majorBidi"/>
      <w:i/>
      <w:sz w:val="20"/>
      <w:szCs w:val="20"/>
    </w:rPr>
  </w:style>
  <w:style w:type="paragraph" w:styleId="berschrift7">
    <w:name w:val="heading 7"/>
    <w:basedOn w:val="Standard"/>
    <w:next w:val="Standard"/>
    <w:link w:val="berschrift7Zchn"/>
    <w:uiPriority w:val="9"/>
    <w:unhideWhenUsed/>
    <w:rsid w:val="00D5228C"/>
    <w:pPr>
      <w:keepNext/>
      <w:keepLines/>
      <w:numPr>
        <w:ilvl w:val="6"/>
        <w:numId w:val="1"/>
      </w:numPr>
      <w:spacing w:before="200" w:after="0" w:line="280" w:lineRule="atLeast"/>
      <w:outlineLvl w:val="6"/>
    </w:pPr>
    <w:rPr>
      <w:rFonts w:ascii="Arial" w:eastAsiaTheme="majorEastAsia" w:hAnsi="Arial" w:cstheme="majorBidi"/>
      <w:i/>
      <w:iCs/>
      <w:sz w:val="20"/>
      <w:szCs w:val="20"/>
    </w:rPr>
  </w:style>
  <w:style w:type="paragraph" w:styleId="berschrift8">
    <w:name w:val="heading 8"/>
    <w:basedOn w:val="Standard"/>
    <w:next w:val="Standard"/>
    <w:link w:val="berschrift8Zchn"/>
    <w:uiPriority w:val="9"/>
    <w:unhideWhenUsed/>
    <w:rsid w:val="00D5228C"/>
    <w:pPr>
      <w:keepNext/>
      <w:keepLines/>
      <w:numPr>
        <w:ilvl w:val="7"/>
        <w:numId w:val="1"/>
      </w:numPr>
      <w:spacing w:before="200" w:after="0" w:line="280" w:lineRule="atLeast"/>
      <w:outlineLvl w:val="7"/>
    </w:pPr>
    <w:rPr>
      <w:rFonts w:ascii="Arial" w:eastAsiaTheme="majorEastAsia" w:hAnsi="Arial" w:cstheme="majorBidi"/>
      <w:sz w:val="20"/>
      <w:szCs w:val="21"/>
    </w:rPr>
  </w:style>
  <w:style w:type="paragraph" w:styleId="berschrift9">
    <w:name w:val="heading 9"/>
    <w:basedOn w:val="Standard"/>
    <w:next w:val="Standard"/>
    <w:link w:val="berschrift9Zchn"/>
    <w:uiPriority w:val="9"/>
    <w:unhideWhenUsed/>
    <w:rsid w:val="00D5228C"/>
    <w:pPr>
      <w:keepNext/>
      <w:keepLines/>
      <w:numPr>
        <w:ilvl w:val="8"/>
        <w:numId w:val="1"/>
      </w:numPr>
      <w:spacing w:before="200" w:after="0" w:line="280" w:lineRule="atLeast"/>
      <w:outlineLvl w:val="8"/>
    </w:pPr>
    <w:rPr>
      <w:rFonts w:ascii="Arial" w:eastAsiaTheme="majorEastAsia" w:hAnsi="Arial" w:cstheme="majorBidi"/>
      <w:i/>
      <w:iCs/>
      <w:sz w:val="20"/>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054D0A"/>
    <w:rPr>
      <w:sz w:val="16"/>
      <w:szCs w:val="16"/>
    </w:rPr>
  </w:style>
  <w:style w:type="paragraph" w:styleId="Kommentartext">
    <w:name w:val="annotation text"/>
    <w:basedOn w:val="Standard"/>
    <w:link w:val="KommentartextZchn"/>
    <w:uiPriority w:val="99"/>
    <w:semiHidden/>
    <w:unhideWhenUsed/>
    <w:rsid w:val="00054D0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54D0A"/>
    <w:rPr>
      <w:sz w:val="20"/>
      <w:szCs w:val="20"/>
    </w:rPr>
  </w:style>
  <w:style w:type="paragraph" w:styleId="Kommentarthema">
    <w:name w:val="annotation subject"/>
    <w:basedOn w:val="Kommentartext"/>
    <w:next w:val="Kommentartext"/>
    <w:link w:val="KommentarthemaZchn"/>
    <w:uiPriority w:val="99"/>
    <w:semiHidden/>
    <w:unhideWhenUsed/>
    <w:rsid w:val="00054D0A"/>
    <w:rPr>
      <w:b/>
      <w:bCs/>
    </w:rPr>
  </w:style>
  <w:style w:type="character" w:customStyle="1" w:styleId="KommentarthemaZchn">
    <w:name w:val="Kommentarthema Zchn"/>
    <w:basedOn w:val="KommentartextZchn"/>
    <w:link w:val="Kommentarthema"/>
    <w:uiPriority w:val="99"/>
    <w:semiHidden/>
    <w:rsid w:val="00054D0A"/>
    <w:rPr>
      <w:b/>
      <w:bCs/>
      <w:sz w:val="20"/>
      <w:szCs w:val="20"/>
    </w:rPr>
  </w:style>
  <w:style w:type="paragraph" w:styleId="Sprechblasentext">
    <w:name w:val="Balloon Text"/>
    <w:basedOn w:val="Standard"/>
    <w:link w:val="SprechblasentextZchn"/>
    <w:uiPriority w:val="99"/>
    <w:semiHidden/>
    <w:unhideWhenUsed/>
    <w:rsid w:val="00054D0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54D0A"/>
    <w:rPr>
      <w:rFonts w:ascii="Tahoma" w:hAnsi="Tahoma" w:cs="Tahoma"/>
      <w:sz w:val="16"/>
      <w:szCs w:val="16"/>
    </w:rPr>
  </w:style>
  <w:style w:type="paragraph" w:styleId="Funotentext">
    <w:name w:val="footnote text"/>
    <w:basedOn w:val="Standard"/>
    <w:link w:val="FunotentextZchn"/>
    <w:uiPriority w:val="99"/>
    <w:semiHidden/>
    <w:unhideWhenUsed/>
    <w:rsid w:val="00D72123"/>
    <w:pPr>
      <w:spacing w:after="0" w:line="240" w:lineRule="auto"/>
    </w:pPr>
    <w:rPr>
      <w:rFonts w:ascii="Times New Roman" w:eastAsia="Times New Roman" w:hAnsi="Times New Roman" w:cs="Times New Roman"/>
      <w:sz w:val="20"/>
      <w:szCs w:val="20"/>
      <w:lang w:eastAsia="de-DE"/>
    </w:rPr>
  </w:style>
  <w:style w:type="character" w:customStyle="1" w:styleId="FunotentextZchn">
    <w:name w:val="Fußnotentext Zchn"/>
    <w:basedOn w:val="Absatz-Standardschriftart"/>
    <w:link w:val="Funotentext"/>
    <w:uiPriority w:val="99"/>
    <w:semiHidden/>
    <w:rsid w:val="00D72123"/>
    <w:rPr>
      <w:rFonts w:ascii="Times New Roman" w:eastAsia="Times New Roman" w:hAnsi="Times New Roman" w:cs="Times New Roman"/>
      <w:sz w:val="20"/>
      <w:szCs w:val="20"/>
      <w:lang w:eastAsia="de-DE"/>
    </w:rPr>
  </w:style>
  <w:style w:type="paragraph" w:styleId="Kopfzeile">
    <w:name w:val="header"/>
    <w:basedOn w:val="Standard"/>
    <w:link w:val="KopfzeileZchn"/>
    <w:uiPriority w:val="99"/>
    <w:rsid w:val="00D72123"/>
    <w:pPr>
      <w:tabs>
        <w:tab w:val="center" w:pos="4536"/>
        <w:tab w:val="right" w:pos="9072"/>
      </w:tabs>
      <w:spacing w:after="0" w:line="240" w:lineRule="auto"/>
    </w:pPr>
    <w:rPr>
      <w:rFonts w:ascii="Times New Roman" w:eastAsia="Times New Roman" w:hAnsi="Times New Roman" w:cs="Times New Roman"/>
      <w:sz w:val="24"/>
      <w:szCs w:val="24"/>
      <w:lang w:eastAsia="de-DE"/>
    </w:rPr>
  </w:style>
  <w:style w:type="character" w:customStyle="1" w:styleId="KopfzeileZchn">
    <w:name w:val="Kopfzeile Zchn"/>
    <w:basedOn w:val="Absatz-Standardschriftart"/>
    <w:link w:val="Kopfzeile"/>
    <w:uiPriority w:val="99"/>
    <w:rsid w:val="00D72123"/>
    <w:rPr>
      <w:rFonts w:ascii="Times New Roman" w:eastAsia="Times New Roman" w:hAnsi="Times New Roman" w:cs="Times New Roman"/>
      <w:sz w:val="24"/>
      <w:szCs w:val="24"/>
      <w:lang w:eastAsia="de-DE"/>
    </w:rPr>
  </w:style>
  <w:style w:type="paragraph" w:styleId="Fuzeile">
    <w:name w:val="footer"/>
    <w:basedOn w:val="Standard"/>
    <w:link w:val="FuzeileZchn"/>
    <w:unhideWhenUsed/>
    <w:rsid w:val="00F90D2F"/>
    <w:pPr>
      <w:tabs>
        <w:tab w:val="center" w:pos="4536"/>
        <w:tab w:val="right" w:pos="9072"/>
      </w:tabs>
      <w:spacing w:after="0" w:line="240" w:lineRule="auto"/>
    </w:pPr>
  </w:style>
  <w:style w:type="character" w:customStyle="1" w:styleId="FuzeileZchn">
    <w:name w:val="Fußzeile Zchn"/>
    <w:basedOn w:val="Absatz-Standardschriftart"/>
    <w:link w:val="Fuzeile"/>
    <w:rsid w:val="00F90D2F"/>
  </w:style>
  <w:style w:type="table" w:styleId="Tabellenraster">
    <w:name w:val="Table Grid"/>
    <w:basedOn w:val="NormaleTabelle"/>
    <w:uiPriority w:val="59"/>
    <w:rsid w:val="00C45E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unotenzeichen">
    <w:name w:val="footnote reference"/>
    <w:basedOn w:val="Absatz-Standardschriftart"/>
    <w:uiPriority w:val="99"/>
    <w:semiHidden/>
    <w:unhideWhenUsed/>
    <w:rsid w:val="00624234"/>
    <w:rPr>
      <w:vertAlign w:val="superscript"/>
    </w:rPr>
  </w:style>
  <w:style w:type="paragraph" w:styleId="Listenabsatz">
    <w:name w:val="List Paragraph"/>
    <w:basedOn w:val="Standard"/>
    <w:uiPriority w:val="34"/>
    <w:qFormat/>
    <w:rsid w:val="00330B36"/>
    <w:pPr>
      <w:ind w:left="720"/>
      <w:contextualSpacing/>
    </w:pPr>
  </w:style>
  <w:style w:type="character" w:styleId="Hyperlink">
    <w:name w:val="Hyperlink"/>
    <w:basedOn w:val="Absatz-Standardschriftart"/>
    <w:uiPriority w:val="99"/>
    <w:unhideWhenUsed/>
    <w:rsid w:val="00C6773C"/>
    <w:rPr>
      <w:color w:val="0000FF" w:themeColor="hyperlink"/>
      <w:u w:val="single"/>
    </w:rPr>
  </w:style>
  <w:style w:type="character" w:customStyle="1" w:styleId="berschrift1Zchn">
    <w:name w:val="Überschrift 1 Zchn"/>
    <w:basedOn w:val="Absatz-Standardschriftart"/>
    <w:link w:val="berschrift1"/>
    <w:uiPriority w:val="9"/>
    <w:rsid w:val="00D5228C"/>
    <w:rPr>
      <w:rFonts w:ascii="Arial" w:eastAsiaTheme="majorEastAsia" w:hAnsi="Arial" w:cstheme="majorBidi"/>
      <w:b/>
      <w:sz w:val="28"/>
      <w:szCs w:val="32"/>
    </w:rPr>
  </w:style>
  <w:style w:type="character" w:customStyle="1" w:styleId="berschrift2Zchn">
    <w:name w:val="Überschrift 2 Zchn"/>
    <w:basedOn w:val="Absatz-Standardschriftart"/>
    <w:link w:val="berschrift2"/>
    <w:uiPriority w:val="9"/>
    <w:rsid w:val="00D5228C"/>
    <w:rPr>
      <w:rFonts w:ascii="Arial" w:eastAsiaTheme="majorEastAsia" w:hAnsi="Arial" w:cstheme="majorBidi"/>
      <w:b/>
      <w:sz w:val="26"/>
      <w:szCs w:val="26"/>
    </w:rPr>
  </w:style>
  <w:style w:type="character" w:customStyle="1" w:styleId="berschrift3Zchn">
    <w:name w:val="Überschrift 3 Zchn"/>
    <w:basedOn w:val="Absatz-Standardschriftart"/>
    <w:link w:val="berschrift3"/>
    <w:uiPriority w:val="9"/>
    <w:rsid w:val="00D5228C"/>
    <w:rPr>
      <w:rFonts w:ascii="Arial" w:eastAsiaTheme="majorEastAsia" w:hAnsi="Arial" w:cstheme="majorBidi"/>
      <w:b/>
      <w:sz w:val="20"/>
      <w:szCs w:val="24"/>
    </w:rPr>
  </w:style>
  <w:style w:type="character" w:customStyle="1" w:styleId="berschrift4Zchn">
    <w:name w:val="Überschrift 4 Zchn"/>
    <w:basedOn w:val="Absatz-Standardschriftart"/>
    <w:link w:val="berschrift4"/>
    <w:uiPriority w:val="9"/>
    <w:rsid w:val="00D5228C"/>
    <w:rPr>
      <w:rFonts w:ascii="Arial" w:eastAsiaTheme="majorEastAsia" w:hAnsi="Arial" w:cstheme="majorBidi"/>
      <w:b/>
      <w:i/>
      <w:iCs/>
      <w:sz w:val="20"/>
      <w:szCs w:val="20"/>
    </w:rPr>
  </w:style>
  <w:style w:type="character" w:customStyle="1" w:styleId="berschrift5Zchn">
    <w:name w:val="Überschrift 5 Zchn"/>
    <w:basedOn w:val="Absatz-Standardschriftart"/>
    <w:link w:val="berschrift5"/>
    <w:uiPriority w:val="9"/>
    <w:rsid w:val="00D5228C"/>
    <w:rPr>
      <w:rFonts w:ascii="Arial" w:eastAsiaTheme="majorEastAsia" w:hAnsi="Arial" w:cstheme="majorBidi"/>
      <w:sz w:val="20"/>
      <w:szCs w:val="20"/>
    </w:rPr>
  </w:style>
  <w:style w:type="character" w:customStyle="1" w:styleId="berschrift6Zchn">
    <w:name w:val="Überschrift 6 Zchn"/>
    <w:basedOn w:val="Absatz-Standardschriftart"/>
    <w:link w:val="berschrift6"/>
    <w:uiPriority w:val="9"/>
    <w:rsid w:val="00D5228C"/>
    <w:rPr>
      <w:rFonts w:ascii="Arial" w:eastAsiaTheme="majorEastAsia" w:hAnsi="Arial" w:cstheme="majorBidi"/>
      <w:i/>
      <w:sz w:val="20"/>
      <w:szCs w:val="20"/>
    </w:rPr>
  </w:style>
  <w:style w:type="character" w:customStyle="1" w:styleId="berschrift7Zchn">
    <w:name w:val="Überschrift 7 Zchn"/>
    <w:basedOn w:val="Absatz-Standardschriftart"/>
    <w:link w:val="berschrift7"/>
    <w:uiPriority w:val="9"/>
    <w:rsid w:val="00D5228C"/>
    <w:rPr>
      <w:rFonts w:ascii="Arial" w:eastAsiaTheme="majorEastAsia" w:hAnsi="Arial" w:cstheme="majorBidi"/>
      <w:i/>
      <w:iCs/>
      <w:sz w:val="20"/>
      <w:szCs w:val="20"/>
    </w:rPr>
  </w:style>
  <w:style w:type="character" w:customStyle="1" w:styleId="berschrift8Zchn">
    <w:name w:val="Überschrift 8 Zchn"/>
    <w:basedOn w:val="Absatz-Standardschriftart"/>
    <w:link w:val="berschrift8"/>
    <w:uiPriority w:val="9"/>
    <w:rsid w:val="00D5228C"/>
    <w:rPr>
      <w:rFonts w:ascii="Arial" w:eastAsiaTheme="majorEastAsia" w:hAnsi="Arial" w:cstheme="majorBidi"/>
      <w:sz w:val="20"/>
      <w:szCs w:val="21"/>
    </w:rPr>
  </w:style>
  <w:style w:type="character" w:customStyle="1" w:styleId="berschrift9Zchn">
    <w:name w:val="Überschrift 9 Zchn"/>
    <w:basedOn w:val="Absatz-Standardschriftart"/>
    <w:link w:val="berschrift9"/>
    <w:uiPriority w:val="9"/>
    <w:rsid w:val="00D5228C"/>
    <w:rPr>
      <w:rFonts w:ascii="Arial" w:eastAsiaTheme="majorEastAsia" w:hAnsi="Arial" w:cstheme="majorBidi"/>
      <w:i/>
      <w:iCs/>
      <w:sz w:val="20"/>
      <w:szCs w:val="21"/>
    </w:rPr>
  </w:style>
  <w:style w:type="character" w:styleId="NichtaufgelsteErwhnung">
    <w:name w:val="Unresolved Mention"/>
    <w:basedOn w:val="Absatz-Standardschriftart"/>
    <w:uiPriority w:val="99"/>
    <w:semiHidden/>
    <w:unhideWhenUsed/>
    <w:rsid w:val="00B260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447323">
      <w:bodyDiv w:val="1"/>
      <w:marLeft w:val="0"/>
      <w:marRight w:val="0"/>
      <w:marTop w:val="0"/>
      <w:marBottom w:val="0"/>
      <w:divBdr>
        <w:top w:val="none" w:sz="0" w:space="0" w:color="auto"/>
        <w:left w:val="none" w:sz="0" w:space="0" w:color="auto"/>
        <w:bottom w:val="none" w:sz="0" w:space="0" w:color="auto"/>
        <w:right w:val="none" w:sz="0" w:space="0" w:color="auto"/>
      </w:divBdr>
    </w:div>
    <w:div w:id="692460060">
      <w:bodyDiv w:val="1"/>
      <w:marLeft w:val="0"/>
      <w:marRight w:val="0"/>
      <w:marTop w:val="0"/>
      <w:marBottom w:val="0"/>
      <w:divBdr>
        <w:top w:val="none" w:sz="0" w:space="0" w:color="auto"/>
        <w:left w:val="none" w:sz="0" w:space="0" w:color="auto"/>
        <w:bottom w:val="none" w:sz="0" w:space="0" w:color="auto"/>
        <w:right w:val="none" w:sz="0" w:space="0" w:color="auto"/>
      </w:divBdr>
    </w:div>
    <w:div w:id="1752505484">
      <w:bodyDiv w:val="1"/>
      <w:marLeft w:val="0"/>
      <w:marRight w:val="0"/>
      <w:marTop w:val="0"/>
      <w:marBottom w:val="0"/>
      <w:divBdr>
        <w:top w:val="none" w:sz="0" w:space="0" w:color="auto"/>
        <w:left w:val="none" w:sz="0" w:space="0" w:color="auto"/>
        <w:bottom w:val="none" w:sz="0" w:space="0" w:color="auto"/>
        <w:right w:val="none" w:sz="0" w:space="0" w:color="auto"/>
      </w:divBdr>
    </w:div>
    <w:div w:id="2060666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uv.com/press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ntact@press.tuv.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uv.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83EC5A8722CBB41B731F595D5F37647" ma:contentTypeVersion="15" ma:contentTypeDescription="Ein neues Dokument erstellen." ma:contentTypeScope="" ma:versionID="59eff44eeda71d274854377c5077213f">
  <xsd:schema xmlns:xsd="http://www.w3.org/2001/XMLSchema" xmlns:xs="http://www.w3.org/2001/XMLSchema" xmlns:p="http://schemas.microsoft.com/office/2006/metadata/properties" xmlns:ns2="93ea50ef-26a9-4bba-82b3-5a178f06628e" xmlns:ns3="af09376d-2fe7-44ac-8320-bc2f3c525e4d" targetNamespace="http://schemas.microsoft.com/office/2006/metadata/properties" ma:root="true" ma:fieldsID="39c2ad826dced3f8f7cd143467364a9a" ns2:_="" ns3:_="">
    <xsd:import namespace="93ea50ef-26a9-4bba-82b3-5a178f06628e"/>
    <xsd:import namespace="af09376d-2fe7-44ac-8320-bc2f3c525e4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ea50ef-26a9-4bba-82b3-5a178f0662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481b5bb2-a302-4590-b7a8-2dfd7386c9d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09376d-2fe7-44ac-8320-bc2f3c525e4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d634bea-a5d3-432e-b280-8d4f0e3062a0}" ma:internalName="TaxCatchAll" ma:showField="CatchAllData" ma:web="af09376d-2fe7-44ac-8320-bc2f3c525e4d">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f09376d-2fe7-44ac-8320-bc2f3c525e4d" xsi:nil="true"/>
    <lcf76f155ced4ddcb4097134ff3c332f xmlns="93ea50ef-26a9-4bba-82b3-5a178f06628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845F9E2-85CE-493E-AFF6-537FFE95F5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ea50ef-26a9-4bba-82b3-5a178f06628e"/>
    <ds:schemaRef ds:uri="af09376d-2fe7-44ac-8320-bc2f3c525e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8F4773-B9BF-4331-8270-1981015E6BFF}">
  <ds:schemaRefs>
    <ds:schemaRef ds:uri="http://schemas.openxmlformats.org/officeDocument/2006/bibliography"/>
  </ds:schemaRefs>
</ds:datastoreItem>
</file>

<file path=customXml/itemProps3.xml><?xml version="1.0" encoding="utf-8"?>
<ds:datastoreItem xmlns:ds="http://schemas.openxmlformats.org/officeDocument/2006/customXml" ds:itemID="{A4BF36A6-D03A-4F4D-84B4-BD18CE841D56}">
  <ds:schemaRefs>
    <ds:schemaRef ds:uri="http://schemas.microsoft.com/sharepoint/v3/contenttype/forms"/>
  </ds:schemaRefs>
</ds:datastoreItem>
</file>

<file path=customXml/itemProps4.xml><?xml version="1.0" encoding="utf-8"?>
<ds:datastoreItem xmlns:ds="http://schemas.openxmlformats.org/officeDocument/2006/customXml" ds:itemID="{004CA4B0-BA84-42AA-8A44-61FFBA340E55}">
  <ds:schemaRefs>
    <ds:schemaRef ds:uri="http://schemas.microsoft.com/office/2006/metadata/properties"/>
    <ds:schemaRef ds:uri="http://schemas.microsoft.com/office/infopath/2007/PartnerControls"/>
    <ds:schemaRef ds:uri="af09376d-2fe7-44ac-8320-bc2f3c525e4d"/>
    <ds:schemaRef ds:uri="93ea50ef-26a9-4bba-82b3-5a178f06628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778</Words>
  <Characters>4904</Characters>
  <Application>Microsoft Office Word</Application>
  <DocSecurity>0</DocSecurity>
  <Lines>40</Lines>
  <Paragraphs>11</Paragraphs>
  <ScaleCrop>false</ScaleCrop>
  <Company>TUV</Company>
  <LinksUpToDate>false</LinksUpToDate>
  <CharactersWithSpaces>5671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Pressestelle TÜV Rheinland</dc:creator>
  <cp:keywords/>
  <dc:description/>
  <cp:lastModifiedBy>Alexander Schneider</cp:lastModifiedBy>
  <cp:revision>22</cp:revision>
  <cp:lastPrinted>2017-12-06T17:02:00Z</cp:lastPrinted>
  <dcterms:created xsi:type="dcterms:W3CDTF">2025-01-28T14:53:00Z</dcterms:created>
  <dcterms:modified xsi:type="dcterms:W3CDTF">2025-01-30T13:38:00Z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d538fd-7cd2-4b8b-bd42-f6ee8cc1e568_Enabled">
    <vt:lpwstr>true</vt:lpwstr>
  </property>
  <property fmtid="{D5CDD505-2E9C-101B-9397-08002B2CF9AE}" pid="3" name="MSIP_Label_d3d538fd-7cd2-4b8b-bd42-f6ee8cc1e568_SetDate">
    <vt:lpwstr>2021-09-20T06:32:17Z</vt:lpwstr>
  </property>
  <property fmtid="{D5CDD505-2E9C-101B-9397-08002B2CF9AE}" pid="4" name="MSIP_Label_d3d538fd-7cd2-4b8b-bd42-f6ee8cc1e568_Method">
    <vt:lpwstr>Standard</vt:lpwstr>
  </property>
  <property fmtid="{D5CDD505-2E9C-101B-9397-08002B2CF9AE}" pid="5" name="MSIP_Label_d3d538fd-7cd2-4b8b-bd42-f6ee8cc1e568_Name">
    <vt:lpwstr>d3d538fd-7cd2-4b8b-bd42-f6ee8cc1e568</vt:lpwstr>
  </property>
  <property fmtid="{D5CDD505-2E9C-101B-9397-08002B2CF9AE}" pid="6" name="MSIP_Label_d3d538fd-7cd2-4b8b-bd42-f6ee8cc1e568_SiteId">
    <vt:lpwstr>255bd3b3-8412-4e31-a3ec-56916c7ae8c0</vt:lpwstr>
  </property>
  <property fmtid="{D5CDD505-2E9C-101B-9397-08002B2CF9AE}" pid="7" name="MSIP_Label_d3d538fd-7cd2-4b8b-bd42-f6ee8cc1e568_ActionId">
    <vt:lpwstr>c15ac2a4-13ff-433e-9d8c-b76087356f68</vt:lpwstr>
  </property>
  <property fmtid="{D5CDD505-2E9C-101B-9397-08002B2CF9AE}" pid="8" name="MSIP_Label_d3d538fd-7cd2-4b8b-bd42-f6ee8cc1e568_ContentBits">
    <vt:lpwstr>0</vt:lpwstr>
  </property>
  <property fmtid="{D5CDD505-2E9C-101B-9397-08002B2CF9AE}" pid="9" name="ContentTypeId">
    <vt:lpwstr>0x010100783EC5A8722CBB41B731F595D5F37647</vt:lpwstr>
  </property>
  <property fmtid="{D5CDD505-2E9C-101B-9397-08002B2CF9AE}" pid="10" name="MediaServiceImageTags">
    <vt:lpwstr/>
  </property>
</Properties>
</file>