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2B30" w14:textId="3E23000C" w:rsidR="00031AD7" w:rsidRPr="00031AD7" w:rsidRDefault="00031AD7">
      <w:pPr>
        <w:rPr>
          <w:b/>
          <w:bCs/>
          <w:sz w:val="36"/>
          <w:szCs w:val="36"/>
        </w:rPr>
      </w:pPr>
      <w:r w:rsidRPr="00031AD7">
        <w:rPr>
          <w:b/>
          <w:bCs/>
          <w:sz w:val="36"/>
          <w:szCs w:val="36"/>
        </w:rPr>
        <w:t>Interview zum Reformpaket der Bundesregierung mit Thomas Pisar</w:t>
      </w:r>
    </w:p>
    <w:p w14:paraId="7F1011FD" w14:textId="78AD541F" w:rsidR="00BE79A4" w:rsidRDefault="00000000">
      <w:r>
        <w:t>Punkt 11 des jüngsten Reformpakets – Attestpflicht ab dem ersten Krankheitstag, das Ende der telefonischen Krankschreibung, im selben Atemzug eine „Termingarantie Fachärzte“ – klingt nach einer technischen Detailregelung. Tatsächlich legt er ein Grundproblem offen: Wie gehen Politik und Wirtschaft mit Systemen um, die sich nicht wie eine Maschine steuern lassen?</w:t>
      </w:r>
    </w:p>
    <w:p w14:paraId="268F0E93" w14:textId="77777777" w:rsidR="00BE79A4" w:rsidRDefault="00000000">
      <w:r>
        <w:t>Im folgenden Interview ordnet Dr. Thomas Pisar die Reform aus der Perspektive der Komplexitätstheorie ein – und zeigt, warum Maßnahmen, die für komplizierte Probleme funktionieren, in komplexen sozialen Systemen oft das Gegenteil des Beabsichtigten bewirken.</w:t>
      </w:r>
    </w:p>
    <w:p w14:paraId="592ED406" w14:textId="77777777" w:rsidR="00BE79A4" w:rsidRDefault="00000000">
      <w:r>
        <w:t>Pisar ist Autor des Buchs „Komplexität als Stärke – Wie antifragile Organisationen mit Disruptionen besser werden“ (Wiley-VCH), zu dem der walisische Komplexitätsforscher Dave Snowden, Begründer des Cynefin-Frameworks, das Geleitwort beigesteuert hat. Nach einem Studium der Technischen Physik an der TU Wien durchlief Pisar bei A1 Telekom Austria eine klassische Linienkarriere – vom Teamleiter bis zum Direktor – und leitete dabei sowohl kleine strategische Einheiten als auch große Organisationsbereiche durch zahlreiche Veränderungsprozesse. Sein Fokus lag dabei stets weniger auf der Technik selbst als auf Organisation, Menschen und dem sozialen System dahinter. Heute ist er gefragter Keynote-Speaker, Management-Consultant und Trainer für Change- und Transformationsthemen sowie Autor des Buchs „Die Pisar-Studien – Ex-Directors Cut“.</w:t>
      </w:r>
    </w:p>
    <w:p w14:paraId="7488D3FA" w14:textId="77777777" w:rsidR="00BE79A4" w:rsidRDefault="00000000">
      <w:r>
        <w:t>Diese Kombination aus physikalisch geschultem Systemdenken und jahrzehntelanger Praxis in Führung und Organisationsentwicklung macht ihn zu einem Gesprächspartner, der aktuelle politische Maßnahmen nicht entlang von Parteilinien, sondern entlang der Frage bewertet: Behandelt man hier ein kompliziertes oder ein komplexes Problem – und mit welchen Konsequenzen?</w:t>
      </w:r>
    </w:p>
    <w:p w14:paraId="403909F1" w14:textId="77777777" w:rsidR="00BE79A4" w:rsidRDefault="00000000">
      <w:r>
        <w:t>Das folgende Interview steht Medien zur freien Verwendung zur Verfügung.</w:t>
      </w:r>
    </w:p>
    <w:p w14:paraId="673F4095" w14:textId="77777777" w:rsidR="007A7922" w:rsidRDefault="009E584A">
      <w:r>
        <w:rPr>
          <w:rStyle w:val="Wichtig"/>
        </w:rPr>
        <w:lastRenderedPageBreak/>
        <w:t>Punkt 11 des Reformpakets verpflichtet zum Attest ab dem ersten Krankheitstag, schafft die telefonische Krankschreibung ab und verspricht im selben Punkt eine „Termingarantie Fachärzte". Was sagt Ihnen dieser Absatz?</w:t>
      </w:r>
    </w:p>
    <w:p w14:paraId="009D92C3" w14:textId="77777777" w:rsidR="007A7922" w:rsidRDefault="009E584A">
      <w:pPr>
        <w:ind w:firstLine="432"/>
      </w:pPr>
      <w:r>
        <w:t>Er sagt mir, dass das Papier weiß, was es auslöst. Oder zu wissen glaubt.</w:t>
      </w:r>
    </w:p>
    <w:p w14:paraId="3813F544" w14:textId="77777777" w:rsidR="007A7922" w:rsidRDefault="009E584A">
      <w:pPr>
        <w:ind w:firstLine="432"/>
      </w:pPr>
      <w:r>
        <w:t>Man sollte den Punkt zweimal lesen. Er ordnet an, dass künftig jeder, der einen Tag krank ist, in die Praxis geht. Er nimmt gleichzeitig den telefonischen Weg weg, der 2023 eingeführt wurde, damit man nicht in die Praxis muss. Und er stellt in Aussicht, dass es dann trotzdem einen Termin geben wird. Das nenne ich mal Einwandvorwegnahme. Wie auch immer diese Maßnahme wiederum umgesetzt werden wird.</w:t>
      </w:r>
    </w:p>
    <w:p w14:paraId="70B514E8" w14:textId="77777777" w:rsidR="007A7922" w:rsidRDefault="009E584A">
      <w:pPr>
        <w:ind w:firstLine="432"/>
      </w:pPr>
      <w:r>
        <w:t>Das ist keine Nachlässigkeit. Das ist ein Papier, das die Folge der eigenen Maßnahme kennt und sie im selben Absatz einzufangen versucht. Die Ärztevertreter mussten nicht erst warnen. Die Warnung stand schon drin.</w:t>
      </w:r>
    </w:p>
    <w:p w14:paraId="6DF00077" w14:textId="77777777" w:rsidR="007A7922" w:rsidRDefault="009E584A">
      <w:pPr>
        <w:ind w:firstLine="432"/>
      </w:pPr>
      <w:r>
        <w:t>Die Frage ist nur, ob das der einzige Sekundäreffekt bleiben wird.</w:t>
      </w:r>
    </w:p>
    <w:p w14:paraId="2B4EBC8F" w14:textId="77777777" w:rsidR="007A7922" w:rsidRDefault="009E584A">
      <w:pPr>
        <w:ind w:firstLine="432"/>
      </w:pPr>
      <w:r>
        <w:t>Denn darin liegt der eigentliche Befund. Man behandelt hier ein Problem, als hätte es eine Lösung, die man nur finden muss. Das ist der Umgang mit komplizierten Problemen. Das ist völlig legitim, wenn es ein kompliziertes Problem ist. Eine Brücke bauen, eine Autobahn, eine Lieferkette: Ursache und Wirkung sind verbunden, auch wenn der Zusammenhang Expertise verlangt. Man analysiert, man entscheidet, plant und setzt um.</w:t>
      </w:r>
    </w:p>
    <w:p w14:paraId="06A48003" w14:textId="77777777" w:rsidR="007A7922" w:rsidRDefault="009E584A">
      <w:pPr>
        <w:ind w:firstLine="432"/>
      </w:pPr>
      <w:r>
        <w:t>Menschen und deren Fehlzeiten sind nicht so gebaut. Sie entstehen aus Belastung, Führungsqualität, Arbeitsmarktlage, Demografie. Sie sind unterschiedlich für unterschiedliche Berufsgruppen und vieles mehr. Ein solches System hat nicht den einen Regler. Das System reagiert auf einen derartigen Eingriff nicht mit Nachgeben, sondern mit Verlagerung und Sekundäreffekten, die man vorher nicht prognostizieren kann. Das ist das Wesen eines komplexen und nicht eines komplizierten Systems. Wenn man einer Verlagerung mit einer zweiten Regel begegnet, hat man nicht gesteuert. Man hat den Druck weitergeschoben und ihm eine Adresse gegeben. In diesem Fall die Wartezimmer.</w:t>
      </w:r>
    </w:p>
    <w:p w14:paraId="6FCFA032" w14:textId="77777777" w:rsidR="007A7922" w:rsidRDefault="009E584A">
      <w:pPr>
        <w:ind w:firstLine="432"/>
      </w:pPr>
      <w:r>
        <w:lastRenderedPageBreak/>
        <w:t>Ich vermute, man weiß auch, was man da abschafft. Das IGES-Institut hat untersucht, ob die telefonische Krankschreibung den Krankenstand treibt. Das Ergebnis: kein nennenswerter Einfluss. Weder durch die Regelung selbst noch durch missbräuchlichen Umgang mit ihr. Sie wurde 2023 eingeführt, um Praxen zu entlasten und Ansteckungen in vollen Wartezimmern zu vermeiden. Klingt sinnvoll. Diese Gründe sind nicht weggefallen. Sie werden nur nicht mehr erwähnt.</w:t>
      </w:r>
    </w:p>
    <w:p w14:paraId="0B418558" w14:textId="77777777" w:rsidR="007A7922" w:rsidRDefault="009E584A">
      <w:pPr>
        <w:ind w:firstLine="432"/>
      </w:pPr>
      <w:r>
        <w:t>Man schafft ein Instrument ab, dessen Nutzen belegt und dessen Schaden nicht nachweisbar ist. Und man ersetzt es durch eine Pflicht, deren Folgen man so genau vorhersieht, dass man sie im selben Punkt mitbeschließt.</w:t>
      </w:r>
    </w:p>
    <w:p w14:paraId="6BA53916" w14:textId="77777777" w:rsidR="007A7922" w:rsidRDefault="009E584A">
      <w:pPr>
        <w:ind w:firstLine="432"/>
      </w:pPr>
      <w:r>
        <w:t>In Summe ist das eine Problemlösung, die nicht bei den tatsächlichen Krankenständen anhebeln will, sondern beim vermeintlichen Missbrauch.</w:t>
      </w:r>
    </w:p>
    <w:p w14:paraId="3C8C0311" w14:textId="77777777" w:rsidR="007A7922" w:rsidRDefault="009E584A">
      <w:pPr>
        <w:ind w:firstLine="432"/>
      </w:pPr>
      <w:r>
        <w:t>Halten Sie das fest. Es ist der Schlüssel zu allem, was folgt.</w:t>
      </w:r>
    </w:p>
    <w:p w14:paraId="625E899A" w14:textId="77777777" w:rsidR="007A7922" w:rsidRDefault="009E584A">
      <w:r>
        <w:rPr>
          <w:rStyle w:val="Wichtig"/>
        </w:rPr>
        <w:t>Die Attestpflicht ab dem ersten Tag ist geltendes Recht. Jeder Arbeitgeber kann sie anordnen. Warum spricht darüber niemand?</w:t>
      </w:r>
    </w:p>
    <w:p w14:paraId="5FD1BE66" w14:textId="77777777" w:rsidR="007A7922" w:rsidRDefault="009E584A">
      <w:pPr>
        <w:ind w:firstLine="432"/>
      </w:pPr>
      <w:r>
        <w:t>Weil es die Debatte beenden würde.</w:t>
      </w:r>
    </w:p>
    <w:p w14:paraId="0C8226A6" w14:textId="77777777" w:rsidR="007A7922" w:rsidRDefault="009E584A">
      <w:pPr>
        <w:ind w:firstLine="432"/>
      </w:pPr>
      <w:r>
        <w:t>Paragraph 5 Absatz 1 Satz 3 Entgeltfortzahlungsgesetz erlaubt jedem Arbeitgeber, das Attest früher zu verlangen als ab Tag vier, auch ab Tag eins. Das Bundesarbeitsgericht hat 2012 entschieden, dass er dafür weder eine Begründung braucht noch einen Verdacht auf Missbrauch. Er muss gar nichts. Er kann es einfach anordnen.</w:t>
      </w:r>
    </w:p>
    <w:p w14:paraId="78116EBD" w14:textId="77777777" w:rsidR="007A7922" w:rsidRDefault="009E584A">
      <w:pPr>
        <w:ind w:firstLine="432"/>
      </w:pPr>
      <w:r>
        <w:t>Das Instrument liegt seit Jahrzehnten im Werkzeugkasten. Es wird offenbar selten benutzt, sonst wäre die Reform keine.</w:t>
      </w:r>
    </w:p>
    <w:p w14:paraId="4FD250F4" w14:textId="77777777" w:rsidR="007A7922" w:rsidRDefault="009E584A">
      <w:pPr>
        <w:ind w:firstLine="432"/>
      </w:pPr>
      <w:r>
        <w:t>Wer das Attest bisher nicht verlangte, hatte in aller Regel einen Grund. Er kannte seine Belegschaft. Er sah seine Fehlzeiten. Er hatte seinen Betriebsrat am Tisch. Bei einer generellen Anordnung muss der mitbestimmen. Und er hat abgewogen, was es kostet, alle unter Generalverdacht zu stellen, um wenige zu erreichen. In vielen Betrieben ist diese Abwägung gegen das Attest ausgefallen. Eine dezentrale Entscheidungsmöglichkeit nahe am betrieblichen Kontext.</w:t>
      </w:r>
    </w:p>
    <w:p w14:paraId="52788A10" w14:textId="77777777" w:rsidR="007A7922" w:rsidRDefault="009E584A">
      <w:pPr>
        <w:ind w:firstLine="432"/>
      </w:pPr>
      <w:r>
        <w:t>Jetzt wird sie überschrieben. Zentral. Generalverdacht für alle.</w:t>
      </w:r>
    </w:p>
    <w:p w14:paraId="75557774" w14:textId="77777777" w:rsidR="007A7922" w:rsidRDefault="009E584A">
      <w:pPr>
        <w:ind w:firstLine="432"/>
      </w:pPr>
      <w:r>
        <w:lastRenderedPageBreak/>
        <w:t>Was sich ändert, ist also nicht das Werkzeug. Es ist die Hand, die es führt.</w:t>
      </w:r>
    </w:p>
    <w:p w14:paraId="6AD48FB4" w14:textId="77777777" w:rsidR="007A7922" w:rsidRDefault="009E584A">
      <w:pPr>
        <w:ind w:firstLine="432"/>
      </w:pPr>
      <w:r>
        <w:t>Und es ändert sich die Art der Bindung. Bisher war das Attest eine Möglichkeit, die etwas erlaubt und dem Kontext überlässt, ob er sie nutzt. Künftig ist es eine Vorschrift, die etwas vorgibt. Das klingt nach einem graduellen Unterschied. Es ist ein kategorialer.</w:t>
      </w:r>
    </w:p>
    <w:p w14:paraId="7799E240" w14:textId="77777777" w:rsidR="007A7922" w:rsidRDefault="009E584A">
      <w:pPr>
        <w:ind w:firstLine="432"/>
      </w:pPr>
      <w:r>
        <w:t>Denn eine Möglichkeit koppelt nichts. Die Organisation entscheidet, die Praxis merkt es kaum, der Betriebsrat verhandelt lokal. Eine Vorschrift koppelt. Fix. Sie verbindet den Betrieb mit der Arztpraxis, die Arztpraxis mit der Terminvergabe, die Terminvergabe mit dem Facharzt, und somit alle zusammen. Vorher standen diese Elemente nebeneinander. Jetzt hängen sie aneinander.</w:t>
      </w:r>
    </w:p>
    <w:p w14:paraId="6589A6CF" w14:textId="77777777" w:rsidR="007A7922" w:rsidRDefault="009E584A">
      <w:pPr>
        <w:ind w:firstLine="432"/>
      </w:pPr>
      <w:r>
        <w:t>Enge Kopplung ist der Ort, an dem eine Störung nicht liegen bleibt, sondern weiterläuft. Die Termingarantie in Punkt 11 ist nichts anderes als die späte Ahnung davon. Man hat gekoppelt und versucht, dem Ergebnis der Kopplung im selben Absatz wieder entgegenzuwirken.</w:t>
      </w:r>
    </w:p>
    <w:p w14:paraId="6CD15340" w14:textId="77777777" w:rsidR="007A7922" w:rsidRDefault="009E584A">
      <w:pPr>
        <w:ind w:firstLine="432"/>
      </w:pPr>
      <w:r>
        <w:t>Bemerkenswert ist, dass dasselbe Papier an anderer Stelle das Gegenteil tut. Punkt 20 lädt die Tarifvertragsparteien ausdrücklich ein, per Tarifvertrag von gesetzlichen Vorschriften abzuweichen: beim Arbeitsschutz, beim Befristungsrecht, bei Berichtspflichten. Das ist die Rückgabe von Entscheidungsspielraum an den Kontext. In Punkt 11 wird er kassiert. Beides in derselben Nacht beschlossen.</w:t>
      </w:r>
    </w:p>
    <w:p w14:paraId="3573A859" w14:textId="77777777" w:rsidR="007A7922" w:rsidRDefault="009E584A">
      <w:pPr>
        <w:ind w:firstLine="432"/>
      </w:pPr>
      <w:r>
        <w:t>Ich habe zuerst gedacht, das sei eine Inkonsistenz des Papiers. Ich glaube das nicht mehr. Es ist der ehrlichste Teil des Papiers.</w:t>
      </w:r>
    </w:p>
    <w:p w14:paraId="310E3FF7" w14:textId="77777777" w:rsidR="007A7922" w:rsidRDefault="009E584A">
      <w:pPr>
        <w:ind w:firstLine="432"/>
      </w:pPr>
      <w:r>
        <w:t>Ein Verhandlungsergebnis muss widersprüchlich sein, sonst hätte eine Seite verloren. Punkt 11 und Punkt 20 stehen nicht deshalb nebeneinander, weil jemand geschlampt hat, sondern weil beide Seiten ihr Instrument unterbringen mussten. Der Widerspruch ist kein Versehen. Er ist das, was übrig bleibt, wenn zwei unvereinbare Positionen ein gemeinsames Dokument verlassen müssen.</w:t>
      </w:r>
    </w:p>
    <w:p w14:paraId="0AB8B436" w14:textId="77777777" w:rsidR="007A7922" w:rsidRDefault="009E584A">
      <w:pPr>
        <w:ind w:firstLine="432"/>
      </w:pPr>
      <w:r>
        <w:t>Man kann so etwas nicht auflösen. Man kann es aushalten und sichtbar machen.</w:t>
      </w:r>
    </w:p>
    <w:p w14:paraId="6AE6280C" w14:textId="77777777" w:rsidR="007A7922" w:rsidRDefault="009E584A">
      <w:r>
        <w:rPr>
          <w:rStyle w:val="Wichtig"/>
        </w:rPr>
        <w:t>Sie sagen, die Reform greift dort ein, wo die Fälle sind, nicht dort, wo die Tage sind. Was meinen Sie damit?</w:t>
      </w:r>
    </w:p>
    <w:p w14:paraId="1A9B498D" w14:textId="77777777" w:rsidR="007A7922" w:rsidRDefault="009E584A">
      <w:pPr>
        <w:ind w:firstLine="432"/>
      </w:pPr>
      <w:r>
        <w:lastRenderedPageBreak/>
        <w:t>Man kann den Menschen, auf den diese Regel zielt, aus Sicht der Regierung beschreiben. Er sitzt morgens auf der Bettkante und entscheidet, ob er heute aufsteht. Ein Tag. Eine leichte Erkrankung. Verkühlt. Kopfweh. Migräneanflug. Eine persönliche Ermessensfrage.</w:t>
      </w:r>
    </w:p>
    <w:p w14:paraId="52615CFF" w14:textId="77777777" w:rsidR="007A7922" w:rsidRDefault="009E584A">
      <w:pPr>
        <w:ind w:firstLine="432"/>
      </w:pPr>
      <w:r>
        <w:t>Auf ihn zielt das Attest. Bei ihm wird es wirken. Der Weg in die Praxis kostet einen halben Tag. Wer sich diesen halben Tag nicht leisten will oder kann, steht auf. Mit Verkühlung. Steckt noch ein paar an. Mit Migräne. Ist an dem Tag nicht wirklich produktiv. Fällt vielleicht dann länger aus.</w:t>
      </w:r>
    </w:p>
    <w:p w14:paraId="7C397401" w14:textId="77777777" w:rsidR="007A7922" w:rsidRDefault="009E584A">
      <w:pPr>
        <w:ind w:firstLine="432"/>
      </w:pPr>
      <w:r>
        <w:t>Zusätzlich ist dieser Mensch nicht das große Problem. Die kurzen Krankmeldungen stellen zwar die große Mehrheit der Fälle, aber einen kleinen Teil der Fehltage. Der Großteil der Fehltage entsteht aus wenigen langen Erkrankungen. Wer sechs Wochen ausfällt, hat keine Bettkantenentscheidung getroffen. Der geht nicht arbeiten, weil ein Attest fällig wird.</w:t>
      </w:r>
    </w:p>
    <w:p w14:paraId="4324549B" w14:textId="77777777" w:rsidR="007A7922" w:rsidRDefault="009E584A">
      <w:pPr>
        <w:ind w:firstLine="432"/>
      </w:pPr>
      <w:r>
        <w:t>Die Regel steht also dort, wo die Fälle sind. Die Tage sind woanders zu finden.</w:t>
      </w:r>
    </w:p>
    <w:p w14:paraId="63CE9D17" w14:textId="77777777" w:rsidR="007A7922" w:rsidRDefault="009E584A">
      <w:pPr>
        <w:ind w:firstLine="432"/>
      </w:pPr>
      <w:r>
        <w:t>Man weiß, wo. Der größte Treiber der langen Ausfälle sind psychische Erkrankungen, und sie konzentrieren sich in bestimmten Berufen. Und sie steigen. Kinderbetreuung. Altenpflege. Krankenhaus. Wer beruflich für Menschen sorgt, fällt am häufigsten aus. Diese Zahlen sind öffentlich, sie werden jedes Jahr erhoben, jeder Referent im Ministerium wird sie kennen. Offensichtlich will man dieses Problem damit nicht lösen.</w:t>
      </w:r>
    </w:p>
    <w:p w14:paraId="086D72F2" w14:textId="77777777" w:rsidR="007A7922" w:rsidRDefault="009E584A">
      <w:pPr>
        <w:ind w:firstLine="432"/>
      </w:pPr>
      <w:r>
        <w:t>Ich will das hier nicht ausbreiten. Die Zahlen stammen überwiegend von Interessenträgern, man müsste sie sorgfältig gegeneinander lesen, das ist ein eigener Aufsatz. Aber sie liegen auf dem Tisch.</w:t>
      </w:r>
    </w:p>
    <w:p w14:paraId="69DF5D7E" w14:textId="77777777" w:rsidR="007A7922" w:rsidRDefault="009E584A">
      <w:pPr>
        <w:ind w:firstLine="432"/>
      </w:pPr>
      <w:r>
        <w:t>Es fehlt nicht an Erkenntnis. Die Daten würden zu einer Diagnose führen, die Verantwortung dorthin zurückgibt, wo Führung stattfindet: in die Arbeitsbedingungen, in die Belastung, in die Frage, warum ausgerechnet Menschen, die beruflich für andere sorgen, am häufigsten psychisch ausfallen. Das ist keine Frage, die man mit einer zentralen Regel beantwortet.</w:t>
      </w:r>
    </w:p>
    <w:p w14:paraId="391291BA" w14:textId="77777777" w:rsidR="007A7922" w:rsidRDefault="009E584A">
      <w:pPr>
        <w:ind w:firstLine="432"/>
      </w:pPr>
      <w:r>
        <w:lastRenderedPageBreak/>
        <w:t>Ein Wort noch zu der Zahl, die diese ganze Debatte trägt. Der Krankenstand ist gestiegen, das stimmt. Aber ein erheblicher Teil dieses Anstiegs geht auf die Umstellung auf die elektronische Krankschreibung zurück. Seither werden kurze Erkrankungen vollständiger erfasst als vorher. Früher landete nicht jede Bescheinigung bei der Kasse.</w:t>
      </w:r>
    </w:p>
    <w:p w14:paraId="186D5614" w14:textId="77777777" w:rsidR="007A7922" w:rsidRDefault="009E584A">
      <w:pPr>
        <w:ind w:firstLine="432"/>
      </w:pPr>
      <w:r>
        <w:t>Man hat besser gemessen und liest das Ergebnis als Verschlechterung der Lage.</w:t>
      </w:r>
    </w:p>
    <w:p w14:paraId="358BF803" w14:textId="77777777" w:rsidR="007A7922" w:rsidRDefault="009E584A">
      <w:r>
        <w:rPr>
          <w:rStyle w:val="Wichtig"/>
        </w:rPr>
        <w:t>Sie sagen, die Regel wird Sekundäreffekte haben. Welche?</w:t>
      </w:r>
    </w:p>
    <w:p w14:paraId="55B64E26" w14:textId="77777777" w:rsidR="007A7922" w:rsidRDefault="009E584A">
      <w:pPr>
        <w:ind w:firstLine="432"/>
      </w:pPr>
      <w:r>
        <w:t>Das ist die falsche Frage, und ich sage das nicht, um mich zu drücken.</w:t>
      </w:r>
    </w:p>
    <w:p w14:paraId="4DE0F773" w14:textId="77777777" w:rsidR="007A7922" w:rsidRDefault="009E584A">
      <w:pPr>
        <w:ind w:firstLine="432"/>
      </w:pPr>
      <w:r>
        <w:t>Jeder Eingriff in ein komplexes System erzeugt Sekundäreffekte. Je stärker der Eingriff, desto stärker die Effekte. Das ist keine Prognose, das ist die Definition. Was ein komplexes System ausmacht, ist genau, dass die Wirkung eines Eingriffs nicht aus dem Eingriff folgt, sondern aus den Kopplungen, in die er gerät. Und diese Kopplungen kennt niemand vollständig, auch nicht der, der sie geschaffen hat.</w:t>
      </w:r>
    </w:p>
    <w:p w14:paraId="4A81C2FB" w14:textId="77777777" w:rsidR="007A7922" w:rsidRDefault="009E584A">
      <w:pPr>
        <w:ind w:firstLine="432"/>
      </w:pPr>
      <w:r>
        <w:t>Man kann sich Szenarien ausdenken. Volle Wartezimmer. Menschen, die mit einer Verkühlung neben Menschen ohne Verkühlung sitzen. Später haben alle die Verkühlung. Wer schon einen halben Tag investiert hat, lässt sich vielleicht gleich für fünf Tage krankschreiben statt für einen. Wenn schon, denn schon. Praxen, die Kapazität für kurze Bescheinigungen binden, die sie woanders bräuchten. Menschen, die mit Migräne arbeiten gehen und dann länger ausfallen.</w:t>
      </w:r>
    </w:p>
    <w:p w14:paraId="6F21E69B" w14:textId="77777777" w:rsidR="007A7922" w:rsidRDefault="009E584A">
      <w:pPr>
        <w:ind w:firstLine="432"/>
      </w:pPr>
      <w:r>
        <w:t>Ich zähle das auf und muss im selben Atemzug sagen: Ich weiß nicht, ob es so kommt. Vielleicht sinken die Fehltage tatsächlich. Vielleicht steigen sie. Vielleicht passiert etwas Drittes, an das weder Sie noch ich gerade denken, und das im Rückblick offensichtlich sein wird. Jetzt aber nicht.</w:t>
      </w:r>
    </w:p>
    <w:p w14:paraId="0298B6D5" w14:textId="77777777" w:rsidR="007A7922" w:rsidRDefault="009E584A">
      <w:pPr>
        <w:ind w:firstLine="432"/>
      </w:pPr>
      <w:r>
        <w:t>Das ist der Punkt, und er ist unbequemer als jede Warnung, die ich aussprechen könnte. Wenn ich Ihnen jetzt sage, die Wartezimmer werden überlaufen und die Fehltage werden steigen, dann tue ich genau das, was ich der Regierung vorwerfe. Ich behaupte, ich kenne den Regler. Ich kenne ihn nicht. Niemand kennt ihn.</w:t>
      </w:r>
    </w:p>
    <w:p w14:paraId="37AAB9DC" w14:textId="77777777" w:rsidR="007A7922" w:rsidRDefault="009E584A">
      <w:pPr>
        <w:ind w:firstLine="432"/>
      </w:pPr>
      <w:r>
        <w:lastRenderedPageBreak/>
        <w:t>Deshalb kann ich Ihnen nicht sagen, was passieren wird. Was ich Ihnen sagen kann, ist etwas anderes, und es ist überprüfbar: Das Papier sagt es auch nicht. Es sagt nicht, was es erwartet. Es sagt nicht, woran es merken würde, dass es sich geirrt hat.</w:t>
      </w:r>
    </w:p>
    <w:p w14:paraId="2BA8F468" w14:textId="77777777" w:rsidR="007A7922" w:rsidRDefault="009E584A">
      <w:r>
        <w:rPr>
          <w:rStyle w:val="Wichtig"/>
        </w:rPr>
        <w:t>Sie meinen, man hätte es anders machen können, ohne die Zukunft zu kennen.</w:t>
      </w:r>
    </w:p>
    <w:p w14:paraId="0BB50F34" w14:textId="77777777" w:rsidR="007A7922" w:rsidRDefault="009E584A">
      <w:pPr>
        <w:ind w:firstLine="432"/>
      </w:pPr>
      <w:r>
        <w:t>Man muss die Zukunft nicht kennen. Man muss nur zugeben, dass man sie nicht kennt, und daraus eine Konsequenz ziehen.</w:t>
      </w:r>
    </w:p>
    <w:p w14:paraId="3C14F410" w14:textId="77777777" w:rsidR="007A7922" w:rsidRDefault="009E584A">
      <w:pPr>
        <w:ind w:firstLine="432"/>
      </w:pPr>
      <w:r>
        <w:t>Der walisische Komplexitätsforscher Dave Snowden, Erfinder des Sensemaking-Frameworks Cynefin, nennt das Safe-to-fail. Der entscheidende Teil steht nicht im Wort „fail". Er steht im Wort „safe".</w:t>
      </w:r>
    </w:p>
    <w:p w14:paraId="0AE3F02B" w14:textId="77777777" w:rsidR="007A7922" w:rsidRDefault="009E584A">
      <w:pPr>
        <w:ind w:firstLine="432"/>
      </w:pPr>
      <w:r>
        <w:t>Eine solche Probe braucht drei Dinge, bevor sie beginnt. Ein Argument, warum sie plausibel ist. Nicht warum sie funktioniert, das kann man nicht wissen, sondern warum sie sich anzuprobieren lohnt. Ein Kriterium, woran man erkennt, dass sie in die gewünschte Richtung wirkt, und wie man sie dann verstärkt. Und ein Kriterium, woran man erkennt, dass sie in die falsche Richtung wirkt, und wie man sie dann abbricht. Alle drei müssen vorher feststehen. Sonst wird die Probe hinterher zu dem erklärt, was ohnehin gewünscht war.</w:t>
      </w:r>
    </w:p>
    <w:p w14:paraId="658159BE" w14:textId="77777777" w:rsidR="007A7922" w:rsidRDefault="009E584A">
      <w:pPr>
        <w:ind w:firstLine="432"/>
      </w:pPr>
      <w:r>
        <w:t>Prüfen Sie Punkt 11 an diesen drei Punkten.</w:t>
      </w:r>
    </w:p>
    <w:p w14:paraId="2E5CA9BD" w14:textId="77777777" w:rsidR="007A7922" w:rsidRDefault="009E584A">
      <w:pPr>
        <w:ind w:firstLine="432"/>
      </w:pPr>
      <w:r>
        <w:t>Ein Plausibilitätsargument gibt es. Es lautet: Wer zum Arzt muss, meldet sich seltener krank.</w:t>
      </w:r>
    </w:p>
    <w:p w14:paraId="33E877BA" w14:textId="77777777" w:rsidR="007A7922" w:rsidRDefault="009E584A">
      <w:pPr>
        <w:ind w:firstLine="432"/>
      </w:pPr>
      <w:r>
        <w:t>Ein Verstärkungskriterium gibt es nicht.</w:t>
      </w:r>
    </w:p>
    <w:p w14:paraId="7845D9A8" w14:textId="77777777" w:rsidR="007A7922" w:rsidRDefault="009E584A">
      <w:pPr>
        <w:ind w:firstLine="432"/>
      </w:pPr>
      <w:r>
        <w:t>Ein Abbruchkriterium gibt es nicht. Nirgends steht, welche Beobachtung die Regierung dazu bringen würde, die Regel zurückzunehmen. Nicht überfüllte Wartezimmer, nicht steigende Langzeitfälle, nicht Ärzteproteste. Nichts davon ist als Signal definiert.</w:t>
      </w:r>
    </w:p>
    <w:p w14:paraId="2ABBFFFD" w14:textId="77777777" w:rsidR="007A7922" w:rsidRDefault="009E584A">
      <w:pPr>
        <w:ind w:firstLine="432"/>
      </w:pPr>
      <w:r>
        <w:t>Eine Maßnahme ohne Abbruchkriterium ist keine Maßnahme. Sie ist eine Setzung. Sie kann nicht scheitern, weil niemand vorher gesagt hat, wie Scheitern aussähe.</w:t>
      </w:r>
    </w:p>
    <w:p w14:paraId="09584D6D" w14:textId="77777777" w:rsidR="007A7922" w:rsidRDefault="009E584A">
      <w:pPr>
        <w:ind w:firstLine="432"/>
      </w:pPr>
      <w:r>
        <w:t xml:space="preserve">Und darin liegt auch, was bundeseinheitliche Lösungen kosten. Solange das Attest eine Möglichkeit war, hat jeder Betrieb sich zu ihr verhalten. Er hat sie genutzt oder nicht, in Teilen, zeitweise, nach Diskussion mit dem Betriebsrat, wenn erforderlich. Was dabei </w:t>
      </w:r>
      <w:r>
        <w:lastRenderedPageBreak/>
        <w:t>entstand, war keine Datensammlung. Es war ein Repertoire. Ein Repertoire an kontextsensitiven Umgangsweisen, die man über die Zeit je nach Notwendigkeit anpassen kann.</w:t>
      </w:r>
    </w:p>
    <w:p w14:paraId="1B9F1123" w14:textId="77777777" w:rsidR="007A7922" w:rsidRDefault="009E584A">
      <w:pPr>
        <w:ind w:firstLine="432"/>
      </w:pPr>
      <w:r>
        <w:t>Repertoire ist nicht dasselbe wie Erkenntnis. Man kann es nicht auswerten, man kann es nur haben oder nicht haben. Und man merkt seinen Verlust erst, wenn etwas kommt, wofür man es gebraucht hätte.</w:t>
      </w:r>
    </w:p>
    <w:p w14:paraId="40612A94" w14:textId="77777777" w:rsidR="007A7922" w:rsidRDefault="009E584A">
      <w:pPr>
        <w:ind w:firstLine="432"/>
      </w:pPr>
      <w:r>
        <w:t>Ich will einen Einwand vorwegnehmen, den ich mir selbst lange gemacht habe. Man könnte sagen: Da war doch ein natürliches Experiment verfügbar. Jeder Betrieb konnte das für sich entscheiden. Vertrieb mit Attestpflicht, Controlling ohne, ein Jahr später vergleichen. Das klingt nach Wissenschaft. Es ist aber keine. Der Vertrieb ist nicht das Controlling. Andere Menschen, andere Führungskräfte, andere Belastung, andere Geschichte. Es gibt keine Kontrollgruppe, weil es keine zwei vergleichbaren sozialen Systeme gibt.</w:t>
      </w:r>
    </w:p>
    <w:p w14:paraId="6AAB58D0" w14:textId="77777777" w:rsidR="007A7922" w:rsidRDefault="009E584A">
      <w:pPr>
        <w:ind w:firstLine="432"/>
      </w:pPr>
      <w:r>
        <w:t>Wer im Komplexen mit Kontrollgruppen argumentiert, hat die Methoden für Kompliziertes in die falsche Domäne getragen. Der tut genau das, was er der Reform vorwirft.</w:t>
      </w:r>
    </w:p>
    <w:p w14:paraId="4A7B16BA" w14:textId="77777777" w:rsidR="007A7922" w:rsidRDefault="009E584A">
      <w:pPr>
        <w:ind w:firstLine="432"/>
      </w:pPr>
      <w:r>
        <w:t>In der Software-Entwicklung gibt es ein Code-Branching. Man probiert zwei Wege parallel und schaut, welcher trägt. In unserer Wirklichkeit gibt es kein Reality-Branching und keine zwei vergleichbaren Kontexte.</w:t>
      </w:r>
    </w:p>
    <w:p w14:paraId="6F23BE60" w14:textId="77777777" w:rsidR="007A7922" w:rsidRDefault="009E584A">
      <w:pPr>
        <w:ind w:firstLine="432"/>
      </w:pPr>
      <w:r>
        <w:t>Der Vorwurf lautet also nicht: keine Kontrollgruppe. Er lautet: kein Abbruchkriterium. Das ist präziser, es ist am Papier selbst überprüfbar, und es verlangt von niemandem, die Zukunft zu kennen.</w:t>
      </w:r>
    </w:p>
    <w:p w14:paraId="494B5CCA" w14:textId="77777777" w:rsidR="007A7922" w:rsidRDefault="009E584A">
      <w:r>
        <w:rPr>
          <w:rStyle w:val="Wichtig"/>
        </w:rPr>
        <w:t>Der Karenztag wurde verhindert. Die SPD nennt die Attestpflicht das kleinere Übel. Sie halten den Karenztag für gefährlicher, als seine Gegner argumentieren.</w:t>
      </w:r>
    </w:p>
    <w:p w14:paraId="6B338B38" w14:textId="77777777" w:rsidR="007A7922" w:rsidRDefault="009E584A">
      <w:pPr>
        <w:ind w:firstLine="432"/>
      </w:pPr>
      <w:r>
        <w:t>Seine Gegner argumentieren sozial: Er belastet niedrige Einkommen, er treibt Menschen krank zur Arbeit. Das stimmt, und es ist trotzdem nicht der interessante Einwand. Denn er unterstellt, dass der Karenztag funktioniere, nur eben mit unerwünschten Nebenwirkungen.</w:t>
      </w:r>
    </w:p>
    <w:p w14:paraId="3370DB61" w14:textId="77777777" w:rsidR="007A7922" w:rsidRDefault="009E584A">
      <w:pPr>
        <w:ind w:firstLine="432"/>
      </w:pPr>
      <w:r>
        <w:t>Ich vermute, er hätte in eine andere Richtung gewirkt, als seine Befürworter annehmen. Das ist eine Vermutung, keine Befundung.</w:t>
      </w:r>
    </w:p>
    <w:p w14:paraId="0B9CF1C8" w14:textId="77777777" w:rsidR="007A7922" w:rsidRDefault="009E584A">
      <w:pPr>
        <w:ind w:firstLine="432"/>
      </w:pPr>
      <w:r>
        <w:lastRenderedPageBreak/>
        <w:t>Solange eine Krankmeldung nichts kostet, fragt man sich: Bin ich krank genug? Sobald sie etwas kostet, fragt man sich: Ist es mir das wert? Das ist eine völlig andere Frage. Die erste ist eine moralische. Die zweite ist eine betriebswirtschaftliche Rechnung.</w:t>
      </w:r>
    </w:p>
    <w:p w14:paraId="1EF43B75" w14:textId="77777777" w:rsidR="007A7922" w:rsidRDefault="009E584A">
      <w:pPr>
        <w:ind w:firstLine="432"/>
      </w:pPr>
      <w:r>
        <w:t>Wer sich die Rechnung leisten kann, wird sie sich leisten. Man hat sich freigekauft. Das ist kein Vorwurf, sondern genau das, wozu ein Preis da ist. Die Hemmung, die vorher trägt, ist gegen einen Betrag eingetauscht. Beträge verhandelt man. Ökonomen kennen diesen Effekt, dass eine Strafe ein Verhalten legitimieren kann, statt es zu unterbinden.</w:t>
      </w:r>
    </w:p>
    <w:p w14:paraId="1A99BB04" w14:textId="77777777" w:rsidR="007A7922" w:rsidRDefault="009E584A">
      <w:pPr>
        <w:ind w:firstLine="432"/>
      </w:pPr>
      <w:r>
        <w:t>Damit hätte der Karenztag zwei Wirkungen gehabt, die einander widersprechen. Abschreckung bei denen, für die ein Tageslohn zählt. Freikauf bei denen, für die er nicht zählt. Das ist keine ausgeglichene Bilanz. Das ist eine Umverteilung: Er diszipliniert unten und entlastet oben von der moralischen Frage.</w:t>
      </w:r>
    </w:p>
    <w:p w14:paraId="16A8552F" w14:textId="77777777" w:rsidR="007A7922" w:rsidRDefault="009E584A">
      <w:pPr>
        <w:ind w:firstLine="432"/>
      </w:pPr>
      <w:r>
        <w:t>Und wahrscheinlich hätte er weitere Sekundäreffekte gehabt. Möglicherweise das schon oben genannte Beispiel: Wenn ein Krankheitstag Geld kostet, lohnt sich der eine Tag nicht mehr. Man geht krank arbeiten oder man geht zum Arzt und nimmt gleich fünf. Nur eine Vermutung. Der Karenztag bestraft die kurze Krankmeldung und macht die lange attraktiv.</w:t>
      </w:r>
    </w:p>
    <w:p w14:paraId="52D89F8D" w14:textId="77777777" w:rsidR="007A7922" w:rsidRDefault="009E584A">
      <w:pPr>
        <w:ind w:firstLine="432"/>
      </w:pPr>
      <w:r>
        <w:t>Das ist der Punkt. Man hätte ein Instrument eingeführt, das den Anreiz genau in die Richtung verschiebt, aus der das Problem kommt.</w:t>
      </w:r>
    </w:p>
    <w:p w14:paraId="5B6DB5E5" w14:textId="77777777" w:rsidR="007A7922" w:rsidRDefault="009E584A">
      <w:pPr>
        <w:ind w:firstLine="432"/>
      </w:pPr>
      <w:r>
        <w:t>Ich sage ausdrücklich: Das ist meine Vermutung, keine Befundung. Sie folgt aus der Anreizstruktur, nicht aus einer Erhebung. Kann man gerne angreifen, aber man greift eine Vermutung an. Die simple Annahme, dass der Karenztag diese eine gewünschte Wirkung erzielen wird, stammt direkt aus der komplizierten Denkweise. Komplizierte Methoden in der komplexen Domäne führen zu anderen als den gewünschten Ergebnissen. Das allerdings ist keine Vermutung, das ist ein Befund.</w:t>
      </w:r>
    </w:p>
    <w:p w14:paraId="1AE7EB95" w14:textId="77777777" w:rsidR="007A7922" w:rsidRDefault="009E584A">
      <w:pPr>
        <w:ind w:firstLine="432"/>
      </w:pPr>
      <w:r>
        <w:t>Aber zurück: Was Deutschland stattdessen bekommen hat, ist geschickter. Die Attestpflicht kostet kein Geld, sondern Zeit. Sie schreckt ab, ohne freizukaufen. Man hat ja nichts gekauft, man hat gewartet. Die moralische Hemmung bleibt intakt. Man hat den abschreckenden Teil behalten und den entwertenden abgewehrt.</w:t>
      </w:r>
    </w:p>
    <w:p w14:paraId="4E45815A" w14:textId="77777777" w:rsidR="007A7922" w:rsidRDefault="009E584A">
      <w:pPr>
        <w:ind w:firstLine="432"/>
      </w:pPr>
      <w:r>
        <w:lastRenderedPageBreak/>
        <w:t>Die Kosten verlagern sich von der Lohnabrechnung ins Wartezimmer und zum Einzelnen. Was das wiederum mehr kostet?</w:t>
      </w:r>
    </w:p>
    <w:p w14:paraId="5B804BCF" w14:textId="77777777" w:rsidR="007A7922" w:rsidRDefault="009E584A">
      <w:r>
        <w:rPr>
          <w:rStyle w:val="Wichtig"/>
        </w:rPr>
        <w:t>Wenn Politik und Wirtschaft weiterhin mit starren Regeln auf komplexe Lagen reagieren — wo liegt für Sie das größte Risiko?</w:t>
      </w:r>
    </w:p>
    <w:p w14:paraId="63E9368A" w14:textId="77777777" w:rsidR="007A7922" w:rsidRDefault="009E584A">
      <w:pPr>
        <w:ind w:firstLine="432"/>
      </w:pPr>
      <w:r>
        <w:t>Das Risiko ist nicht, dass die Regel scheitert. Es ist, dass sie funktioniert. Vordergründig. Auf politischer Ebene.</w:t>
      </w:r>
    </w:p>
    <w:p w14:paraId="04DE2D05" w14:textId="77777777" w:rsidR="007A7922" w:rsidRDefault="009E584A">
      <w:pPr>
        <w:ind w:firstLine="432"/>
      </w:pPr>
      <w:r>
        <w:t>Die Attestpflicht wird wirken. Da bin ich ziemlich sicher. Der Krankenstand wird sinken. Also die gemessenen Krankenstandsmeldungen. Es gibt internationale Untersuchungen, die nahelegen, dass restriktivere Regeln zu weniger Krankmeldungen führen. Die Reform wird einen Erfolg vorweisen können.</w:t>
      </w:r>
    </w:p>
    <w:p w14:paraId="5A71C6F9" w14:textId="77777777" w:rsidR="007A7922" w:rsidRDefault="009E584A">
      <w:pPr>
        <w:ind w:firstLine="432"/>
      </w:pPr>
      <w:r>
        <w:t>Sie sehen den Zusammenhang. In Kapitel eins habe ich gesagt, die Maßnahme zielt nicht auf die Krankenstände, sondern auf den vermeintlichen Missbrauch. Genau darauf wird sie auch wirken. Sie wird die Zahl der Meldungen senken.</w:t>
      </w:r>
    </w:p>
    <w:p w14:paraId="59EB1419" w14:textId="77777777" w:rsidR="007A7922" w:rsidRDefault="009E584A">
      <w:pPr>
        <w:ind w:firstLine="432"/>
      </w:pPr>
      <w:r>
        <w:t>Aber ganz bestimmt wird sie nicht die Zahl der tatsächlich Kranken senken. Der Regler funktioniert. Er ist nur nicht mit dem verbunden, was man behauptet zu regeln.</w:t>
      </w:r>
    </w:p>
    <w:p w14:paraId="2A6EF486" w14:textId="77777777" w:rsidR="007A7922" w:rsidRDefault="009E584A">
      <w:pPr>
        <w:ind w:firstLine="432"/>
      </w:pPr>
      <w:r>
        <w:t>Das ist das Problem. Und weil die Zahl der Meldungen sinkt, wird niemand fragen, was mit den Sekundäreffekten ist, von denen ich Ihnen vorhin gesagt habe, dass sie niemand kennt. Man wird sie auch dann nicht kennen. Man wird nur eine Zahl haben, die in die gewünschte Richtung zeigt.</w:t>
      </w:r>
    </w:p>
    <w:p w14:paraId="7DA792AA" w14:textId="77777777" w:rsidR="007A7922" w:rsidRDefault="009E584A">
      <w:pPr>
        <w:ind w:firstLine="432"/>
      </w:pPr>
      <w:r>
        <w:t>Man wird eine Geschichte erzählen können. Sie wird stimmig sein, sie wird die Maßnahme mit dem Ergebnis verbinden, und sie wird sich nicht widerlegen lassen. Das ist keine Lüge. Es ist die Eigenschaft komplexer Systeme, dass sie im Nachhinein immer eine plausible Erklärung hergeben. Man kann den Verlauf erklären. Man hätte ihn nicht prognostizieren können. Wer beides verwechselt, hält den Erfolgsbericht für einen Beweis.</w:t>
      </w:r>
    </w:p>
    <w:p w14:paraId="20B289BB" w14:textId="77777777" w:rsidR="007A7922" w:rsidRDefault="009E584A">
      <w:pPr>
        <w:ind w:firstLine="432"/>
      </w:pPr>
      <w:r>
        <w:t>Deshalb ist der Erfolgsnachweis in drei Jahren wertlos. Nicht weil die Kontrollgruppe fehlt. Sondern weil er in jedem Fall geliefert worden wäre.</w:t>
      </w:r>
    </w:p>
    <w:p w14:paraId="7C5A9C14" w14:textId="77777777" w:rsidR="007A7922" w:rsidRDefault="009E584A">
      <w:pPr>
        <w:ind w:firstLine="432"/>
      </w:pPr>
      <w:r>
        <w:t xml:space="preserve">Eine Regel, die eine Zahl senkt, bestätigt sich selbst. Sie liefert den Beweis, dass die Methode taugt, und rechtfertigt die nächste. So entsteht über Jahre ein System, das nach </w:t>
      </w:r>
      <w:r>
        <w:lastRenderedPageBreak/>
        <w:t>außen stabil aussieht und nach innen kein Repertoire mehr zu kontextsensitiven Handlungen hat. Keine Vielfalt, kein Reaktionsvermögen, keine Fähigkeit, sich neu zu ordnen, wenn etwas kommt, das nicht vorgesehen war. Und das kommt.</w:t>
      </w:r>
    </w:p>
    <w:p w14:paraId="3B22A09B" w14:textId="77777777" w:rsidR="007A7922" w:rsidRDefault="009E584A">
      <w:pPr>
        <w:ind w:firstLine="432"/>
      </w:pPr>
      <w:r>
        <w:t>Was dabei verbraucht wird, ist Vertrauen. Nicht nur bei denen, die eine Regel trifft, sondern auch bei denen, die sie umsetzen sollen. Der Arzt, der ein Attest ausstellt, weil eine Vorschrift es verlangt, nicht weil eine Frage offen ist. Die Führungskraft, die eine Vorschrift durchsetzt, die sie selbst für falsch hält. Vertrauen ist die Ressource, aus der Anpassungsfähigkeit entsteht, und man kann sie nicht per Verordnung wiederherstellen. Vertrauen ist Schmierstoff und Beschleuniger. Etwas, was der deutschen Wirtschaft aktuell ganz gut tun würde.</w:t>
      </w:r>
    </w:p>
    <w:p w14:paraId="3A781F2B" w14:textId="77777777" w:rsidR="007A7922" w:rsidRDefault="009E584A">
      <w:pPr>
        <w:ind w:firstLine="432"/>
      </w:pPr>
      <w:r>
        <w:t>Ich nenne das, was hier passiert, Steuerungsromantik.</w:t>
      </w:r>
    </w:p>
    <w:p w14:paraId="2D508BB0" w14:textId="77777777" w:rsidR="007A7922" w:rsidRDefault="009E584A">
      <w:pPr>
        <w:ind w:firstLine="432"/>
      </w:pPr>
      <w:r>
        <w:t>Es gibt eine alte Geschichte von dem Mann, der nachts unter einer Laterne seinen Schlüssel sucht. Ein Passant hilft ihm, sie finden nichts, und irgendwann fragt der Passant, ob er den Schlüssel denn hier verloren habe. Nein, sagt der Mann, drüben im Park. Warum suchen Sie dann hier? Weil hier Licht ist.</w:t>
      </w:r>
    </w:p>
    <w:p w14:paraId="060BBB54" w14:textId="77777777" w:rsidR="007A7922" w:rsidRDefault="009E584A">
      <w:pPr>
        <w:ind w:firstLine="432"/>
      </w:pPr>
      <w:r>
        <w:t>Das ist keine Dummheit. Der Mann weiß genau, wo der Schlüssel liegt. Er sucht trotzdem im Licht, weil man im Dunkeln nichts findet und weil Suchen besser aussieht als Stehenbleiben.</w:t>
      </w:r>
    </w:p>
    <w:p w14:paraId="0B1E3792" w14:textId="77777777" w:rsidR="007A7922" w:rsidRDefault="009E584A">
      <w:pPr>
        <w:ind w:firstLine="432"/>
      </w:pPr>
      <w:r>
        <w:t>So arbeitet ein Koalitionsausschuss. Er muss ein Ergebnis produzieren. Ein Ergebnis muss ein Instrument sein, ein Instrument muss auf etwas wirken, und was auf etwas wirkt, braucht einen Regler. Für die Fehltage gibt es keinen. Für die Meldungen gibt es einen. Also nimmt man den.</w:t>
      </w:r>
    </w:p>
    <w:p w14:paraId="21469C68" w14:textId="77777777" w:rsidR="007A7922" w:rsidRDefault="009E584A">
      <w:pPr>
        <w:ind w:firstLine="432"/>
      </w:pPr>
      <w:r>
        <w:t>Das ist die eine Hälfte. Die andere ist unangenehmer.</w:t>
      </w:r>
    </w:p>
    <w:p w14:paraId="2CEAF662" w14:textId="77777777" w:rsidR="007A7922" w:rsidRDefault="009E584A">
      <w:pPr>
        <w:ind w:firstLine="432"/>
      </w:pPr>
      <w:r>
        <w:t xml:space="preserve">Man sucht nicht nur unter der Laterne, weil dort Licht ist. Man sucht auch, damit niemand anders zu suchen anfängt. Die Attestpflicht kostet Zeit, nicht Geld. Sie hat den Karenztag verhindert. Wer sie beschließt, hat etwas vorzuweisen und muss über das andere nicht mehr reden. Man tut etwas, von dem man annehmen kann, dass es die Lage nicht </w:t>
      </w:r>
      <w:r>
        <w:lastRenderedPageBreak/>
        <w:t>verbessert, um etwas zu verhindern, von dem man fürchtet, dass es sie verschlechtert. Und man verbucht es als Handlungsfähigkeit.</w:t>
      </w:r>
    </w:p>
    <w:p w14:paraId="4CFAD4B5" w14:textId="77777777" w:rsidR="007A7922" w:rsidRDefault="009E584A">
      <w:pPr>
        <w:ind w:firstLine="432"/>
      </w:pPr>
      <w:r>
        <w:t>Beides zusammen ist Steuerungsromantik. Der Glaube, dass sich Komplexes mit den Methoden für Kompliziertes beherrschen lässt, dort, wo es gerade hell genug ist. Und die Bereitschaft, an diesem Glauben festzuhalten, weil er politisch nützlich oder anschlussfähig ist.</w:t>
      </w:r>
    </w:p>
    <w:p w14:paraId="4DBF0C0E" w14:textId="77777777" w:rsidR="007A7922" w:rsidRDefault="009E584A">
      <w:pPr>
        <w:ind w:firstLine="432"/>
      </w:pPr>
      <w:r>
        <w:t>Sie ist romantisch, weil das Instrument einen Regler voraussetzt, den es für die Sache nicht gibt. Und sie ist teuer, weil er vordergründig funktioniert. Lange genug, um die nächste zentrale Regel zu rechtfertigen.</w:t>
      </w:r>
    </w:p>
    <w:p w14:paraId="353E48EF" w14:textId="77777777" w:rsidR="007A7922" w:rsidRDefault="009E584A">
      <w:pPr>
        <w:ind w:firstLine="432"/>
      </w:pPr>
      <w:r>
        <w:t>Bis es bricht.</w:t>
      </w:r>
    </w:p>
    <w:p w14:paraId="3180B61E" w14:textId="77777777" w:rsidR="007A7922" w:rsidRDefault="007A7922">
      <w:pPr>
        <w:sectPr w:rsidR="007A7922">
          <w:footerReference w:type="default" r:id="rId6"/>
          <w:footnotePr>
            <w:numRestart w:val="eachSect"/>
          </w:footnotePr>
          <w:endnotePr>
            <w:pos w:val="sectEnd"/>
            <w:numFmt w:val="decimal"/>
            <w:numRestart w:val="eachSect"/>
          </w:endnotePr>
          <w:pgSz w:w="11900" w:h="16840"/>
          <w:pgMar w:top="1417" w:right="1417" w:bottom="1700" w:left="1417" w:header="0" w:footer="1133" w:gutter="0"/>
          <w:cols w:space="720"/>
        </w:sectPr>
      </w:pPr>
    </w:p>
    <w:p w14:paraId="31D766B4" w14:textId="77777777" w:rsidR="009E584A" w:rsidRDefault="009E584A"/>
    <w:sectPr w:rsidR="009E584A">
      <w:footerReference w:type="default" r:id="rId7"/>
      <w:footnotePr>
        <w:numRestart w:val="eachSect"/>
      </w:footnotePr>
      <w:endnotePr>
        <w:pos w:val="sectEnd"/>
        <w:numFmt w:val="decimal"/>
        <w:numRestart w:val="eachSect"/>
      </w:endnotePr>
      <w:pgSz w:w="11900" w:h="16840"/>
      <w:pgMar w:top="1417" w:right="1417" w:bottom="1700" w:left="1417" w:header="0" w:footer="11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00B1" w14:textId="77777777" w:rsidR="000F2007" w:rsidRDefault="000F2007">
      <w:pPr>
        <w:spacing w:line="240" w:lineRule="auto"/>
      </w:pPr>
      <w:r>
        <w:separator/>
      </w:r>
    </w:p>
  </w:endnote>
  <w:endnote w:type="continuationSeparator" w:id="0">
    <w:p w14:paraId="6D790243" w14:textId="77777777" w:rsidR="000F2007" w:rsidRDefault="000F2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Medium">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7657" w14:textId="77777777" w:rsidR="007A7922" w:rsidRDefault="009E584A">
    <w:pPr>
      <w:jc w:val="righ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D77B" w14:textId="77777777" w:rsidR="007A7922" w:rsidRDefault="009E584A">
    <w:pP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457E" w14:textId="77777777" w:rsidR="000F2007" w:rsidRDefault="000F2007">
      <w:pPr>
        <w:spacing w:line="240" w:lineRule="auto"/>
      </w:pPr>
      <w:r>
        <w:separator/>
      </w:r>
    </w:p>
  </w:footnote>
  <w:footnote w:type="continuationSeparator" w:id="0">
    <w:p w14:paraId="5EABF759" w14:textId="77777777" w:rsidR="000F2007" w:rsidRDefault="000F20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22"/>
    <w:rsid w:val="00031AD7"/>
    <w:rsid w:val="00065E02"/>
    <w:rsid w:val="000F2007"/>
    <w:rsid w:val="005156E5"/>
    <w:rsid w:val="007A7922"/>
    <w:rsid w:val="009E584A"/>
    <w:rsid w:val="00A44CA9"/>
    <w:rsid w:val="00BE79A4"/>
    <w:rsid w:val="00FE3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F99F"/>
  <w15:docId w15:val="{3531E8BB-3027-4CF8-9812-38F64182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Regular" w:eastAsia="Avenir Next Regular" w:hAnsi="Avenir Next Regular" w:cs="Avenir Next Regular"/>
        <w:sz w:val="24"/>
        <w:szCs w:val="24"/>
        <w:lang w:val="de-AT" w:eastAsia="de-AT" w:bidi="de-AT"/>
        <w14:ligatures w14:val="standardContextual"/>
      </w:rPr>
    </w:rPrDefault>
    <w:pPrDefault>
      <w:pPr>
        <w:spacing w:line="4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keepNext/>
      <w:spacing w:line="768" w:lineRule="atLeast"/>
      <w:jc w:val="left"/>
      <w:outlineLvl w:val="0"/>
    </w:pPr>
    <w:rPr>
      <w:b/>
      <w:sz w:val="64"/>
      <w:szCs w:val="64"/>
    </w:rPr>
  </w:style>
  <w:style w:type="paragraph" w:styleId="berschrift2">
    <w:name w:val="heading 2"/>
    <w:basedOn w:val="Standard"/>
    <w:uiPriority w:val="9"/>
    <w:unhideWhenUsed/>
    <w:qFormat/>
    <w:pPr>
      <w:keepNext/>
      <w:spacing w:line="576" w:lineRule="atLeast"/>
      <w:jc w:val="left"/>
      <w:outlineLvl w:val="1"/>
    </w:pPr>
    <w:rPr>
      <w:b/>
      <w:sz w:val="48"/>
      <w:szCs w:val="48"/>
    </w:rPr>
  </w:style>
  <w:style w:type="paragraph" w:styleId="berschrift3">
    <w:name w:val="heading 3"/>
    <w:basedOn w:val="Standard"/>
    <w:uiPriority w:val="9"/>
    <w:semiHidden/>
    <w:unhideWhenUsed/>
    <w:qFormat/>
    <w:pPr>
      <w:keepNext/>
      <w:spacing w:line="431" w:lineRule="atLeast"/>
      <w:jc w:val="left"/>
      <w:outlineLvl w:val="2"/>
    </w:pPr>
    <w:rPr>
      <w:b/>
      <w:sz w:val="36"/>
      <w:szCs w:val="36"/>
    </w:rPr>
  </w:style>
  <w:style w:type="paragraph" w:styleId="berschrift4">
    <w:name w:val="heading 4"/>
    <w:basedOn w:val="Standard"/>
    <w:uiPriority w:val="9"/>
    <w:semiHidden/>
    <w:unhideWhenUsed/>
    <w:qFormat/>
    <w:pPr>
      <w:keepNext/>
      <w:spacing w:line="360" w:lineRule="atLeast"/>
      <w:jc w:val="left"/>
      <w:outlineLvl w:val="3"/>
    </w:pPr>
    <w:rPr>
      <w:b/>
      <w:sz w:val="30"/>
      <w:szCs w:val="30"/>
    </w:rPr>
  </w:style>
  <w:style w:type="paragraph" w:styleId="berschrift5">
    <w:name w:val="heading 5"/>
    <w:basedOn w:val="Standard"/>
    <w:uiPriority w:val="9"/>
    <w:semiHidden/>
    <w:unhideWhenUsed/>
    <w:qFormat/>
    <w:pPr>
      <w:keepNext/>
      <w:spacing w:line="288" w:lineRule="atLeast"/>
      <w:jc w:val="left"/>
      <w:outlineLvl w:val="4"/>
    </w:pPr>
    <w:rPr>
      <w:b/>
    </w:rPr>
  </w:style>
  <w:style w:type="paragraph" w:styleId="berschrift6">
    <w:name w:val="heading 6"/>
    <w:basedOn w:val="Standard"/>
    <w:uiPriority w:val="9"/>
    <w:semiHidden/>
    <w:unhideWhenUsed/>
    <w:qFormat/>
    <w:pPr>
      <w:keepNext/>
      <w:spacing w:line="288" w:lineRule="atLeast"/>
      <w:jc w:val="left"/>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enner">
    <w:name w:val="Trenner"/>
    <w:basedOn w:val="Standard"/>
    <w:uiPriority w:val="1"/>
    <w:semiHidden/>
    <w:unhideWhenUsed/>
    <w:qFormat/>
  </w:style>
  <w:style w:type="paragraph" w:customStyle="1" w:styleId="Beispielcode-Block">
    <w:name w:val="Beispielcode-Block"/>
    <w:basedOn w:val="Standard"/>
    <w:uiPriority w:val="1"/>
    <w:semiHidden/>
    <w:unhideWhenUsed/>
    <w:qFormat/>
    <w:pPr>
      <w:spacing w:line="320" w:lineRule="atLeast"/>
    </w:pPr>
    <w:rPr>
      <w:rFonts w:ascii="Courier New" w:eastAsia="Courier New" w:hAnsi="Courier New" w:cs="Courier New"/>
      <w:color w:val="000000"/>
      <w:sz w:val="22"/>
      <w:szCs w:val="22"/>
    </w:rPr>
  </w:style>
  <w:style w:type="paragraph" w:styleId="Liste">
    <w:name w:val="List"/>
    <w:basedOn w:val="Standard"/>
    <w:uiPriority w:val="1"/>
    <w:qFormat/>
  </w:style>
  <w:style w:type="paragraph" w:styleId="Verzeichnis1">
    <w:name w:val="toc 1"/>
    <w:basedOn w:val="Standard"/>
    <w:uiPriority w:val="1"/>
    <w:semiHidden/>
    <w:unhideWhenUsed/>
    <w:qFormat/>
    <w:pPr>
      <w:spacing w:line="600" w:lineRule="atLeast"/>
    </w:pPr>
    <w:rPr>
      <w:b/>
      <w:sz w:val="28"/>
      <w:szCs w:val="28"/>
    </w:rPr>
  </w:style>
  <w:style w:type="paragraph" w:styleId="Verzeichnis2">
    <w:name w:val="toc 2"/>
    <w:basedOn w:val="Standard"/>
    <w:uiPriority w:val="1"/>
    <w:semiHidden/>
    <w:unhideWhenUsed/>
    <w:qFormat/>
    <w:rPr>
      <w:rFonts w:ascii="Avenir Next Medium" w:eastAsia="Avenir Next Medium" w:hAnsi="Avenir Next Medium" w:cs="Avenir Next Medium"/>
    </w:rPr>
  </w:style>
  <w:style w:type="paragraph" w:customStyle="1" w:styleId="Kommentar-Block">
    <w:name w:val="Kommentar-Block"/>
    <w:basedOn w:val="Standard"/>
    <w:uiPriority w:val="1"/>
    <w:semiHidden/>
    <w:unhideWhenUsed/>
    <w:qFormat/>
  </w:style>
  <w:style w:type="paragraph" w:customStyle="1" w:styleId="AuszufhrenderCode-Block">
    <w:name w:val="Auszuführender Code-Block"/>
    <w:basedOn w:val="Standard"/>
    <w:uiPriority w:val="1"/>
    <w:semiHidden/>
    <w:unhideWhenUsed/>
    <w:qFormat/>
  </w:style>
  <w:style w:type="paragraph" w:customStyle="1" w:styleId="Bildunterschrift">
    <w:name w:val="Bildunterschrift"/>
    <w:basedOn w:val="Standard"/>
    <w:uiPriority w:val="1"/>
    <w:semiHidden/>
    <w:unhideWhenUsed/>
    <w:qFormat/>
    <w:rPr>
      <w:i/>
    </w:rPr>
  </w:style>
  <w:style w:type="paragraph" w:customStyle="1" w:styleId="Aufzhlung">
    <w:name w:val="Aufzählung"/>
    <w:basedOn w:val="Standard"/>
    <w:uiPriority w:val="1"/>
    <w:qFormat/>
  </w:style>
  <w:style w:type="paragraph" w:styleId="Zitat">
    <w:name w:val="Quote"/>
    <w:basedOn w:val="Standard"/>
    <w:uiPriority w:val="1"/>
    <w:semiHidden/>
    <w:unhideWhenUsed/>
    <w:qFormat/>
    <w:rPr>
      <w:i/>
    </w:rPr>
  </w:style>
  <w:style w:type="character" w:customStyle="1" w:styleId="Wichtig">
    <w:name w:val="Wichtig"/>
    <w:uiPriority w:val="2"/>
    <w:qFormat/>
    <w:rPr>
      <w:rFonts w:ascii="Avenir Next Regular" w:eastAsia="Avenir Next Regular" w:hAnsi="Avenir Next Regular" w:cs="Avenir Next Regular"/>
      <w:b/>
    </w:rPr>
  </w:style>
  <w:style w:type="character" w:customStyle="1" w:styleId="Betont">
    <w:name w:val="Betont"/>
    <w:uiPriority w:val="2"/>
    <w:qFormat/>
    <w:rPr>
      <w:rFonts w:ascii="Avenir Next Regular" w:eastAsia="Avenir Next Regular" w:hAnsi="Avenir Next Regular" w:cs="Avenir Next Regular"/>
      <w:i/>
    </w:rPr>
  </w:style>
  <w:style w:type="character" w:customStyle="1" w:styleId="Code-Beispiel">
    <w:name w:val="Code-Beispiel"/>
    <w:uiPriority w:val="2"/>
    <w:semiHidden/>
    <w:unhideWhenUsed/>
    <w:qFormat/>
    <w:rPr>
      <w:rFonts w:ascii="Courier New" w:eastAsia="Courier New" w:hAnsi="Courier New" w:cs="Courier New"/>
    </w:rPr>
  </w:style>
  <w:style w:type="character" w:customStyle="1" w:styleId="Anmerkung">
    <w:name w:val="Anmerkung"/>
    <w:uiPriority w:val="2"/>
    <w:semiHidden/>
    <w:unhideWhenUsed/>
    <w:qFormat/>
  </w:style>
  <w:style w:type="character" w:customStyle="1" w:styleId="Redigieren">
    <w:name w:val="Redigieren"/>
    <w:uiPriority w:val="2"/>
    <w:semiHidden/>
    <w:unhideWhenUsed/>
    <w:qFormat/>
  </w:style>
  <w:style w:type="character" w:customStyle="1" w:styleId="Link">
    <w:name w:val="Link"/>
    <w:uiPriority w:val="2"/>
    <w:qFormat/>
    <w:rPr>
      <w:color w:val="468BDF"/>
      <w:u w:val="single" w:color="468BDF"/>
    </w:rPr>
  </w:style>
  <w:style w:type="character" w:customStyle="1" w:styleId="AuszufhrenderCode">
    <w:name w:val="Auszuführender Code"/>
    <w:uiPriority w:val="2"/>
    <w:semiHidden/>
    <w:unhideWhenUsed/>
    <w:qFormat/>
  </w:style>
  <w:style w:type="character" w:customStyle="1" w:styleId="Tag">
    <w:name w:val="Tag"/>
    <w:uiPriority w:val="2"/>
    <w:semiHidden/>
    <w:unhideWhenUsed/>
    <w:qFormat/>
  </w:style>
  <w:style w:type="character" w:customStyle="1" w:styleId="Zitation">
    <w:name w:val="Zitation"/>
    <w:uiPriority w:val="2"/>
    <w:semiHidden/>
    <w:unhideWhenUsed/>
    <w:qFormat/>
    <w:rPr>
      <w:rFonts w:ascii="Avenir Next Regular" w:eastAsia="Avenir Next Regular" w:hAnsi="Avenir Next Regular" w:cs="Avenir Next Regular"/>
      <w:i/>
    </w:rPr>
  </w:style>
  <w:style w:type="character" w:customStyle="1" w:styleId="Hervorheben">
    <w:name w:val="Hervorheben"/>
    <w:uiPriority w:val="2"/>
    <w:semiHidden/>
    <w:unhideWhenUsed/>
    <w:qFormat/>
  </w:style>
  <w:style w:type="character" w:customStyle="1" w:styleId="Kommentar">
    <w:name w:val="Kommentar"/>
    <w:uiPriority w:val="2"/>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19576</Characters>
  <Application>Microsoft Office Word</Application>
  <DocSecurity>0</DocSecurity>
  <Lines>310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Zoellig, Kai</dc:creator>
  <cp:lastModifiedBy>Zoellig, Kai</cp:lastModifiedBy>
  <cp:revision>2</cp:revision>
  <dcterms:created xsi:type="dcterms:W3CDTF">2026-07-14T09:02:00Z</dcterms:created>
  <dcterms:modified xsi:type="dcterms:W3CDTF">2026-07-14T09:02:00Z</dcterms:modified>
</cp:coreProperties>
</file>