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8D3F" w14:textId="77777777" w:rsidR="00900A57" w:rsidRPr="001977FA" w:rsidRDefault="00900A57" w:rsidP="00900A57">
      <w:pPr>
        <w:rPr>
          <w:sz w:val="22"/>
          <w:szCs w:val="22"/>
        </w:rPr>
      </w:pPr>
      <w:r w:rsidRPr="001977FA">
        <w:rPr>
          <w:sz w:val="22"/>
          <w:szCs w:val="22"/>
        </w:rPr>
        <w:t xml:space="preserve">Medienmitteilung, </w:t>
      </w:r>
      <w:r w:rsidR="004C5A2B">
        <w:rPr>
          <w:sz w:val="22"/>
          <w:szCs w:val="22"/>
        </w:rPr>
        <w:t>6</w:t>
      </w:r>
      <w:r w:rsidR="001954AA" w:rsidRPr="001977FA">
        <w:rPr>
          <w:sz w:val="22"/>
          <w:szCs w:val="22"/>
        </w:rPr>
        <w:t xml:space="preserve">. </w:t>
      </w:r>
      <w:r w:rsidR="004C5A2B">
        <w:rPr>
          <w:sz w:val="22"/>
          <w:szCs w:val="22"/>
        </w:rPr>
        <w:t>November 2019</w:t>
      </w:r>
    </w:p>
    <w:p w14:paraId="2FA77351" w14:textId="77777777" w:rsidR="00900A57" w:rsidRPr="001977FA" w:rsidRDefault="00900A57" w:rsidP="00900A57">
      <w:pPr>
        <w:rPr>
          <w:sz w:val="22"/>
          <w:szCs w:val="22"/>
        </w:rPr>
      </w:pPr>
    </w:p>
    <w:p w14:paraId="42D1202F" w14:textId="04227C57" w:rsidR="00317F18" w:rsidRPr="008C2AAA" w:rsidRDefault="00317F18" w:rsidP="008C2AAA">
      <w:pPr>
        <w:spacing w:line="240" w:lineRule="auto"/>
        <w:jc w:val="center"/>
        <w:rPr>
          <w:b/>
          <w:sz w:val="26"/>
          <w:szCs w:val="26"/>
        </w:rPr>
      </w:pPr>
      <w:r w:rsidRPr="008C2AAA">
        <w:rPr>
          <w:b/>
          <w:color w:val="FF0000"/>
          <w:sz w:val="26"/>
          <w:szCs w:val="26"/>
        </w:rPr>
        <w:t>Sperrfrist 6.11.2019</w:t>
      </w:r>
      <w:r w:rsidR="008C2AAA" w:rsidRPr="008C2AAA">
        <w:rPr>
          <w:b/>
          <w:color w:val="FF0000"/>
          <w:sz w:val="26"/>
          <w:szCs w:val="26"/>
        </w:rPr>
        <w:t xml:space="preserve">, </w:t>
      </w:r>
      <w:r w:rsidRPr="008C2AAA">
        <w:rPr>
          <w:b/>
          <w:color w:val="FF0000"/>
          <w:sz w:val="26"/>
          <w:szCs w:val="26"/>
        </w:rPr>
        <w:t>17 Uhr</w:t>
      </w:r>
      <w:r w:rsidRPr="008C2AAA">
        <w:rPr>
          <w:b/>
          <w:sz w:val="26"/>
          <w:szCs w:val="26"/>
        </w:rPr>
        <w:br/>
      </w:r>
    </w:p>
    <w:p w14:paraId="747BDA61" w14:textId="3DBF52C4" w:rsidR="00401772" w:rsidRPr="00401772" w:rsidRDefault="00401772" w:rsidP="004C5A2B">
      <w:pPr>
        <w:spacing w:after="120" w:line="240" w:lineRule="auto"/>
        <w:rPr>
          <w:b/>
          <w:sz w:val="26"/>
          <w:szCs w:val="26"/>
        </w:rPr>
      </w:pPr>
      <w:r w:rsidRPr="00401772">
        <w:rPr>
          <w:b/>
          <w:sz w:val="26"/>
          <w:szCs w:val="26"/>
        </w:rPr>
        <w:t>HSG Learning Center – Ein Spatenstich für</w:t>
      </w:r>
      <w:r>
        <w:rPr>
          <w:b/>
          <w:sz w:val="26"/>
          <w:szCs w:val="26"/>
        </w:rPr>
        <w:t xml:space="preserve"> die Zukunft des Lernens</w:t>
      </w:r>
    </w:p>
    <w:p w14:paraId="1B6181D4" w14:textId="77777777" w:rsidR="00900A57" w:rsidRPr="00401772" w:rsidRDefault="00900A57" w:rsidP="00900A57">
      <w:pPr>
        <w:spacing w:line="240" w:lineRule="auto"/>
        <w:rPr>
          <w:i/>
          <w:sz w:val="22"/>
          <w:szCs w:val="22"/>
        </w:rPr>
      </w:pPr>
    </w:p>
    <w:p w14:paraId="06BE71BF" w14:textId="41A43A2D" w:rsidR="0042760C" w:rsidRPr="003D64C1" w:rsidRDefault="00247A7E" w:rsidP="0042760C">
      <w:pPr>
        <w:spacing w:line="240" w:lineRule="auto"/>
        <w:rPr>
          <w:i/>
          <w:sz w:val="22"/>
          <w:szCs w:val="22"/>
        </w:rPr>
      </w:pPr>
      <w:r w:rsidRPr="00247A7E">
        <w:rPr>
          <w:i/>
          <w:sz w:val="22"/>
          <w:szCs w:val="22"/>
        </w:rPr>
        <w:t xml:space="preserve">Am 6. </w:t>
      </w:r>
      <w:r w:rsidRPr="004E4549">
        <w:rPr>
          <w:i/>
          <w:sz w:val="22"/>
          <w:szCs w:val="22"/>
        </w:rPr>
        <w:t xml:space="preserve">November </w:t>
      </w:r>
      <w:r>
        <w:rPr>
          <w:i/>
          <w:sz w:val="22"/>
          <w:szCs w:val="22"/>
        </w:rPr>
        <w:t xml:space="preserve">um 16 Uhr </w:t>
      </w:r>
      <w:r w:rsidR="00104509">
        <w:rPr>
          <w:i/>
          <w:sz w:val="22"/>
          <w:szCs w:val="22"/>
        </w:rPr>
        <w:t>ist</w:t>
      </w:r>
      <w:r w:rsidR="001F2F6F">
        <w:rPr>
          <w:i/>
          <w:sz w:val="22"/>
          <w:szCs w:val="22"/>
        </w:rPr>
        <w:t xml:space="preserve"> </w:t>
      </w:r>
      <w:r>
        <w:rPr>
          <w:i/>
          <w:sz w:val="22"/>
          <w:szCs w:val="22"/>
        </w:rPr>
        <w:t xml:space="preserve">der Spatenstich für den Bau des </w:t>
      </w:r>
      <w:r w:rsidR="00EB6C17">
        <w:rPr>
          <w:i/>
          <w:sz w:val="22"/>
          <w:szCs w:val="22"/>
        </w:rPr>
        <w:t xml:space="preserve">neuen </w:t>
      </w:r>
      <w:r>
        <w:rPr>
          <w:i/>
          <w:sz w:val="22"/>
          <w:szCs w:val="22"/>
        </w:rPr>
        <w:t>HSG Learning Centers auf dem Rosenberg</w:t>
      </w:r>
      <w:r w:rsidR="00104509">
        <w:rPr>
          <w:i/>
          <w:sz w:val="22"/>
          <w:szCs w:val="22"/>
        </w:rPr>
        <w:t xml:space="preserve"> erfolgt</w:t>
      </w:r>
      <w:r w:rsidR="003D64C1">
        <w:rPr>
          <w:i/>
          <w:sz w:val="22"/>
          <w:szCs w:val="22"/>
        </w:rPr>
        <w:t xml:space="preserve">. Das Gebäude des </w:t>
      </w:r>
      <w:r w:rsidR="00EB6C17">
        <w:rPr>
          <w:i/>
          <w:sz w:val="22"/>
          <w:szCs w:val="22"/>
        </w:rPr>
        <w:t xml:space="preserve">renommierten </w:t>
      </w:r>
      <w:r w:rsidR="003D64C1">
        <w:rPr>
          <w:i/>
          <w:sz w:val="22"/>
          <w:szCs w:val="22"/>
        </w:rPr>
        <w:t xml:space="preserve">Architekturbüros Sou Fujimoto </w:t>
      </w:r>
      <w:r w:rsidR="00EB6C17">
        <w:rPr>
          <w:i/>
          <w:sz w:val="22"/>
          <w:szCs w:val="22"/>
        </w:rPr>
        <w:t>soll</w:t>
      </w:r>
      <w:r w:rsidR="003D64C1">
        <w:rPr>
          <w:i/>
          <w:sz w:val="22"/>
          <w:szCs w:val="22"/>
        </w:rPr>
        <w:t xml:space="preserve"> als neuer</w:t>
      </w:r>
      <w:r w:rsidR="00401772">
        <w:rPr>
          <w:i/>
          <w:sz w:val="22"/>
          <w:szCs w:val="22"/>
        </w:rPr>
        <w:t>, innovativer</w:t>
      </w:r>
      <w:r w:rsidR="003D64C1">
        <w:rPr>
          <w:i/>
          <w:sz w:val="22"/>
          <w:szCs w:val="22"/>
        </w:rPr>
        <w:t xml:space="preserve"> Lern</w:t>
      </w:r>
      <w:r w:rsidR="00401772">
        <w:rPr>
          <w:i/>
          <w:sz w:val="22"/>
          <w:szCs w:val="22"/>
        </w:rPr>
        <w:t>ort ausstrahlen</w:t>
      </w:r>
      <w:r w:rsidR="00EB6C17">
        <w:rPr>
          <w:i/>
          <w:sz w:val="22"/>
          <w:szCs w:val="22"/>
        </w:rPr>
        <w:t xml:space="preserve"> </w:t>
      </w:r>
      <w:r w:rsidR="003D64C1">
        <w:rPr>
          <w:i/>
          <w:sz w:val="22"/>
          <w:szCs w:val="22"/>
        </w:rPr>
        <w:t>und zukunftsweisende didaktische Formen ermöglichen</w:t>
      </w:r>
      <w:r w:rsidR="00EB6C17">
        <w:rPr>
          <w:i/>
          <w:sz w:val="22"/>
          <w:szCs w:val="22"/>
        </w:rPr>
        <w:t>.</w:t>
      </w:r>
      <w:r w:rsidR="00DA22E8">
        <w:rPr>
          <w:i/>
          <w:sz w:val="22"/>
          <w:szCs w:val="22"/>
        </w:rPr>
        <w:t xml:space="preserve"> </w:t>
      </w:r>
      <w:r w:rsidR="00E06621">
        <w:rPr>
          <w:i/>
          <w:sz w:val="22"/>
          <w:szCs w:val="22"/>
        </w:rPr>
        <w:t>Das HSG Learning Center wird voraussichtlich im Frühjahrsemester 20</w:t>
      </w:r>
      <w:bookmarkStart w:id="0" w:name="_GoBack"/>
      <w:bookmarkEnd w:id="0"/>
      <w:r w:rsidR="00E06621">
        <w:rPr>
          <w:i/>
          <w:sz w:val="22"/>
          <w:szCs w:val="22"/>
        </w:rPr>
        <w:t xml:space="preserve">22 in Betrieb genommen. </w:t>
      </w:r>
    </w:p>
    <w:p w14:paraId="152A9C1A" w14:textId="77777777" w:rsidR="006B11FE" w:rsidRDefault="006B11FE" w:rsidP="00DA0E25"/>
    <w:p w14:paraId="5B7B2187" w14:textId="3717B511" w:rsidR="00E63DD8" w:rsidRPr="00E63DD8" w:rsidRDefault="00CA26FE" w:rsidP="00E63DD8">
      <w:r>
        <w:t xml:space="preserve">Mit zahlreichen </w:t>
      </w:r>
      <w:r w:rsidR="00247A7E">
        <w:t>Gästen aus Politik, Förderer</w:t>
      </w:r>
      <w:r w:rsidR="00BD6618">
        <w:t>n</w:t>
      </w:r>
      <w:r w:rsidR="00247A7E">
        <w:t xml:space="preserve">, </w:t>
      </w:r>
      <w:r w:rsidR="00317F18">
        <w:t xml:space="preserve">Nachbarschaft, </w:t>
      </w:r>
      <w:r w:rsidR="00247A7E">
        <w:t>Studierenden</w:t>
      </w:r>
      <w:r w:rsidR="00317F18">
        <w:t xml:space="preserve"> und Mitarbeitenden</w:t>
      </w:r>
      <w:r w:rsidR="00247A7E">
        <w:t xml:space="preserve"> </w:t>
      </w:r>
      <w:r w:rsidR="00317F18">
        <w:t>ist</w:t>
      </w:r>
      <w:r w:rsidR="00247A7E">
        <w:t xml:space="preserve"> am </w:t>
      </w:r>
      <w:r w:rsidR="00C8094A" w:rsidRPr="00C8094A">
        <w:t xml:space="preserve">6. November 2019 der Spatenstich für das </w:t>
      </w:r>
      <w:r w:rsidR="00247A7E">
        <w:t xml:space="preserve">neue </w:t>
      </w:r>
      <w:r w:rsidR="00C8094A" w:rsidRPr="00C8094A">
        <w:t xml:space="preserve">HSG Learning Center </w:t>
      </w:r>
      <w:r w:rsidR="00392FA7">
        <w:t xml:space="preserve">auf dem </w:t>
      </w:r>
      <w:r w:rsidR="00317F18">
        <w:t>Campus Rosenberg erfolgt</w:t>
      </w:r>
      <w:r w:rsidR="00C8094A" w:rsidRPr="00C8094A">
        <w:t xml:space="preserve">. </w:t>
      </w:r>
      <w:r w:rsidR="00692D3C">
        <w:t xml:space="preserve">Mit </w:t>
      </w:r>
      <w:r w:rsidR="00033470">
        <w:t>Lichter</w:t>
      </w:r>
      <w:r w:rsidR="00692D3C">
        <w:t xml:space="preserve">n </w:t>
      </w:r>
      <w:r w:rsidR="0067361B">
        <w:t xml:space="preserve">und einer Choreografie von </w:t>
      </w:r>
      <w:r w:rsidR="00EF4C16">
        <w:t xml:space="preserve">Studierenden und </w:t>
      </w:r>
      <w:r w:rsidR="0067361B">
        <w:t xml:space="preserve">Mitarbeitenden </w:t>
      </w:r>
      <w:r w:rsidR="00401772">
        <w:t xml:space="preserve">im Gelände </w:t>
      </w:r>
      <w:r w:rsidR="00692D3C">
        <w:t>wurde</w:t>
      </w:r>
      <w:r w:rsidR="00033470">
        <w:t xml:space="preserve"> </w:t>
      </w:r>
      <w:r w:rsidR="001C0CF7">
        <w:t>de</w:t>
      </w:r>
      <w:r w:rsidR="00692D3C">
        <w:t>r</w:t>
      </w:r>
      <w:r w:rsidR="001C0CF7">
        <w:t xml:space="preserve"> Grundriss des </w:t>
      </w:r>
      <w:r w:rsidR="00317F18">
        <w:t xml:space="preserve">künftigen </w:t>
      </w:r>
      <w:r w:rsidR="001C0CF7">
        <w:t>HSG Learning Centers</w:t>
      </w:r>
      <w:r w:rsidR="00247A7E">
        <w:t xml:space="preserve"> </w:t>
      </w:r>
      <w:r w:rsidR="001C0CF7">
        <w:t xml:space="preserve">1:1 </w:t>
      </w:r>
      <w:r w:rsidR="00392FA7">
        <w:t>auf dem Areal</w:t>
      </w:r>
      <w:r w:rsidR="00317F18">
        <w:t xml:space="preserve"> neben dem Bibliotheksgebäude</w:t>
      </w:r>
      <w:r w:rsidR="00392FA7">
        <w:t xml:space="preserve"> </w:t>
      </w:r>
      <w:r w:rsidR="001C0CF7">
        <w:t xml:space="preserve">abgebildet. </w:t>
      </w:r>
      <w:r w:rsidR="00E06621">
        <w:br/>
      </w:r>
      <w:r w:rsidR="00317F18">
        <w:br/>
      </w:r>
      <w:r w:rsidR="005F5139">
        <w:t>Paul Achleitner, Präsident des HSG-Stiftungsrats</w:t>
      </w:r>
      <w:r w:rsidR="00401772">
        <w:t xml:space="preserve">, </w:t>
      </w:r>
      <w:r w:rsidR="005F5139">
        <w:t>betonte</w:t>
      </w:r>
      <w:r w:rsidR="00317F18">
        <w:t xml:space="preserve"> in seiner Ansprache:</w:t>
      </w:r>
      <w:r w:rsidR="005F5139">
        <w:t xml:space="preserve"> «Das </w:t>
      </w:r>
      <w:r w:rsidR="00033470">
        <w:t xml:space="preserve">neue </w:t>
      </w:r>
      <w:r w:rsidR="005F5139">
        <w:t xml:space="preserve">HSG Learning Center </w:t>
      </w:r>
      <w:r w:rsidR="00247A7E">
        <w:t>zeigt</w:t>
      </w:r>
      <w:r w:rsidR="005F5139">
        <w:t xml:space="preserve"> den Innnovationsgeist der Universität St.Gallen. Das einzigartige Projekt </w:t>
      </w:r>
      <w:r w:rsidR="00203585">
        <w:t xml:space="preserve">wird das </w:t>
      </w:r>
      <w:r w:rsidR="00317F18">
        <w:t>künftige Erscheinungsbild der Universität</w:t>
      </w:r>
      <w:r w:rsidR="00203585">
        <w:t xml:space="preserve"> am Rosenberg massgeblich prägen</w:t>
      </w:r>
      <w:r w:rsidR="005F5139">
        <w:t xml:space="preserve">. Es erfüllt mich mit </w:t>
      </w:r>
      <w:r w:rsidR="00FE2C0C">
        <w:t>Stolz</w:t>
      </w:r>
      <w:r w:rsidR="005F5139">
        <w:t xml:space="preserve">, dass die HSG Stiftung </w:t>
      </w:r>
      <w:r w:rsidR="00095282">
        <w:t>d</w:t>
      </w:r>
      <w:r w:rsidR="00317F18">
        <w:t xml:space="preserve">ank all den Förderern </w:t>
      </w:r>
      <w:r w:rsidR="005F5139">
        <w:t>die nötigen Mittel</w:t>
      </w:r>
      <w:r w:rsidR="00317F18">
        <w:t xml:space="preserve"> für den Bau</w:t>
      </w:r>
      <w:r w:rsidR="005F5139">
        <w:t xml:space="preserve"> zur Verfügung stellen und die </w:t>
      </w:r>
      <w:r w:rsidR="00247A7E">
        <w:t>Z</w:t>
      </w:r>
      <w:r w:rsidR="005F5139">
        <w:t>ukunft der HSG mitgestalte</w:t>
      </w:r>
      <w:r w:rsidR="00317F18">
        <w:t>n kann.</w:t>
      </w:r>
      <w:r w:rsidR="005F5139">
        <w:t>»</w:t>
      </w:r>
      <w:r w:rsidR="00CA7868">
        <w:br/>
      </w:r>
      <w:r w:rsidR="00317F18">
        <w:br/>
      </w:r>
      <w:bookmarkStart w:id="1" w:name="_Hlk23864877"/>
      <w:r w:rsidR="00E63DD8" w:rsidRPr="00E63DD8">
        <w:t xml:space="preserve">Rektor Thomas Bieger brachte den Spatenstich mit der Zukunft des Lernens in Verbindung: «Das HSG Learning Center ist ein Leuchtturm für die Entwicklung der HSG. Es steht für die Entwicklung vom Lehren und Lernen und damit für die Universität 4.0. Es bietet einen Mehrwert durch persönliche Interaktion und Begegnung gerade im Zeitalter der Digitalisierung. Zusammen mit der Erweiterung am </w:t>
      </w:r>
      <w:proofErr w:type="spellStart"/>
      <w:r w:rsidR="00E63DD8" w:rsidRPr="00E63DD8">
        <w:t>Platztor</w:t>
      </w:r>
      <w:proofErr w:type="spellEnd"/>
      <w:r w:rsidR="00E63DD8" w:rsidRPr="00E63DD8">
        <w:t>, welche voraussichtlich 2027 in Betrieb genommen werden kann, wird die HSG modernste Infrastrukturen bieten und so ihre Stellung als führende Wirtschaftsuniversität stärken.»</w:t>
      </w:r>
    </w:p>
    <w:bookmarkEnd w:id="1"/>
    <w:p w14:paraId="58B055DF" w14:textId="77777777" w:rsidR="00E63DD8" w:rsidRDefault="00E63DD8" w:rsidP="00DA0E25"/>
    <w:p w14:paraId="35D208A7" w14:textId="4D0A8D70" w:rsidR="00DA0E25" w:rsidRPr="00DA0E25" w:rsidRDefault="00E63DD8" w:rsidP="00DA0E25">
      <w:r>
        <w:t>F</w:t>
      </w:r>
      <w:r w:rsidR="00DA0E25" w:rsidRPr="00DA0E25">
        <w:t xml:space="preserve">lorian </w:t>
      </w:r>
      <w:proofErr w:type="spellStart"/>
      <w:r w:rsidR="00DA0E25" w:rsidRPr="00DA0E25">
        <w:t>Wussmann</w:t>
      </w:r>
      <w:proofErr w:type="spellEnd"/>
      <w:r w:rsidR="00DA0E25" w:rsidRPr="00DA0E25">
        <w:t>, Präsident der Studentenschaft, betonte die Bedeutung des HSG Learning Centers für die Studierenden: «Mit dem HSG Learning wird ein Ort geschaffen, an dem HSG-Studierende von gestern, heute und morgen in innovativer Umgebung gemeinsam an den Fragestellung</w:t>
      </w:r>
      <w:r w:rsidR="00A50BF1">
        <w:t>en</w:t>
      </w:r>
      <w:r w:rsidR="00DA0E25" w:rsidRPr="00DA0E25">
        <w:t xml:space="preserve"> der Zukunft arbeiten können. Somit bieten sich für Generationen von Studierenden neue Möglichkeiten, die von entscheidendem Wert für unsere Arbeit in Wirtschaft, Staat und Gesellschaft sein werden.» </w:t>
      </w:r>
    </w:p>
    <w:p w14:paraId="16CDEABF" w14:textId="77777777" w:rsidR="00DA0E25" w:rsidRDefault="00DA0E25" w:rsidP="005D0A38">
      <w:pPr>
        <w:pStyle w:val="KeinLeerraum"/>
        <w:rPr>
          <w:b/>
        </w:rPr>
      </w:pPr>
    </w:p>
    <w:p w14:paraId="19BADE84" w14:textId="1A35A37E" w:rsidR="005D0A38" w:rsidRPr="00D54B51" w:rsidRDefault="005D0A38" w:rsidP="005D0A38">
      <w:pPr>
        <w:pStyle w:val="KeinLeerraum"/>
        <w:rPr>
          <w:b/>
        </w:rPr>
      </w:pPr>
      <w:r w:rsidRPr="00D54B51">
        <w:rPr>
          <w:b/>
        </w:rPr>
        <w:t>Spatenstich und Baubeginn</w:t>
      </w:r>
    </w:p>
    <w:p w14:paraId="30F71D9C" w14:textId="4FBD348A" w:rsidR="005D0A38" w:rsidRDefault="00E06621" w:rsidP="005D0A38">
      <w:pPr>
        <w:pStyle w:val="KeinLeerraum"/>
      </w:pPr>
      <w:r>
        <w:t xml:space="preserve">Im Sommer 2019 erteilte </w:t>
      </w:r>
      <w:r w:rsidR="00401772">
        <w:t>die Regierung</w:t>
      </w:r>
      <w:r w:rsidR="005D0A38">
        <w:t xml:space="preserve"> des Kantons St.Gallen der HSG Stiftung das Baurecht für das HSG Learning Center</w:t>
      </w:r>
      <w:r>
        <w:t xml:space="preserve"> und </w:t>
      </w:r>
      <w:r w:rsidR="00104509">
        <w:t>von der</w:t>
      </w:r>
      <w:r w:rsidR="00CA7868">
        <w:t xml:space="preserve"> Stadt St.Gallen </w:t>
      </w:r>
      <w:r w:rsidR="00104509">
        <w:t xml:space="preserve">erfolgte </w:t>
      </w:r>
      <w:r w:rsidR="00CA7868">
        <w:t>die</w:t>
      </w:r>
      <w:r w:rsidR="005D0A38">
        <w:t xml:space="preserve"> Baubewilligung. Die Detailplanung</w:t>
      </w:r>
      <w:r w:rsidR="00104509">
        <w:t>en</w:t>
      </w:r>
      <w:r w:rsidR="005D0A38">
        <w:t xml:space="preserve"> für den Bau des Gebäudes </w:t>
      </w:r>
      <w:r w:rsidR="00CA7868">
        <w:t xml:space="preserve">sind </w:t>
      </w:r>
      <w:r w:rsidR="008C2AAA">
        <w:t xml:space="preserve">nun </w:t>
      </w:r>
      <w:r w:rsidR="00CA7868">
        <w:t xml:space="preserve">erarbeitet und der </w:t>
      </w:r>
      <w:r w:rsidR="005D0A38">
        <w:t xml:space="preserve">Generalunternehmer </w:t>
      </w:r>
      <w:r>
        <w:t xml:space="preserve">ist </w:t>
      </w:r>
      <w:r w:rsidR="00CA7868">
        <w:t>bestimmt</w:t>
      </w:r>
      <w:r w:rsidR="005D0A38">
        <w:t xml:space="preserve">. </w:t>
      </w:r>
      <w:r w:rsidR="00CA7868">
        <w:t>Der</w:t>
      </w:r>
      <w:r w:rsidR="005D0A38">
        <w:t xml:space="preserve"> Baubeginn </w:t>
      </w:r>
      <w:r w:rsidR="00CA7868">
        <w:t xml:space="preserve">ist </w:t>
      </w:r>
      <w:r w:rsidR="00095282">
        <w:t>noch in diesem Jahr</w:t>
      </w:r>
      <w:r w:rsidR="00CA7868">
        <w:t xml:space="preserve"> vorgesehen</w:t>
      </w:r>
      <w:r w:rsidR="005D0A38">
        <w:t xml:space="preserve">. Ab </w:t>
      </w:r>
      <w:r w:rsidR="008C2AAA">
        <w:t>diesem Zeitpunkt</w:t>
      </w:r>
      <w:r w:rsidR="005D0A38">
        <w:t xml:space="preserve"> ist an der </w:t>
      </w:r>
      <w:proofErr w:type="spellStart"/>
      <w:r w:rsidR="005D0A38">
        <w:t>Guisanstrasse</w:t>
      </w:r>
      <w:proofErr w:type="spellEnd"/>
      <w:r w:rsidR="005D0A38">
        <w:t>, welche unmittelbar beim Areal liegt, mit erhöhte</w:t>
      </w:r>
      <w:r w:rsidR="00104509">
        <w:t>m</w:t>
      </w:r>
      <w:r w:rsidR="005D0A38">
        <w:t xml:space="preserve"> Bauverkehr </w:t>
      </w:r>
      <w:r w:rsidR="00C33F9D">
        <w:t xml:space="preserve">und Lärmemissionen </w:t>
      </w:r>
      <w:r w:rsidR="005D0A38">
        <w:t xml:space="preserve">zu rechnen. Eine sichere Verkehrsabwicklung an der </w:t>
      </w:r>
      <w:proofErr w:type="spellStart"/>
      <w:r w:rsidR="005D0A38">
        <w:t>Guisanstrasse</w:t>
      </w:r>
      <w:proofErr w:type="spellEnd"/>
      <w:r w:rsidR="005D0A38">
        <w:t xml:space="preserve"> wird in Absprache mit den Behörden gewährleistet.</w:t>
      </w:r>
    </w:p>
    <w:p w14:paraId="18CDD49A" w14:textId="77777777" w:rsidR="00104509" w:rsidRDefault="00104509" w:rsidP="005D0A38">
      <w:pPr>
        <w:pStyle w:val="KeinLeerraum"/>
        <w:rPr>
          <w:b/>
        </w:rPr>
      </w:pPr>
    </w:p>
    <w:p w14:paraId="5A96E9D1" w14:textId="5459EC5F" w:rsidR="005D0A38" w:rsidRPr="00D54B51" w:rsidRDefault="005D0A38" w:rsidP="005D0A38">
      <w:pPr>
        <w:pStyle w:val="KeinLeerraum"/>
        <w:rPr>
          <w:b/>
        </w:rPr>
      </w:pPr>
      <w:r w:rsidRPr="00D54B51">
        <w:rPr>
          <w:b/>
        </w:rPr>
        <w:t xml:space="preserve">Eigenständig und wandelbar </w:t>
      </w:r>
    </w:p>
    <w:p w14:paraId="6A94D868" w14:textId="4806AE3A" w:rsidR="001E4F4B" w:rsidRDefault="005D0A38" w:rsidP="001E4F4B">
      <w:pPr>
        <w:pStyle w:val="KeinLeerraum"/>
      </w:pPr>
      <w:r>
        <w:t xml:space="preserve">Das Projekt mit einer Geschossfläche von rund 7000m2 sieht eine Struktur aus mehreren Würfeln auf einem Raster (Grid) angeordnet vor. Damit nimmt das Gebäude auf die Kleinteiligkeit des </w:t>
      </w:r>
      <w:r>
        <w:lastRenderedPageBreak/>
        <w:t>Wohnquartiers Rücksicht und besticht gleichzeitig durch seine Eigenständigkeit. Die Struktur des Gebäudes ist so angelegt, dass die Räumlichkeiten verändert werden können – ganz den didaktischen Bedürfnissen entsprechend. In der Vorlesungszeit wird das HSG Learning Center insbesondere für moderne Unterrichtsformen genutzt, während in den Lern- und Prüfungsphasen das Raumangebot mit Lernplätzen ergänzt wird.</w:t>
      </w:r>
      <w:r w:rsidR="001E4F4B" w:rsidRPr="001E4F4B">
        <w:t xml:space="preserve"> </w:t>
      </w:r>
      <w:r w:rsidR="001E4F4B">
        <w:t>Mit den rund 500 bis 700 innovativen Lern- und Arbeitsplätzen kann zusätzlicher Raum für das Lernen im digitalen Zeitalter geschaffen werden.</w:t>
      </w:r>
    </w:p>
    <w:p w14:paraId="6B3EF3AE" w14:textId="77777777" w:rsidR="005F4BA6" w:rsidRDefault="005F4BA6" w:rsidP="005D0A38">
      <w:pPr>
        <w:pStyle w:val="KeinLeerraum"/>
      </w:pPr>
    </w:p>
    <w:p w14:paraId="69175B9C" w14:textId="77777777" w:rsidR="005D0A38" w:rsidRPr="00D54B51" w:rsidRDefault="005D0A38" w:rsidP="005D0A38">
      <w:pPr>
        <w:pStyle w:val="KeinLeerraum"/>
        <w:rPr>
          <w:b/>
        </w:rPr>
      </w:pPr>
      <w:r w:rsidRPr="00D54B51">
        <w:rPr>
          <w:b/>
        </w:rPr>
        <w:t>Eine Initiative der HSG Stiftung</w:t>
      </w:r>
    </w:p>
    <w:p w14:paraId="40226430" w14:textId="1EE26708" w:rsidR="005D0A38" w:rsidRDefault="005D0A38" w:rsidP="005D0A38">
      <w:pPr>
        <w:pStyle w:val="KeinLeerraum"/>
      </w:pPr>
      <w:r>
        <w:t>Die HSG Stiftung finanziert den Bau vollumfänglich über Schenkungen. Für die Erstellung und die</w:t>
      </w:r>
      <w:r w:rsidR="00334412">
        <w:t xml:space="preserve"> A</w:t>
      </w:r>
      <w:r>
        <w:t xml:space="preserve">usstattung des HSG Learning Centers sind 50 Mio. Franken veranschlagt. Um </w:t>
      </w:r>
      <w:r w:rsidR="009F5347">
        <w:t xml:space="preserve">im </w:t>
      </w:r>
      <w:r>
        <w:t xml:space="preserve">Gebäude </w:t>
      </w:r>
      <w:r w:rsidR="009F5347">
        <w:t xml:space="preserve">das </w:t>
      </w:r>
      <w:r>
        <w:t xml:space="preserve">didaktische </w:t>
      </w:r>
      <w:r w:rsidR="009F5347">
        <w:t xml:space="preserve">Programm implementieren </w:t>
      </w:r>
      <w:r>
        <w:t xml:space="preserve">zu können, geht die HSG Stiftung </w:t>
      </w:r>
      <w:r w:rsidR="00334412">
        <w:t xml:space="preserve">in den Folgejahren </w:t>
      </w:r>
      <w:r>
        <w:t xml:space="preserve">von weiteren 10 Mio. Franken aus. Gesamthaft zielt die Spendeninitiative somit auf einen Betrag von rund 60 Mio. Franken. Bislang konnten </w:t>
      </w:r>
      <w:r w:rsidR="00095282">
        <w:t xml:space="preserve">über </w:t>
      </w:r>
      <w:r>
        <w:t>50 Mio. Franken gesammelt werden.</w:t>
      </w:r>
    </w:p>
    <w:p w14:paraId="026A4A3A" w14:textId="77777777" w:rsidR="005D0A38" w:rsidRDefault="005D0A38" w:rsidP="005D0A38">
      <w:pPr>
        <w:pStyle w:val="KeinLeerraum"/>
      </w:pPr>
    </w:p>
    <w:p w14:paraId="286C5958" w14:textId="77777777" w:rsidR="009F5347" w:rsidRDefault="009F5347" w:rsidP="00CC62CB">
      <w:pPr>
        <w:spacing w:line="240" w:lineRule="auto"/>
      </w:pPr>
    </w:p>
    <w:p w14:paraId="06C36CBE" w14:textId="45AA7B32" w:rsidR="00A50BF1" w:rsidRDefault="00C3611F" w:rsidP="00A50BF1">
      <w:pPr>
        <w:spacing w:line="240" w:lineRule="auto"/>
      </w:pPr>
      <w:r>
        <w:t xml:space="preserve">Unter folgendem Link können Sie </w:t>
      </w:r>
      <w:r w:rsidRPr="00D73D3B">
        <w:rPr>
          <w:u w:val="single"/>
        </w:rPr>
        <w:t>nach 17</w:t>
      </w:r>
      <w:r w:rsidR="00895560" w:rsidRPr="00D73D3B">
        <w:rPr>
          <w:u w:val="single"/>
        </w:rPr>
        <w:t>.30</w:t>
      </w:r>
      <w:r w:rsidRPr="00D73D3B">
        <w:rPr>
          <w:u w:val="single"/>
        </w:rPr>
        <w:t xml:space="preserve"> Uhr</w:t>
      </w:r>
      <w:r>
        <w:t xml:space="preserve"> Bilder </w:t>
      </w:r>
      <w:r w:rsidR="008C2AAA">
        <w:t xml:space="preserve">zum HSG Learning Center </w:t>
      </w:r>
      <w:r>
        <w:t>herunterladen und für Ihr Medium nutzen</w:t>
      </w:r>
      <w:r w:rsidR="00A50BF1">
        <w:t xml:space="preserve">: </w:t>
      </w:r>
      <w:hyperlink r:id="rId8" w:history="1">
        <w:r w:rsidR="00A50BF1" w:rsidRPr="002F6549">
          <w:rPr>
            <w:rStyle w:val="Hyperlink"/>
          </w:rPr>
          <w:t>https://drive.swit</w:t>
        </w:r>
        <w:r w:rsidR="00A50BF1" w:rsidRPr="002F6549">
          <w:rPr>
            <w:rStyle w:val="Hyperlink"/>
          </w:rPr>
          <w:t>c</w:t>
        </w:r>
        <w:r w:rsidR="00A50BF1" w:rsidRPr="002F6549">
          <w:rPr>
            <w:rStyle w:val="Hyperlink"/>
          </w:rPr>
          <w:t>h.ch/index.php/s/jVRVmbdq7pbSHZQ</w:t>
        </w:r>
      </w:hyperlink>
    </w:p>
    <w:p w14:paraId="315F8B59" w14:textId="30F6CA80" w:rsidR="002F5313" w:rsidRDefault="002F5313" w:rsidP="00CC62CB">
      <w:pPr>
        <w:spacing w:line="240" w:lineRule="auto"/>
      </w:pPr>
    </w:p>
    <w:p w14:paraId="1DE8388D" w14:textId="5C32506E" w:rsidR="00A50BF1" w:rsidRPr="007C10E5" w:rsidRDefault="00A50BF1" w:rsidP="00A50BF1">
      <w:pPr>
        <w:spacing w:line="240" w:lineRule="auto"/>
      </w:pPr>
      <w:r>
        <w:t xml:space="preserve">Bitte verwenden Sie bei der Visualisierung folgende Quellenangabe: </w:t>
      </w:r>
      <w:r>
        <w:t xml:space="preserve">Sou </w:t>
      </w:r>
      <w:proofErr w:type="spellStart"/>
      <w:r>
        <w:t>Fujimoto</w:t>
      </w:r>
      <w:proofErr w:type="spellEnd"/>
      <w:r>
        <w:t xml:space="preserve"> Architekten, </w:t>
      </w:r>
      <w:hyperlink r:id="rId9" w:history="1">
        <w:r w:rsidRPr="00D54323">
          <w:rPr>
            <w:rStyle w:val="Hyperlink"/>
          </w:rPr>
          <w:t>ww</w:t>
        </w:r>
        <w:r w:rsidRPr="00D54323">
          <w:rPr>
            <w:rStyle w:val="Hyperlink"/>
          </w:rPr>
          <w:t>w</w:t>
        </w:r>
        <w:r w:rsidRPr="00D54323">
          <w:rPr>
            <w:rStyle w:val="Hyperlink"/>
          </w:rPr>
          <w:t>.mir.no</w:t>
        </w:r>
      </w:hyperlink>
      <w:r>
        <w:rPr>
          <w:color w:val="0000FF"/>
          <w:u w:val="single"/>
        </w:rPr>
        <w:t>,</w:t>
      </w:r>
      <w:r>
        <w:t xml:space="preserve"> b</w:t>
      </w:r>
      <w:r w:rsidRPr="00A50BF1">
        <w:t xml:space="preserve">ei </w:t>
      </w:r>
      <w:r>
        <w:t xml:space="preserve">den übrigen Bildern: Universität </w:t>
      </w:r>
      <w:proofErr w:type="spellStart"/>
      <w:r>
        <w:t>St.Gallen</w:t>
      </w:r>
      <w:proofErr w:type="spellEnd"/>
      <w:r>
        <w:t xml:space="preserve"> (HSG)</w:t>
      </w:r>
    </w:p>
    <w:p w14:paraId="2FE92876" w14:textId="77777777" w:rsidR="00A50BF1" w:rsidRDefault="00A50BF1" w:rsidP="00A50BF1">
      <w:pPr>
        <w:spacing w:line="240" w:lineRule="auto"/>
      </w:pPr>
    </w:p>
    <w:p w14:paraId="12CBE6AD" w14:textId="77777777" w:rsidR="00A50BF1" w:rsidRDefault="00A50BF1" w:rsidP="00A50BF1">
      <w:pPr>
        <w:spacing w:line="240" w:lineRule="auto"/>
        <w:rPr>
          <w:rFonts w:cs="Palatino Linotype"/>
          <w:b/>
          <w:bCs/>
          <w:color w:val="000000"/>
          <w:lang w:val="de-DE" w:eastAsia="de-DE"/>
        </w:rPr>
      </w:pPr>
    </w:p>
    <w:p w14:paraId="4741D975" w14:textId="1EC1FB21" w:rsidR="00367B37" w:rsidRPr="00A50BF1" w:rsidRDefault="0042760C" w:rsidP="00A50BF1">
      <w:pPr>
        <w:spacing w:line="240" w:lineRule="auto"/>
      </w:pPr>
      <w:r>
        <w:rPr>
          <w:rFonts w:cs="Palatino Linotype"/>
          <w:b/>
          <w:bCs/>
          <w:color w:val="000000"/>
          <w:lang w:val="de-DE" w:eastAsia="de-DE"/>
        </w:rPr>
        <w:t>Kontakt für Rückfragen:</w:t>
      </w:r>
      <w:r w:rsidR="00BC460F" w:rsidRPr="00BC460F">
        <w:rPr>
          <w:rFonts w:cs="Palatino Linotype"/>
          <w:b/>
          <w:bCs/>
          <w:color w:val="000000"/>
          <w:lang w:val="de-DE" w:eastAsia="de-DE"/>
        </w:rPr>
        <w:br/>
      </w:r>
      <w:hyperlink r:id="rId10" w:history="1">
        <w:r w:rsidR="001E4F4B" w:rsidRPr="00B25CD1">
          <w:rPr>
            <w:rStyle w:val="Hyperlink"/>
            <w:rFonts w:cs="Palatino Linotype"/>
            <w:lang w:val="de-DE" w:eastAsia="de-DE"/>
          </w:rPr>
          <w:t>kommunikation@unisg.ch</w:t>
        </w:r>
      </w:hyperlink>
      <w:r w:rsidR="001E4F4B">
        <w:rPr>
          <w:rFonts w:cs="Palatino Linotype"/>
          <w:color w:val="000000"/>
          <w:lang w:val="de-DE" w:eastAsia="de-DE"/>
        </w:rPr>
        <w:t xml:space="preserve"> oder Tel. 071 224 22 25</w:t>
      </w:r>
    </w:p>
    <w:p w14:paraId="42E846FD" w14:textId="335D2B7A" w:rsidR="00A50BF1" w:rsidRDefault="00A50BF1" w:rsidP="00CC62CB">
      <w:pPr>
        <w:pStyle w:val="StandardWeb"/>
        <w:rPr>
          <w:rFonts w:ascii="Palatino Linotype" w:hAnsi="Palatino Linotype" w:cs="Palatino Linotype"/>
          <w:color w:val="115C2E"/>
          <w:sz w:val="20"/>
          <w:szCs w:val="20"/>
          <w:u w:val="single"/>
          <w:lang w:val="de-DE" w:eastAsia="de-DE"/>
        </w:rPr>
      </w:pPr>
    </w:p>
    <w:p w14:paraId="1859BCBE" w14:textId="77777777" w:rsidR="00A50BF1" w:rsidRPr="00CC62CB" w:rsidRDefault="00A50BF1" w:rsidP="00CC62CB">
      <w:pPr>
        <w:pStyle w:val="StandardWeb"/>
        <w:rPr>
          <w:rFonts w:ascii="Palatino Linotype" w:hAnsi="Palatino Linotype" w:cs="Palatino Linotype"/>
          <w:color w:val="115C2E"/>
          <w:sz w:val="20"/>
          <w:szCs w:val="20"/>
          <w:u w:val="single"/>
          <w:lang w:val="de-DE" w:eastAsia="de-DE"/>
        </w:rPr>
      </w:pPr>
    </w:p>
    <w:p w14:paraId="44404907"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713E5E1E"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w:t>
      </w:r>
      <w:proofErr w:type="spellStart"/>
      <w:r w:rsidR="008249E5">
        <w:t>Internationalen</w:t>
      </w:r>
      <w:proofErr w:type="spellEnd"/>
      <w:r w:rsidR="008249E5">
        <w:t xml:space="preserve">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00AD972B" w14:textId="77777777"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1" w:history="1">
        <w:r w:rsidR="00523613" w:rsidRPr="00AC1243">
          <w:rPr>
            <w:rStyle w:val="Hyperlink"/>
            <w:i/>
          </w:rPr>
          <w:t>Facebook</w:t>
        </w:r>
      </w:hyperlink>
      <w:r w:rsidR="00523613">
        <w:t>,</w:t>
      </w:r>
      <w:r>
        <w:rPr>
          <w:i/>
        </w:rPr>
        <w:t xml:space="preserve"> </w:t>
      </w:r>
      <w:hyperlink r:id="rId12" w:history="1">
        <w:r w:rsidR="00523613" w:rsidRPr="00AC1243">
          <w:rPr>
            <w:rStyle w:val="Hyperlink"/>
            <w:i/>
          </w:rPr>
          <w:t>Twitter</w:t>
        </w:r>
      </w:hyperlink>
      <w:r w:rsidR="00523613">
        <w:t>,</w:t>
      </w:r>
      <w:r>
        <w:rPr>
          <w:i/>
        </w:rPr>
        <w:t xml:space="preserve"> </w:t>
      </w:r>
      <w:hyperlink r:id="rId13" w:history="1">
        <w:proofErr w:type="spellStart"/>
        <w:r w:rsidR="00523613" w:rsidRPr="00AC1243">
          <w:rPr>
            <w:rStyle w:val="Hyperlink"/>
            <w:i/>
          </w:rPr>
          <w:t>Youtube</w:t>
        </w:r>
        <w:proofErr w:type="spellEnd"/>
      </w:hyperlink>
      <w:r w:rsidR="00523613">
        <w:t xml:space="preserve">, </w:t>
      </w:r>
      <w:hyperlink r:id="rId14" w:history="1">
        <w:r w:rsidR="00523613" w:rsidRPr="00523613">
          <w:rPr>
            <w:rStyle w:val="Hyperlink"/>
            <w:i/>
          </w:rPr>
          <w:t>Instagram</w:t>
        </w:r>
      </w:hyperlink>
      <w:r>
        <w:rPr>
          <w:i/>
        </w:rPr>
        <w:t xml:space="preserve"> und </w:t>
      </w:r>
      <w:hyperlink r:id="rId15" w:history="1">
        <w:r>
          <w:rPr>
            <w:rStyle w:val="Hyperlink"/>
            <w:i/>
            <w:lang w:val="de-DE"/>
          </w:rPr>
          <w:t>unisg.ch</w:t>
        </w:r>
      </w:hyperlink>
    </w:p>
    <w:sectPr w:rsidR="00367B37" w:rsidRPr="00367B37" w:rsidSect="00523613">
      <w:headerReference w:type="default" r:id="rId16"/>
      <w:footerReference w:type="defaul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D71B" w14:textId="77777777" w:rsidR="004C5A2B" w:rsidRDefault="004C5A2B" w:rsidP="00900A57">
      <w:pPr>
        <w:spacing w:line="240" w:lineRule="auto"/>
      </w:pPr>
      <w:r>
        <w:separator/>
      </w:r>
    </w:p>
  </w:endnote>
  <w:endnote w:type="continuationSeparator" w:id="0">
    <w:p w14:paraId="0591F26D" w14:textId="77777777" w:rsidR="004C5A2B" w:rsidRDefault="004C5A2B"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E407" w14:textId="0FE5B81B" w:rsidR="00CC62CB" w:rsidRPr="00DA35A3" w:rsidRDefault="00CC62CB" w:rsidP="00DA35A3">
    <w:pPr>
      <w:pStyle w:val="Fuzeile"/>
      <w:jc w:val="center"/>
      <w:rPr>
        <w:b/>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E6C3" w14:textId="77777777" w:rsidR="004C5A2B" w:rsidRDefault="004C5A2B" w:rsidP="00900A57">
      <w:pPr>
        <w:spacing w:line="240" w:lineRule="auto"/>
      </w:pPr>
      <w:r>
        <w:separator/>
      </w:r>
    </w:p>
  </w:footnote>
  <w:footnote w:type="continuationSeparator" w:id="0">
    <w:p w14:paraId="0686FFB7" w14:textId="77777777" w:rsidR="004C5A2B" w:rsidRDefault="004C5A2B"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7C7E" w14:textId="77777777" w:rsidR="00523613" w:rsidRDefault="00523613">
    <w:pPr>
      <w:pStyle w:val="Kopfzeile"/>
    </w:pPr>
    <w:r>
      <w:rPr>
        <w:noProof/>
        <w:lang w:eastAsia="de-CH"/>
      </w:rPr>
      <w:drawing>
        <wp:anchor distT="0" distB="0" distL="114300" distR="114300" simplePos="0" relativeHeight="251658240" behindDoc="0" locked="0" layoutInCell="1" allowOverlap="1" wp14:anchorId="227DCA8A" wp14:editId="4ECFE374">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E92EDF"/>
    <w:multiLevelType w:val="hybridMultilevel"/>
    <w:tmpl w:val="1C649F14"/>
    <w:lvl w:ilvl="0" w:tplc="0F42D2D0">
      <w:numFmt w:val="bullet"/>
      <w:lvlText w:val="-"/>
      <w:lvlJc w:val="left"/>
      <w:pPr>
        <w:ind w:left="720" w:hanging="360"/>
      </w:pPr>
      <w:rPr>
        <w:rFonts w:ascii="Palatino Linotype" w:eastAsia="Palatino Linotype" w:hAnsi="Palatino Linotype" w:cs="Times New Roman"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71A507B0"/>
    <w:multiLevelType w:val="hybridMultilevel"/>
    <w:tmpl w:val="5CD26C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5B032D1"/>
    <w:multiLevelType w:val="hybridMultilevel"/>
    <w:tmpl w:val="979008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5"/>
  </w:num>
  <w:num w:numId="15">
    <w:abstractNumId w:val="5"/>
  </w:num>
  <w:num w:numId="16">
    <w:abstractNumId w:val="5"/>
  </w:num>
  <w:num w:numId="17">
    <w:abstractNumId w:val="5"/>
  </w:num>
  <w:num w:numId="18">
    <w:abstractNumId w:val="2"/>
  </w:num>
  <w:num w:numId="19">
    <w:abstractNumId w:val="5"/>
  </w:num>
  <w:num w:numId="20">
    <w:abstractNumId w:val="5"/>
  </w:num>
  <w:num w:numId="21">
    <w:abstractNumId w:val="5"/>
  </w:num>
  <w:num w:numId="22">
    <w:abstractNumId w:val="5"/>
  </w:num>
  <w:num w:numId="23">
    <w:abstractNumId w:val="5"/>
  </w:num>
  <w:num w:numId="24">
    <w:abstractNumId w:val="2"/>
  </w:num>
  <w:num w:numId="25">
    <w:abstractNumId w:val="5"/>
  </w:num>
  <w:num w:numId="26">
    <w:abstractNumId w:val="5"/>
  </w:num>
  <w:num w:numId="27">
    <w:abstractNumId w:val="2"/>
  </w:num>
  <w:num w:numId="28">
    <w:abstractNumId w:val="5"/>
  </w:num>
  <w:num w:numId="29">
    <w:abstractNumId w:val="5"/>
  </w:num>
  <w:num w:numId="30">
    <w:abstractNumId w:val="5"/>
  </w:num>
  <w:num w:numId="31">
    <w:abstractNumId w:val="5"/>
  </w:num>
  <w:num w:numId="32">
    <w:abstractNumId w:val="5"/>
  </w:num>
  <w:num w:numId="33">
    <w:abstractNumId w:val="2"/>
  </w:num>
  <w:num w:numId="34">
    <w:abstractNumId w:val="2"/>
  </w:num>
  <w:num w:numId="35">
    <w:abstractNumId w:val="5"/>
  </w:num>
  <w:num w:numId="36">
    <w:abstractNumId w:val="5"/>
  </w:num>
  <w:num w:numId="37">
    <w:abstractNumId w:val="5"/>
  </w:num>
  <w:num w:numId="38">
    <w:abstractNumId w:val="5"/>
  </w:num>
  <w:num w:numId="39">
    <w:abstractNumId w:val="2"/>
  </w:num>
  <w:num w:numId="40">
    <w:abstractNumId w:val="2"/>
  </w:num>
  <w:num w:numId="41">
    <w:abstractNumId w:val="5"/>
  </w:num>
  <w:num w:numId="42">
    <w:abstractNumId w:val="5"/>
  </w:num>
  <w:num w:numId="43">
    <w:abstractNumId w:val="5"/>
  </w:num>
  <w:num w:numId="44">
    <w:abstractNumId w:val="5"/>
  </w:num>
  <w:num w:numId="45">
    <w:abstractNumId w:val="2"/>
  </w:num>
  <w:num w:numId="46">
    <w:abstractNumId w:val="0"/>
  </w:num>
  <w:num w:numId="47">
    <w:abstractNumId w:val="5"/>
  </w:num>
  <w:num w:numId="48">
    <w:abstractNumId w:val="1"/>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2B"/>
    <w:rsid w:val="00023E00"/>
    <w:rsid w:val="00033470"/>
    <w:rsid w:val="000409FD"/>
    <w:rsid w:val="00043416"/>
    <w:rsid w:val="00051640"/>
    <w:rsid w:val="00061430"/>
    <w:rsid w:val="000657F2"/>
    <w:rsid w:val="00095282"/>
    <w:rsid w:val="000D3F47"/>
    <w:rsid w:val="000E2EAD"/>
    <w:rsid w:val="00104509"/>
    <w:rsid w:val="00106666"/>
    <w:rsid w:val="00107B24"/>
    <w:rsid w:val="001100A1"/>
    <w:rsid w:val="00162BDC"/>
    <w:rsid w:val="00177628"/>
    <w:rsid w:val="001954AA"/>
    <w:rsid w:val="001977FA"/>
    <w:rsid w:val="001C0CF7"/>
    <w:rsid w:val="001C7D62"/>
    <w:rsid w:val="001D5CC7"/>
    <w:rsid w:val="001D61D4"/>
    <w:rsid w:val="001E4F4B"/>
    <w:rsid w:val="001F2F6F"/>
    <w:rsid w:val="001F2FFD"/>
    <w:rsid w:val="00203585"/>
    <w:rsid w:val="00216C5B"/>
    <w:rsid w:val="00223422"/>
    <w:rsid w:val="00233D1D"/>
    <w:rsid w:val="00244D67"/>
    <w:rsid w:val="00244E99"/>
    <w:rsid w:val="00247A7E"/>
    <w:rsid w:val="00253F58"/>
    <w:rsid w:val="00273CEA"/>
    <w:rsid w:val="00286B31"/>
    <w:rsid w:val="002C5781"/>
    <w:rsid w:val="002D7D4E"/>
    <w:rsid w:val="002F100A"/>
    <w:rsid w:val="002F5313"/>
    <w:rsid w:val="0030376E"/>
    <w:rsid w:val="003050E1"/>
    <w:rsid w:val="00317F18"/>
    <w:rsid w:val="00320712"/>
    <w:rsid w:val="00334412"/>
    <w:rsid w:val="00337F8B"/>
    <w:rsid w:val="00355DEC"/>
    <w:rsid w:val="00367B37"/>
    <w:rsid w:val="00387A8C"/>
    <w:rsid w:val="00392FA7"/>
    <w:rsid w:val="003D64C1"/>
    <w:rsid w:val="003E15DB"/>
    <w:rsid w:val="003F03F0"/>
    <w:rsid w:val="00401772"/>
    <w:rsid w:val="00406D0D"/>
    <w:rsid w:val="004129C7"/>
    <w:rsid w:val="0042760C"/>
    <w:rsid w:val="0044249F"/>
    <w:rsid w:val="004434A8"/>
    <w:rsid w:val="00464684"/>
    <w:rsid w:val="00464B90"/>
    <w:rsid w:val="004C5A2B"/>
    <w:rsid w:val="004D1B25"/>
    <w:rsid w:val="004E4549"/>
    <w:rsid w:val="00506401"/>
    <w:rsid w:val="00517E00"/>
    <w:rsid w:val="00523613"/>
    <w:rsid w:val="00561398"/>
    <w:rsid w:val="00576858"/>
    <w:rsid w:val="00585EB6"/>
    <w:rsid w:val="005A42AA"/>
    <w:rsid w:val="005A6A6B"/>
    <w:rsid w:val="005B53F3"/>
    <w:rsid w:val="005D0A38"/>
    <w:rsid w:val="005E5D4A"/>
    <w:rsid w:val="005F4BA6"/>
    <w:rsid w:val="005F5139"/>
    <w:rsid w:val="00636E3C"/>
    <w:rsid w:val="00652921"/>
    <w:rsid w:val="0067361B"/>
    <w:rsid w:val="00680534"/>
    <w:rsid w:val="00692D3C"/>
    <w:rsid w:val="006B11FE"/>
    <w:rsid w:val="006B5805"/>
    <w:rsid w:val="00732881"/>
    <w:rsid w:val="007471B3"/>
    <w:rsid w:val="0079142D"/>
    <w:rsid w:val="007C10E5"/>
    <w:rsid w:val="007D5FF1"/>
    <w:rsid w:val="007F7C9C"/>
    <w:rsid w:val="00804D0C"/>
    <w:rsid w:val="00811196"/>
    <w:rsid w:val="008249E5"/>
    <w:rsid w:val="00831BD4"/>
    <w:rsid w:val="00836D02"/>
    <w:rsid w:val="00844374"/>
    <w:rsid w:val="0086477D"/>
    <w:rsid w:val="00895560"/>
    <w:rsid w:val="008A6C5A"/>
    <w:rsid w:val="008B188B"/>
    <w:rsid w:val="008C2AAA"/>
    <w:rsid w:val="008D111E"/>
    <w:rsid w:val="00900A57"/>
    <w:rsid w:val="00910DDB"/>
    <w:rsid w:val="00915ACF"/>
    <w:rsid w:val="00916E6E"/>
    <w:rsid w:val="00934FA0"/>
    <w:rsid w:val="00937B03"/>
    <w:rsid w:val="00940EC0"/>
    <w:rsid w:val="009543AB"/>
    <w:rsid w:val="009608AF"/>
    <w:rsid w:val="0096221A"/>
    <w:rsid w:val="00976152"/>
    <w:rsid w:val="009861E2"/>
    <w:rsid w:val="00996AF3"/>
    <w:rsid w:val="009A5C75"/>
    <w:rsid w:val="009F5347"/>
    <w:rsid w:val="009F7379"/>
    <w:rsid w:val="00A27E16"/>
    <w:rsid w:val="00A323D3"/>
    <w:rsid w:val="00A34269"/>
    <w:rsid w:val="00A43AAD"/>
    <w:rsid w:val="00A50BF1"/>
    <w:rsid w:val="00B05BE9"/>
    <w:rsid w:val="00B11E4A"/>
    <w:rsid w:val="00B22B3F"/>
    <w:rsid w:val="00B278DD"/>
    <w:rsid w:val="00B5153A"/>
    <w:rsid w:val="00B647D4"/>
    <w:rsid w:val="00BB3305"/>
    <w:rsid w:val="00BC460F"/>
    <w:rsid w:val="00BD0827"/>
    <w:rsid w:val="00BD6618"/>
    <w:rsid w:val="00C33F9D"/>
    <w:rsid w:val="00C3611F"/>
    <w:rsid w:val="00C369BF"/>
    <w:rsid w:val="00C37CBD"/>
    <w:rsid w:val="00C4725B"/>
    <w:rsid w:val="00C5465F"/>
    <w:rsid w:val="00C769A9"/>
    <w:rsid w:val="00C8094A"/>
    <w:rsid w:val="00CA26FE"/>
    <w:rsid w:val="00CA7868"/>
    <w:rsid w:val="00CC62CB"/>
    <w:rsid w:val="00CE61E9"/>
    <w:rsid w:val="00CF0909"/>
    <w:rsid w:val="00D73D3B"/>
    <w:rsid w:val="00DA0E25"/>
    <w:rsid w:val="00DA22E8"/>
    <w:rsid w:val="00DA35A3"/>
    <w:rsid w:val="00DE17AF"/>
    <w:rsid w:val="00DF253F"/>
    <w:rsid w:val="00E06621"/>
    <w:rsid w:val="00E11653"/>
    <w:rsid w:val="00E124BF"/>
    <w:rsid w:val="00E14A46"/>
    <w:rsid w:val="00E45D76"/>
    <w:rsid w:val="00E47A5E"/>
    <w:rsid w:val="00E53B19"/>
    <w:rsid w:val="00E63DD8"/>
    <w:rsid w:val="00E71CF9"/>
    <w:rsid w:val="00EB6C17"/>
    <w:rsid w:val="00EC485B"/>
    <w:rsid w:val="00ED2165"/>
    <w:rsid w:val="00EF4C16"/>
    <w:rsid w:val="00EF56A7"/>
    <w:rsid w:val="00F403EF"/>
    <w:rsid w:val="00F42974"/>
    <w:rsid w:val="00F653B4"/>
    <w:rsid w:val="00F9041A"/>
    <w:rsid w:val="00FE2C0C"/>
    <w:rsid w:val="00FF432F"/>
    <w:rsid w:val="00FF603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A919E4"/>
  <w15:docId w15:val="{1A2FBA70-D257-476C-B963-55AA3959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KeinLeerraum">
    <w:name w:val="No Spacing"/>
    <w:uiPriority w:val="19"/>
    <w:qFormat/>
    <w:rsid w:val="005D0A38"/>
    <w:rPr>
      <w:lang w:eastAsia="en-US"/>
    </w:rPr>
  </w:style>
  <w:style w:type="character" w:styleId="NichtaufgelsteErwhnung">
    <w:name w:val="Unresolved Mention"/>
    <w:basedOn w:val="Absatz-Standardschriftart"/>
    <w:uiPriority w:val="99"/>
    <w:semiHidden/>
    <w:unhideWhenUsed/>
    <w:rsid w:val="00C3611F"/>
    <w:rPr>
      <w:color w:val="605E5C"/>
      <w:shd w:val="clear" w:color="auto" w:fill="E1DFDD"/>
    </w:rPr>
  </w:style>
  <w:style w:type="character" w:styleId="BesuchterLink">
    <w:name w:val="FollowedHyperlink"/>
    <w:basedOn w:val="Absatz-Standardschriftart"/>
    <w:uiPriority w:val="99"/>
    <w:semiHidden/>
    <w:unhideWhenUsed/>
    <w:rsid w:val="00C3611F"/>
    <w:rPr>
      <w:color w:val="800080" w:themeColor="followedHyperlink"/>
      <w:u w:val="single"/>
    </w:rPr>
  </w:style>
  <w:style w:type="character" w:styleId="Kommentarzeichen">
    <w:name w:val="annotation reference"/>
    <w:basedOn w:val="Absatz-Standardschriftart"/>
    <w:uiPriority w:val="99"/>
    <w:semiHidden/>
    <w:unhideWhenUsed/>
    <w:rsid w:val="00CA7868"/>
    <w:rPr>
      <w:sz w:val="16"/>
      <w:szCs w:val="16"/>
    </w:rPr>
  </w:style>
  <w:style w:type="paragraph" w:styleId="Kommentartext">
    <w:name w:val="annotation text"/>
    <w:basedOn w:val="Standard"/>
    <w:link w:val="KommentartextZchn"/>
    <w:uiPriority w:val="99"/>
    <w:semiHidden/>
    <w:unhideWhenUsed/>
    <w:rsid w:val="00CA7868"/>
    <w:pPr>
      <w:spacing w:line="240" w:lineRule="auto"/>
    </w:pPr>
  </w:style>
  <w:style w:type="character" w:customStyle="1" w:styleId="KommentartextZchn">
    <w:name w:val="Kommentartext Zchn"/>
    <w:basedOn w:val="Absatz-Standardschriftart"/>
    <w:link w:val="Kommentartext"/>
    <w:uiPriority w:val="99"/>
    <w:semiHidden/>
    <w:rsid w:val="00CA7868"/>
    <w:rPr>
      <w:lang w:eastAsia="en-US"/>
    </w:rPr>
  </w:style>
  <w:style w:type="paragraph" w:styleId="Kommentarthema">
    <w:name w:val="annotation subject"/>
    <w:basedOn w:val="Kommentartext"/>
    <w:next w:val="Kommentartext"/>
    <w:link w:val="KommentarthemaZchn"/>
    <w:uiPriority w:val="99"/>
    <w:semiHidden/>
    <w:unhideWhenUsed/>
    <w:rsid w:val="00CA7868"/>
    <w:rPr>
      <w:b/>
      <w:bCs/>
    </w:rPr>
  </w:style>
  <w:style w:type="character" w:customStyle="1" w:styleId="KommentarthemaZchn">
    <w:name w:val="Kommentarthema Zchn"/>
    <w:basedOn w:val="KommentartextZchn"/>
    <w:link w:val="Kommentarthema"/>
    <w:uiPriority w:val="99"/>
    <w:semiHidden/>
    <w:rsid w:val="00CA7868"/>
    <w:rPr>
      <w:b/>
      <w:bCs/>
      <w:lang w:eastAsia="en-US"/>
    </w:rPr>
  </w:style>
  <w:style w:type="paragraph" w:styleId="Listenabsatz">
    <w:name w:val="List Paragraph"/>
    <w:basedOn w:val="Standard"/>
    <w:uiPriority w:val="9"/>
    <w:qFormat/>
    <w:rsid w:val="008C2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1470704042">
      <w:bodyDiv w:val="1"/>
      <w:marLeft w:val="0"/>
      <w:marRight w:val="0"/>
      <w:marTop w:val="0"/>
      <w:marBottom w:val="0"/>
      <w:divBdr>
        <w:top w:val="none" w:sz="0" w:space="0" w:color="auto"/>
        <w:left w:val="none" w:sz="0" w:space="0" w:color="auto"/>
        <w:bottom w:val="none" w:sz="0" w:space="0" w:color="auto"/>
        <w:right w:val="none" w:sz="0" w:space="0" w:color="auto"/>
      </w:divBdr>
    </w:div>
    <w:div w:id="20308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switch.ch/index.php/s/jVRVmbdq7pbSHZQ" TargetMode="External"/><Relationship Id="rId13" Type="http://schemas.openxmlformats.org/officeDocument/2006/relationships/hyperlink" Target="https://www.youtube.com/user/HSGUniStGallen/featur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SGStGall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SGUniStGallen/" TargetMode="External"/><Relationship Id="rId5" Type="http://schemas.openxmlformats.org/officeDocument/2006/relationships/webSettings" Target="webSettings.xml"/><Relationship Id="rId15" Type="http://schemas.openxmlformats.org/officeDocument/2006/relationships/hyperlink" Target="http://www.unisg.ch/en.aspx" TargetMode="External"/><Relationship Id="rId10" Type="http://schemas.openxmlformats.org/officeDocument/2006/relationships/hyperlink" Target="mailto:kommunikation@unisg.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no" TargetMode="External"/><Relationship Id="rId14" Type="http://schemas.openxmlformats.org/officeDocument/2006/relationships/hyperlink" Target="https://www.instagram.com/unistgal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A9B7-9439-40E7-9E39-00D86E86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5734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6631</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JSopko</dc:creator>
  <cp:lastModifiedBy>Hasenboehler-Backes, Marius</cp:lastModifiedBy>
  <cp:revision>3</cp:revision>
  <cp:lastPrinted>2013-12-10T16:52:00Z</cp:lastPrinted>
  <dcterms:created xsi:type="dcterms:W3CDTF">2019-11-06T07:33:00Z</dcterms:created>
  <dcterms:modified xsi:type="dcterms:W3CDTF">2019-11-06T07:34:00Z</dcterms:modified>
</cp:coreProperties>
</file>