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C72E6" w14:textId="48D566D7" w:rsidR="00C5375C" w:rsidRPr="00D301EB" w:rsidRDefault="00B61397" w:rsidP="00B61397">
      <w:pPr>
        <w:ind w:right="27"/>
        <w:rPr>
          <w:rFonts w:ascii="Arial" w:hAnsi="Arial" w:cs="Arial"/>
          <w:b/>
          <w:bCs/>
        </w:rPr>
      </w:pPr>
      <w:r w:rsidRPr="00B61397">
        <w:rPr>
          <w:rFonts w:ascii="Arial" w:hAnsi="Arial" w:cs="Arial"/>
          <w:b/>
          <w:bCs/>
        </w:rPr>
        <w:t>Kleine Details, große Wirkung</w:t>
      </w:r>
    </w:p>
    <w:p w14:paraId="0EFF8E9B" w14:textId="73350DFD" w:rsidR="00C5375C" w:rsidRPr="00D301EB" w:rsidRDefault="00B61397" w:rsidP="00BE5305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5767FB" w:rsidRPr="005767FB">
        <w:rPr>
          <w:rFonts w:ascii="Arial" w:hAnsi="Arial" w:cs="Arial"/>
          <w:b/>
          <w:bCs/>
        </w:rPr>
        <w:t xml:space="preserve">Flexibel modernisieren mit abgestimmten </w:t>
      </w:r>
      <w:r w:rsidR="005767FB">
        <w:rPr>
          <w:rFonts w:ascii="Arial" w:hAnsi="Arial" w:cs="Arial"/>
          <w:b/>
          <w:bCs/>
        </w:rPr>
        <w:t>Bade</w:t>
      </w:r>
      <w:r w:rsidR="005767FB" w:rsidRPr="005767FB">
        <w:rPr>
          <w:rFonts w:ascii="Arial" w:hAnsi="Arial" w:cs="Arial"/>
          <w:b/>
          <w:bCs/>
        </w:rPr>
        <w:t>lementen</w:t>
      </w:r>
      <w:r w:rsidR="005767FB">
        <w:rPr>
          <w:rFonts w:ascii="Arial" w:hAnsi="Arial" w:cs="Arial"/>
          <w:b/>
          <w:bCs/>
        </w:rPr>
        <w:br/>
      </w:r>
    </w:p>
    <w:p w14:paraId="78204DCA" w14:textId="77777777" w:rsidR="00AD101A" w:rsidRPr="00AD101A" w:rsidRDefault="00AD101A" w:rsidP="00AD101A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  <w:bCs/>
        </w:rPr>
      </w:pPr>
      <w:r w:rsidRPr="00AD101A">
        <w:rPr>
          <w:rFonts w:ascii="Arial" w:hAnsi="Arial" w:cs="Arial"/>
          <w:b/>
          <w:bCs/>
        </w:rPr>
        <w:t>Einheitliche Oberflächen für ein harmonisches Gesamtbild</w:t>
      </w:r>
    </w:p>
    <w:p w14:paraId="47847B58" w14:textId="77777777" w:rsidR="00AD101A" w:rsidRPr="00AD101A" w:rsidRDefault="00AD101A" w:rsidP="00AD101A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  <w:bCs/>
        </w:rPr>
      </w:pPr>
      <w:r w:rsidRPr="00AD101A">
        <w:rPr>
          <w:rFonts w:ascii="Arial" w:hAnsi="Arial" w:cs="Arial"/>
          <w:b/>
          <w:bCs/>
        </w:rPr>
        <w:t>Flexible Lösungen für Mietwohnungen und Eigentum</w:t>
      </w:r>
    </w:p>
    <w:p w14:paraId="557910AC" w14:textId="667462EE" w:rsidR="00AD101A" w:rsidRPr="00AD101A" w:rsidRDefault="00AD101A" w:rsidP="00AD101A">
      <w:pPr>
        <w:pStyle w:val="Listenabsatz"/>
        <w:numPr>
          <w:ilvl w:val="0"/>
          <w:numId w:val="6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ja-JP"/>
        </w:rPr>
      </w:pPr>
      <w:bookmarkStart w:id="0" w:name="_Hlk151029131"/>
      <w:r w:rsidRPr="00AD101A">
        <w:rPr>
          <w:rFonts w:ascii="Arial" w:hAnsi="Arial" w:cs="Arial"/>
          <w:b/>
          <w:bCs/>
        </w:rPr>
        <w:t xml:space="preserve">Nachhaltige Modernisierung </w:t>
      </w:r>
      <w:r w:rsidR="002774B2" w:rsidRPr="002774B2">
        <w:rPr>
          <w:rFonts w:ascii="Arial" w:hAnsi="Arial" w:cs="Arial"/>
          <w:b/>
          <w:bCs/>
        </w:rPr>
        <w:t>durch reduzierte Materialnutzun</w:t>
      </w:r>
      <w:r w:rsidR="002774B2">
        <w:rPr>
          <w:rFonts w:ascii="Arial" w:hAnsi="Arial" w:cs="Arial"/>
          <w:b/>
          <w:bCs/>
        </w:rPr>
        <w:t>g</w:t>
      </w:r>
    </w:p>
    <w:p w14:paraId="6CDCAE88" w14:textId="77777777" w:rsidR="00B61397" w:rsidRPr="00B61397" w:rsidRDefault="00B61397" w:rsidP="00B61397">
      <w:pPr>
        <w:rPr>
          <w:rFonts w:ascii="Arial" w:hAnsi="Arial" w:cs="Arial"/>
        </w:rPr>
      </w:pPr>
    </w:p>
    <w:bookmarkEnd w:id="0"/>
    <w:p w14:paraId="6937DED5" w14:textId="77777777" w:rsidR="002774B2" w:rsidRPr="002774B2" w:rsidRDefault="00837C09" w:rsidP="002774B2">
      <w:pPr>
        <w:ind w:right="27"/>
        <w:rPr>
          <w:rFonts w:ascii="Arial" w:hAnsi="Arial" w:cs="Arial"/>
        </w:rPr>
      </w:pPr>
      <w:r w:rsidRPr="00837C09">
        <w:rPr>
          <w:rFonts w:ascii="Arial" w:hAnsi="Arial" w:cs="Arial"/>
        </w:rPr>
        <w:t>Es sind die kleinen Details, die den größten Unterschied machen.</w:t>
      </w:r>
      <w:r>
        <w:rPr>
          <w:rFonts w:ascii="Arial" w:hAnsi="Arial" w:cs="Arial"/>
        </w:rPr>
        <w:t xml:space="preserve"> </w:t>
      </w:r>
      <w:r w:rsidR="00394AF0" w:rsidRPr="00394AF0">
        <w:rPr>
          <w:rFonts w:ascii="Arial" w:hAnsi="Arial" w:cs="Arial"/>
        </w:rPr>
        <w:t xml:space="preserve">Mit ausgewählten Accessoires und Armaturen lässt sich das Badezimmer schnell und unkompliziert neu inszenieren, </w:t>
      </w:r>
      <w:r w:rsidRPr="00837C09">
        <w:rPr>
          <w:rFonts w:ascii="Arial" w:hAnsi="Arial" w:cs="Arial"/>
        </w:rPr>
        <w:t>ganz ohne Baulärm, Staub und langwierige Bauarbeiten.</w:t>
      </w:r>
      <w:r>
        <w:rPr>
          <w:rFonts w:ascii="Arial" w:hAnsi="Arial" w:cs="Arial"/>
        </w:rPr>
        <w:t xml:space="preserve"> </w:t>
      </w:r>
      <w:r w:rsidR="002774B2" w:rsidRPr="002774B2">
        <w:rPr>
          <w:rFonts w:ascii="Arial" w:hAnsi="Arial" w:cs="Arial"/>
        </w:rPr>
        <w:t>Einheitlich gestaltete Elemente schaffen ein stimmiges Gesamtbild und verleihen dem Raum eine individuelle Note.</w:t>
      </w:r>
    </w:p>
    <w:p w14:paraId="1F6C884B" w14:textId="7485C776" w:rsidR="002774B2" w:rsidRPr="002774B2" w:rsidRDefault="002774B2" w:rsidP="002774B2">
      <w:pPr>
        <w:ind w:right="27"/>
        <w:rPr>
          <w:rFonts w:ascii="Arial" w:hAnsi="Arial" w:cs="Arial"/>
        </w:rPr>
      </w:pPr>
      <w:r w:rsidRPr="002774B2">
        <w:rPr>
          <w:rFonts w:ascii="Arial" w:hAnsi="Arial" w:cs="Arial"/>
        </w:rPr>
        <w:t>Duravit bietet dafür ein umfassendes Portfolio an Produktlösungen. Dazu zählen Armaturen und Brausen ebenso wie Zubehör für Keramik und Badewannen, ergänzt durch Accessoires</w:t>
      </w:r>
      <w:r w:rsidR="005767FB">
        <w:rPr>
          <w:rFonts w:ascii="Arial" w:hAnsi="Arial" w:cs="Arial"/>
        </w:rPr>
        <w:t xml:space="preserve"> sowie </w:t>
      </w:r>
      <w:r w:rsidRPr="002774B2">
        <w:rPr>
          <w:rFonts w:ascii="Arial" w:hAnsi="Arial" w:cs="Arial"/>
        </w:rPr>
        <w:t xml:space="preserve">Badmöbelgriffe. Alle Komponenten sind in den Oberflächen </w:t>
      </w:r>
      <w:proofErr w:type="spellStart"/>
      <w:r w:rsidRPr="002774B2">
        <w:rPr>
          <w:rFonts w:ascii="Arial" w:hAnsi="Arial" w:cs="Arial"/>
        </w:rPr>
        <w:t>Polished</w:t>
      </w:r>
      <w:proofErr w:type="spellEnd"/>
      <w:r w:rsidRPr="002774B2">
        <w:rPr>
          <w:rFonts w:ascii="Arial" w:hAnsi="Arial" w:cs="Arial"/>
        </w:rPr>
        <w:t xml:space="preserve"> Gold, Black Matt, Chrome, </w:t>
      </w:r>
      <w:proofErr w:type="spellStart"/>
      <w:r w:rsidRPr="002774B2">
        <w:rPr>
          <w:rFonts w:ascii="Arial" w:hAnsi="Arial" w:cs="Arial"/>
        </w:rPr>
        <w:t>Brushed</w:t>
      </w:r>
      <w:proofErr w:type="spellEnd"/>
      <w:r w:rsidRPr="002774B2">
        <w:rPr>
          <w:rFonts w:ascii="Arial" w:hAnsi="Arial" w:cs="Arial"/>
        </w:rPr>
        <w:t xml:space="preserve"> Stainless Steel und </w:t>
      </w:r>
      <w:proofErr w:type="spellStart"/>
      <w:r w:rsidRPr="002774B2">
        <w:rPr>
          <w:rFonts w:ascii="Arial" w:hAnsi="Arial" w:cs="Arial"/>
        </w:rPr>
        <w:t>Brushed</w:t>
      </w:r>
      <w:proofErr w:type="spellEnd"/>
      <w:r w:rsidRPr="002774B2">
        <w:rPr>
          <w:rFonts w:ascii="Arial" w:hAnsi="Arial" w:cs="Arial"/>
        </w:rPr>
        <w:t xml:space="preserve"> Bronze erhältlich</w:t>
      </w:r>
      <w:r w:rsidR="002218F2">
        <w:rPr>
          <w:rFonts w:ascii="Arial" w:hAnsi="Arial" w:cs="Arial"/>
        </w:rPr>
        <w:t>.</w:t>
      </w:r>
    </w:p>
    <w:p w14:paraId="35AFC7BD" w14:textId="60E50C76" w:rsidR="009A054E" w:rsidRPr="002774B2" w:rsidRDefault="006D3AAA" w:rsidP="009A054E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A054E" w:rsidRPr="009A054E">
        <w:rPr>
          <w:rFonts w:ascii="Arial" w:hAnsi="Arial" w:cs="Arial"/>
          <w:b/>
          <w:bCs/>
        </w:rPr>
        <w:t>Flexibel modernisieren statt renovieren</w:t>
      </w:r>
    </w:p>
    <w:p w14:paraId="4466AF4D" w14:textId="3567C6B9" w:rsidR="008252C7" w:rsidRDefault="005877CD" w:rsidP="00C5375C">
      <w:pPr>
        <w:ind w:right="27"/>
        <w:rPr>
          <w:rFonts w:ascii="Arial" w:hAnsi="Arial" w:cs="Arial"/>
        </w:rPr>
      </w:pPr>
      <w:r w:rsidRPr="005877CD">
        <w:rPr>
          <w:rFonts w:ascii="Arial" w:hAnsi="Arial" w:cs="Arial"/>
        </w:rPr>
        <w:t xml:space="preserve">Das Upgrade gelingt mit minimalem Aufwand. </w:t>
      </w:r>
      <w:r w:rsidR="005767FB" w:rsidRPr="005767FB">
        <w:rPr>
          <w:rFonts w:ascii="Arial" w:hAnsi="Arial" w:cs="Arial"/>
        </w:rPr>
        <w:t>Armaturen lassen sich mit fachgerechter Montage unkompliziert erneuern</w:t>
      </w:r>
      <w:r w:rsidRPr="005877CD">
        <w:rPr>
          <w:rFonts w:ascii="Arial" w:hAnsi="Arial" w:cs="Arial"/>
        </w:rPr>
        <w:t xml:space="preserve">, Accessoires wahlweise bohren oder </w:t>
      </w:r>
      <w:r w:rsidR="00837C09">
        <w:rPr>
          <w:rFonts w:ascii="Arial" w:hAnsi="Arial" w:cs="Arial"/>
        </w:rPr>
        <w:t>kleben. Insbesondere</w:t>
      </w:r>
      <w:r w:rsidR="00837C09" w:rsidRPr="00837C09">
        <w:rPr>
          <w:rFonts w:ascii="Arial" w:hAnsi="Arial" w:cs="Arial"/>
        </w:rPr>
        <w:t xml:space="preserve"> Klebelösungen sind ideal für Mietwohnungen, da sie eine saubere, kostengünstige und zugleich hochwertige Umsetzung ermöglichen, die den Anforderungen des Alltags zuverlässig standhält.</w:t>
      </w:r>
      <w:r w:rsidRPr="005877CD">
        <w:rPr>
          <w:rFonts w:ascii="Arial" w:hAnsi="Arial" w:cs="Arial"/>
        </w:rPr>
        <w:t xml:space="preserve"> </w:t>
      </w:r>
      <w:r w:rsidR="00F61878" w:rsidRPr="00F61878">
        <w:rPr>
          <w:rFonts w:ascii="Arial" w:hAnsi="Arial" w:cs="Arial"/>
        </w:rPr>
        <w:t>Zudem bleibt die bestehende Keramik erhalten. Die gezielte Ergänzung hochwertiger Details unterstützt eine nachhaltige Aufwertung und verlängert den Lebenszyklus des Badezimmers.</w:t>
      </w:r>
    </w:p>
    <w:p w14:paraId="093A3AC1" w14:textId="77777777" w:rsidR="002774B2" w:rsidRDefault="002774B2" w:rsidP="00C5375C">
      <w:pPr>
        <w:ind w:right="27"/>
        <w:rPr>
          <w:rFonts w:ascii="Arial" w:hAnsi="Arial" w:cs="Arial"/>
        </w:rPr>
      </w:pPr>
    </w:p>
    <w:p w14:paraId="09DE2108" w14:textId="77777777" w:rsidR="002774B2" w:rsidRPr="002774B2" w:rsidRDefault="002774B2" w:rsidP="002774B2">
      <w:pPr>
        <w:ind w:right="27"/>
        <w:rPr>
          <w:rFonts w:ascii="Arial" w:hAnsi="Arial" w:cs="Arial"/>
          <w:b/>
          <w:bCs/>
        </w:rPr>
      </w:pPr>
      <w:r w:rsidRPr="002774B2">
        <w:rPr>
          <w:rFonts w:ascii="Arial" w:hAnsi="Arial" w:cs="Arial"/>
          <w:b/>
          <w:bCs/>
        </w:rPr>
        <w:t>Infobox:</w:t>
      </w:r>
    </w:p>
    <w:p w14:paraId="29A5DE70" w14:textId="77777777" w:rsidR="002774B2" w:rsidRPr="002774B2" w:rsidRDefault="002774B2" w:rsidP="002774B2">
      <w:pPr>
        <w:ind w:right="27"/>
        <w:rPr>
          <w:rFonts w:ascii="Arial" w:hAnsi="Arial" w:cs="Arial"/>
        </w:rPr>
      </w:pPr>
      <w:r w:rsidRPr="002774B2">
        <w:rPr>
          <w:rFonts w:ascii="Arial" w:hAnsi="Arial" w:cs="Arial"/>
        </w:rPr>
        <w:t xml:space="preserve">Die genannten Oberflächen sind serienabhängig verfügbar. Die vollständige Auswahl aller fünf Oberflächen bieten die Armaturenserie Wave, ausgewählte </w:t>
      </w:r>
      <w:proofErr w:type="spellStart"/>
      <w:r w:rsidRPr="002774B2">
        <w:rPr>
          <w:rFonts w:ascii="Arial" w:hAnsi="Arial" w:cs="Arial"/>
        </w:rPr>
        <w:t>Brausenmodelle</w:t>
      </w:r>
      <w:proofErr w:type="spellEnd"/>
      <w:r w:rsidRPr="002774B2">
        <w:rPr>
          <w:rFonts w:ascii="Arial" w:hAnsi="Arial" w:cs="Arial"/>
        </w:rPr>
        <w:t xml:space="preserve"> sowie die </w:t>
      </w:r>
      <w:proofErr w:type="spellStart"/>
      <w:r w:rsidRPr="002774B2">
        <w:rPr>
          <w:rFonts w:ascii="Arial" w:hAnsi="Arial" w:cs="Arial"/>
        </w:rPr>
        <w:t>Accessoireslinie</w:t>
      </w:r>
      <w:proofErr w:type="spellEnd"/>
      <w:r w:rsidRPr="002774B2">
        <w:rPr>
          <w:rFonts w:ascii="Arial" w:hAnsi="Arial" w:cs="Arial"/>
        </w:rPr>
        <w:t xml:space="preserve"> Starck T. Badmöbelgriffe stehen im Programm der Möbelserie D-Neo zur Verfügung.</w:t>
      </w:r>
    </w:p>
    <w:p w14:paraId="284620F4" w14:textId="77777777" w:rsidR="002774B2" w:rsidRDefault="002774B2" w:rsidP="00C5375C">
      <w:pPr>
        <w:ind w:right="27"/>
        <w:rPr>
          <w:rFonts w:ascii="Arial" w:hAnsi="Arial" w:cs="Arial"/>
        </w:rPr>
      </w:pPr>
    </w:p>
    <w:p w14:paraId="59C1279D" w14:textId="77777777" w:rsidR="005877CD" w:rsidRDefault="005877CD" w:rsidP="00C5375C">
      <w:pPr>
        <w:ind w:right="27"/>
        <w:rPr>
          <w:rFonts w:ascii="Arial" w:hAnsi="Arial" w:cs="Arial"/>
          <w:b/>
          <w:bCs/>
        </w:rPr>
      </w:pPr>
    </w:p>
    <w:p w14:paraId="5CA27CBF" w14:textId="3E0E4480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60988B5E" w14:textId="439AF2B7" w:rsidR="00C5375C" w:rsidRPr="00F51F9A" w:rsidRDefault="00855C50" w:rsidP="00C5375C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01_Small_changes_Big_impact</w:t>
      </w:r>
    </w:p>
    <w:p w14:paraId="42E7DDC3" w14:textId="5B3A4589" w:rsidR="00AD101A" w:rsidRPr="00AD101A" w:rsidRDefault="00AD101A" w:rsidP="00AD101A">
      <w:pPr>
        <w:ind w:right="27"/>
        <w:rPr>
          <w:rFonts w:ascii="Arial" w:hAnsi="Arial" w:cs="Arial"/>
        </w:rPr>
      </w:pPr>
      <w:r w:rsidRPr="00AD101A">
        <w:rPr>
          <w:rFonts w:ascii="Arial" w:hAnsi="Arial" w:cs="Arial"/>
        </w:rPr>
        <w:lastRenderedPageBreak/>
        <w:t>Luxuriöser Akzent:</w:t>
      </w:r>
      <w:r>
        <w:rPr>
          <w:rFonts w:ascii="Arial" w:hAnsi="Arial" w:cs="Arial"/>
        </w:rPr>
        <w:t xml:space="preserve"> </w:t>
      </w:r>
      <w:r w:rsidRPr="00AD101A">
        <w:rPr>
          <w:rFonts w:ascii="Arial" w:hAnsi="Arial" w:cs="Arial"/>
        </w:rPr>
        <w:t xml:space="preserve">Die warm glänzende Oberfläche der Armaturen in </w:t>
      </w:r>
      <w:proofErr w:type="spellStart"/>
      <w:r w:rsidRPr="00AD101A">
        <w:rPr>
          <w:rFonts w:ascii="Arial" w:hAnsi="Arial" w:cs="Arial"/>
        </w:rPr>
        <w:t>Polished</w:t>
      </w:r>
      <w:proofErr w:type="spellEnd"/>
      <w:r w:rsidRPr="00AD101A">
        <w:rPr>
          <w:rFonts w:ascii="Arial" w:hAnsi="Arial" w:cs="Arial"/>
        </w:rPr>
        <w:t xml:space="preserve"> Gold harmoniert perfekt mit natürlichen Holzfronten. Sie verleiht dem Bad eine elegante Note und schafft ein Gefühl von Wertigkeit.</w:t>
      </w:r>
    </w:p>
    <w:p w14:paraId="57278923" w14:textId="6D0B8092" w:rsidR="00C5375C" w:rsidRPr="005877CD" w:rsidRDefault="00C5375C" w:rsidP="00AD101A">
      <w:pPr>
        <w:ind w:right="27"/>
        <w:rPr>
          <w:rFonts w:ascii="Arial" w:hAnsi="Arial" w:cs="Arial"/>
        </w:rPr>
      </w:pPr>
      <w:r w:rsidRPr="005877CD">
        <w:rPr>
          <w:rFonts w:ascii="Arial" w:hAnsi="Arial" w:cs="Arial"/>
        </w:rPr>
        <w:t>(Bildquelle: Duravit AG)</w:t>
      </w:r>
    </w:p>
    <w:p w14:paraId="22C4E473" w14:textId="77777777" w:rsidR="00C5375C" w:rsidRDefault="00C5375C" w:rsidP="00C5375C">
      <w:pPr>
        <w:ind w:right="27"/>
        <w:rPr>
          <w:rFonts w:ascii="Arial" w:hAnsi="Arial" w:cs="Arial"/>
        </w:rPr>
      </w:pPr>
    </w:p>
    <w:p w14:paraId="53FFB89E" w14:textId="77777777" w:rsidR="002774B2" w:rsidRPr="002774B2" w:rsidRDefault="002774B2" w:rsidP="002774B2">
      <w:pPr>
        <w:ind w:right="27"/>
        <w:rPr>
          <w:rFonts w:ascii="Arial" w:hAnsi="Arial" w:cs="Arial"/>
          <w:i/>
          <w:iCs/>
        </w:rPr>
      </w:pPr>
      <w:r w:rsidRPr="002774B2">
        <w:rPr>
          <w:rFonts w:ascii="Arial" w:hAnsi="Arial" w:cs="Arial"/>
          <w:i/>
          <w:iCs/>
        </w:rPr>
        <w:t>02_Small_changes_Big_impact</w:t>
      </w:r>
    </w:p>
    <w:p w14:paraId="145A5CD8" w14:textId="77777777" w:rsidR="002774B2" w:rsidRPr="002774B2" w:rsidRDefault="002774B2" w:rsidP="002774B2">
      <w:pPr>
        <w:ind w:right="27"/>
        <w:rPr>
          <w:rFonts w:ascii="Arial" w:hAnsi="Arial" w:cs="Arial"/>
        </w:rPr>
      </w:pPr>
      <w:r w:rsidRPr="002774B2">
        <w:rPr>
          <w:rFonts w:ascii="Arial" w:hAnsi="Arial" w:cs="Arial"/>
        </w:rPr>
        <w:t xml:space="preserve">Feines Detail mit Wirkung: Betätigungsplatte, Toilettenpapierhalter und Bürstengarnitur in </w:t>
      </w:r>
      <w:proofErr w:type="spellStart"/>
      <w:r w:rsidRPr="002774B2">
        <w:rPr>
          <w:rFonts w:ascii="Arial" w:hAnsi="Arial" w:cs="Arial"/>
        </w:rPr>
        <w:t>Polished</w:t>
      </w:r>
      <w:proofErr w:type="spellEnd"/>
      <w:r w:rsidRPr="002774B2">
        <w:rPr>
          <w:rFonts w:ascii="Arial" w:hAnsi="Arial" w:cs="Arial"/>
        </w:rPr>
        <w:t xml:space="preserve"> Gold setzen gezielte Akzente und verleihen dem WC-Bereich eine elegante, ruhige Anmutung. (Bildquelle: Duravit AG)</w:t>
      </w:r>
    </w:p>
    <w:p w14:paraId="15E03796" w14:textId="77777777" w:rsidR="002774B2" w:rsidRPr="005877CD" w:rsidRDefault="002774B2" w:rsidP="00C5375C">
      <w:pPr>
        <w:ind w:right="27"/>
        <w:rPr>
          <w:rFonts w:ascii="Arial" w:hAnsi="Arial" w:cs="Arial"/>
        </w:rPr>
      </w:pPr>
    </w:p>
    <w:p w14:paraId="01295E06" w14:textId="24BA8F82" w:rsidR="008252C7" w:rsidRPr="005877CD" w:rsidRDefault="008252C7" w:rsidP="008252C7">
      <w:pPr>
        <w:ind w:right="27"/>
        <w:rPr>
          <w:rFonts w:ascii="Arial" w:hAnsi="Arial" w:cs="Arial"/>
          <w:i/>
          <w:iCs/>
        </w:rPr>
      </w:pPr>
      <w:r w:rsidRPr="005877CD">
        <w:rPr>
          <w:rFonts w:ascii="Arial" w:hAnsi="Arial" w:cs="Arial"/>
          <w:i/>
          <w:iCs/>
        </w:rPr>
        <w:t>0</w:t>
      </w:r>
      <w:r w:rsidR="002774B2">
        <w:rPr>
          <w:rFonts w:ascii="Arial" w:hAnsi="Arial" w:cs="Arial"/>
          <w:i/>
          <w:iCs/>
        </w:rPr>
        <w:t>3</w:t>
      </w:r>
      <w:r w:rsidRPr="005877CD">
        <w:rPr>
          <w:rFonts w:ascii="Arial" w:hAnsi="Arial" w:cs="Arial"/>
          <w:i/>
          <w:iCs/>
        </w:rPr>
        <w:t>_Small_changes_Big_impact</w:t>
      </w:r>
    </w:p>
    <w:p w14:paraId="2E38654F" w14:textId="18DF0297" w:rsidR="00C5375C" w:rsidRPr="0004513A" w:rsidRDefault="00AD101A" w:rsidP="0004513A">
      <w:pPr>
        <w:ind w:right="27"/>
        <w:rPr>
          <w:rFonts w:ascii="Arial" w:hAnsi="Arial" w:cs="Arial"/>
        </w:rPr>
      </w:pPr>
      <w:r w:rsidRPr="0004513A">
        <w:rPr>
          <w:rFonts w:ascii="Arial" w:hAnsi="Arial" w:cs="Arial"/>
        </w:rPr>
        <w:t xml:space="preserve">Warme Ausstrahlung: </w:t>
      </w:r>
      <w:r w:rsidR="00825069" w:rsidRPr="00825069">
        <w:rPr>
          <w:rFonts w:ascii="Arial" w:hAnsi="Arial" w:cs="Arial"/>
        </w:rPr>
        <w:t xml:space="preserve">Die Oberfläche </w:t>
      </w:r>
      <w:proofErr w:type="spellStart"/>
      <w:r w:rsidR="00825069" w:rsidRPr="00825069">
        <w:rPr>
          <w:rFonts w:ascii="Arial" w:hAnsi="Arial" w:cs="Arial"/>
        </w:rPr>
        <w:t>Brushed</w:t>
      </w:r>
      <w:proofErr w:type="spellEnd"/>
      <w:r w:rsidR="00825069" w:rsidRPr="00825069">
        <w:rPr>
          <w:rFonts w:ascii="Arial" w:hAnsi="Arial" w:cs="Arial"/>
        </w:rPr>
        <w:t xml:space="preserve"> Bronze verleiht dem Bad eine elegante Tiefe und wirkt zugleich modern und luxuriös. Perfekt für ein Ambiente, das Behaglichkeit und Stil vereint.</w:t>
      </w:r>
      <w:r w:rsidR="00825069">
        <w:rPr>
          <w:rFonts w:ascii="Arial" w:hAnsi="Arial" w:cs="Arial"/>
        </w:rPr>
        <w:t xml:space="preserve"> </w:t>
      </w:r>
      <w:r w:rsidR="00C5375C" w:rsidRPr="0004513A">
        <w:rPr>
          <w:rFonts w:ascii="Arial" w:hAnsi="Arial" w:cs="Arial"/>
        </w:rPr>
        <w:t>(Bildquelle: Duravit AG)</w:t>
      </w:r>
    </w:p>
    <w:p w14:paraId="4493521A" w14:textId="77777777" w:rsidR="00C5375C" w:rsidRPr="0004513A" w:rsidRDefault="00C5375C" w:rsidP="00C5375C">
      <w:pPr>
        <w:ind w:right="27"/>
        <w:rPr>
          <w:rFonts w:ascii="Arial" w:hAnsi="Arial" w:cs="Arial"/>
        </w:rPr>
      </w:pPr>
    </w:p>
    <w:p w14:paraId="57FA8D5E" w14:textId="5885082D" w:rsidR="008252C7" w:rsidRPr="00F51F9A" w:rsidRDefault="008252C7" w:rsidP="008252C7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</w:t>
      </w:r>
      <w:r w:rsidR="002774B2"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</w:rPr>
        <w:t>_Small_changes_Big_impact</w:t>
      </w:r>
    </w:p>
    <w:p w14:paraId="2096FFC3" w14:textId="12422F5A" w:rsidR="0050747D" w:rsidRPr="0050747D" w:rsidRDefault="0050747D" w:rsidP="0050747D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Zeitlos modern: </w:t>
      </w:r>
      <w:r w:rsidRPr="0050747D">
        <w:rPr>
          <w:rFonts w:ascii="Arial" w:hAnsi="Arial" w:cs="Arial"/>
        </w:rPr>
        <w:t>Black Matt vermeidet Reflexionen und sorgt für eine ruhige, edle Optik. Ideal für alle, die klare Linien und zeitgemäßes Design lieben.</w:t>
      </w:r>
    </w:p>
    <w:p w14:paraId="37DBCEC0" w14:textId="78BF6A1D" w:rsidR="00C5375C" w:rsidRDefault="00C5375C" w:rsidP="00C5375C">
      <w:pPr>
        <w:ind w:right="27"/>
        <w:rPr>
          <w:rFonts w:ascii="Arial" w:hAnsi="Arial" w:cs="Arial"/>
        </w:rPr>
      </w:pPr>
      <w:r w:rsidRPr="00D301EB">
        <w:rPr>
          <w:rFonts w:ascii="Arial" w:hAnsi="Arial" w:cs="Arial"/>
        </w:rPr>
        <w:t>(Bildquelle: Duravit AG</w:t>
      </w:r>
      <w:r w:rsidR="0050747D">
        <w:rPr>
          <w:rFonts w:ascii="Arial" w:hAnsi="Arial" w:cs="Arial"/>
        </w:rPr>
        <w:t>)</w:t>
      </w:r>
    </w:p>
    <w:p w14:paraId="734706CA" w14:textId="77777777" w:rsidR="00D17DC1" w:rsidRDefault="00D17DC1" w:rsidP="00C5375C">
      <w:pPr>
        <w:ind w:right="27"/>
        <w:rPr>
          <w:rFonts w:ascii="Arial" w:hAnsi="Arial" w:cs="Arial"/>
        </w:rPr>
      </w:pPr>
    </w:p>
    <w:p w14:paraId="6A6B9A1A" w14:textId="0B6AC89A" w:rsidR="00D17DC1" w:rsidRPr="00F51F9A" w:rsidRDefault="00D17DC1" w:rsidP="00D17DC1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</w:t>
      </w:r>
      <w:r w:rsidR="002774B2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_Small_changes_Big_impact</w:t>
      </w:r>
    </w:p>
    <w:p w14:paraId="570D51A2" w14:textId="0E23D360" w:rsidR="00D17DC1" w:rsidRPr="00D301EB" w:rsidRDefault="00825069" w:rsidP="00D17DC1">
      <w:pPr>
        <w:ind w:right="27"/>
        <w:rPr>
          <w:rFonts w:ascii="Arial" w:hAnsi="Arial" w:cs="Arial"/>
        </w:rPr>
      </w:pPr>
      <w:r w:rsidRPr="00825069">
        <w:rPr>
          <w:rFonts w:ascii="Arial" w:hAnsi="Arial" w:cs="Arial"/>
        </w:rPr>
        <w:t xml:space="preserve">Klarer Look, einfache Montage: Die Starck T Accessoires lassen sich dank Klebelösung schnell und sauber anbringen – ideal ohne Bohren. Die Serie ist in fünf Oberflächen erhältlich: </w:t>
      </w:r>
      <w:proofErr w:type="spellStart"/>
      <w:r w:rsidRPr="00825069">
        <w:rPr>
          <w:rFonts w:ascii="Arial" w:hAnsi="Arial" w:cs="Arial"/>
        </w:rPr>
        <w:t>Polished</w:t>
      </w:r>
      <w:proofErr w:type="spellEnd"/>
      <w:r w:rsidRPr="00825069">
        <w:rPr>
          <w:rFonts w:ascii="Arial" w:hAnsi="Arial" w:cs="Arial"/>
        </w:rPr>
        <w:t xml:space="preserve"> Gold, Black Matt, Chrome, </w:t>
      </w:r>
      <w:proofErr w:type="spellStart"/>
      <w:r w:rsidRPr="00825069">
        <w:rPr>
          <w:rFonts w:ascii="Arial" w:hAnsi="Arial" w:cs="Arial"/>
        </w:rPr>
        <w:t>Brushed</w:t>
      </w:r>
      <w:proofErr w:type="spellEnd"/>
      <w:r w:rsidRPr="00825069">
        <w:rPr>
          <w:rFonts w:ascii="Arial" w:hAnsi="Arial" w:cs="Arial"/>
        </w:rPr>
        <w:t xml:space="preserve"> Stainless Steel und </w:t>
      </w:r>
      <w:proofErr w:type="spellStart"/>
      <w:r w:rsidRPr="00825069">
        <w:rPr>
          <w:rFonts w:ascii="Arial" w:hAnsi="Arial" w:cs="Arial"/>
        </w:rPr>
        <w:t>Brushed</w:t>
      </w:r>
      <w:proofErr w:type="spellEnd"/>
      <w:r w:rsidRPr="00825069">
        <w:rPr>
          <w:rFonts w:ascii="Arial" w:hAnsi="Arial" w:cs="Arial"/>
        </w:rPr>
        <w:t xml:space="preserve"> Bronz</w:t>
      </w:r>
      <w:r>
        <w:rPr>
          <w:rFonts w:ascii="Arial" w:hAnsi="Arial" w:cs="Arial"/>
        </w:rPr>
        <w:t xml:space="preserve">e. </w:t>
      </w:r>
      <w:r w:rsidR="00D17DC1" w:rsidRPr="00D301EB">
        <w:rPr>
          <w:rFonts w:ascii="Arial" w:hAnsi="Arial" w:cs="Arial"/>
        </w:rPr>
        <w:t>(Bildquelle: Duravit AG</w:t>
      </w:r>
      <w:r w:rsidR="00D17DC1">
        <w:rPr>
          <w:rFonts w:ascii="Arial" w:hAnsi="Arial" w:cs="Arial"/>
        </w:rPr>
        <w:t>)</w:t>
      </w:r>
    </w:p>
    <w:p w14:paraId="50626939" w14:textId="77777777" w:rsidR="00D17DC1" w:rsidRPr="00D301EB" w:rsidRDefault="00D17DC1" w:rsidP="00C5375C">
      <w:pPr>
        <w:ind w:right="27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2262E14C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hyperlink r:id="rId10" w:history="1">
        <w:r w:rsidR="00896EC8" w:rsidRPr="003E374C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https://dura-cloud.duravit.de/index.php/s/X0nHNWqCIjyYlyr</w:t>
        </w:r>
      </w:hyperlink>
    </w:p>
    <w:p w14:paraId="34CFB274" w14:textId="77777777" w:rsidR="00896EC8" w:rsidRPr="005B00D8" w:rsidRDefault="00896EC8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E776" w14:textId="77777777" w:rsidR="00A805F6" w:rsidRDefault="00A805F6">
      <w:pPr>
        <w:spacing w:line="240" w:lineRule="auto"/>
      </w:pPr>
      <w:r>
        <w:separator/>
      </w:r>
    </w:p>
  </w:endnote>
  <w:endnote w:type="continuationSeparator" w:id="0">
    <w:p w14:paraId="6F22F68E" w14:textId="77777777" w:rsidR="00A805F6" w:rsidRDefault="00A8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A0B6" w14:textId="77777777" w:rsidR="00A805F6" w:rsidRDefault="00A805F6">
      <w:pPr>
        <w:spacing w:line="240" w:lineRule="auto"/>
      </w:pPr>
      <w:r>
        <w:separator/>
      </w:r>
    </w:p>
  </w:footnote>
  <w:footnote w:type="continuationSeparator" w:id="0">
    <w:p w14:paraId="05A0FEE0" w14:textId="77777777" w:rsidR="00A805F6" w:rsidRDefault="00A8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4"/>
  </w:num>
  <w:num w:numId="4" w16cid:durableId="321784565">
    <w:abstractNumId w:val="3"/>
  </w:num>
  <w:num w:numId="5" w16cid:durableId="444736143">
    <w:abstractNumId w:val="5"/>
  </w:num>
  <w:num w:numId="6" w16cid:durableId="8919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34BE0"/>
    <w:rsid w:val="0004513A"/>
    <w:rsid w:val="0006597D"/>
    <w:rsid w:val="000701EC"/>
    <w:rsid w:val="000A5D7B"/>
    <w:rsid w:val="000B6DE2"/>
    <w:rsid w:val="000E304F"/>
    <w:rsid w:val="001132CF"/>
    <w:rsid w:val="00120622"/>
    <w:rsid w:val="00124B8D"/>
    <w:rsid w:val="00132CE5"/>
    <w:rsid w:val="00153970"/>
    <w:rsid w:val="00180F70"/>
    <w:rsid w:val="001A521B"/>
    <w:rsid w:val="001B6B36"/>
    <w:rsid w:val="001C092C"/>
    <w:rsid w:val="001F5209"/>
    <w:rsid w:val="002218F2"/>
    <w:rsid w:val="0027372E"/>
    <w:rsid w:val="002774B2"/>
    <w:rsid w:val="00292B2D"/>
    <w:rsid w:val="002C5BC8"/>
    <w:rsid w:val="002C7A5F"/>
    <w:rsid w:val="002D4E93"/>
    <w:rsid w:val="002E5151"/>
    <w:rsid w:val="002E5D94"/>
    <w:rsid w:val="00340F47"/>
    <w:rsid w:val="00381A66"/>
    <w:rsid w:val="00384AFF"/>
    <w:rsid w:val="00394AF0"/>
    <w:rsid w:val="003A36B9"/>
    <w:rsid w:val="003D2AAA"/>
    <w:rsid w:val="003D34C4"/>
    <w:rsid w:val="003D377F"/>
    <w:rsid w:val="003E3CFF"/>
    <w:rsid w:val="003F72CF"/>
    <w:rsid w:val="00412E3E"/>
    <w:rsid w:val="00467FF1"/>
    <w:rsid w:val="00481403"/>
    <w:rsid w:val="0049145C"/>
    <w:rsid w:val="00494726"/>
    <w:rsid w:val="004B5435"/>
    <w:rsid w:val="004D07C5"/>
    <w:rsid w:val="0050747D"/>
    <w:rsid w:val="00514FCF"/>
    <w:rsid w:val="005223B8"/>
    <w:rsid w:val="00526788"/>
    <w:rsid w:val="005767FB"/>
    <w:rsid w:val="005877CD"/>
    <w:rsid w:val="005B00D8"/>
    <w:rsid w:val="005B40F1"/>
    <w:rsid w:val="005C7517"/>
    <w:rsid w:val="005D6DF3"/>
    <w:rsid w:val="005F0F0F"/>
    <w:rsid w:val="00600D9F"/>
    <w:rsid w:val="006044D6"/>
    <w:rsid w:val="00625244"/>
    <w:rsid w:val="006306B6"/>
    <w:rsid w:val="00656A2D"/>
    <w:rsid w:val="00660BDF"/>
    <w:rsid w:val="00665E95"/>
    <w:rsid w:val="00693958"/>
    <w:rsid w:val="006B02DB"/>
    <w:rsid w:val="006B6974"/>
    <w:rsid w:val="006B7D6A"/>
    <w:rsid w:val="006D3AAA"/>
    <w:rsid w:val="006F479A"/>
    <w:rsid w:val="00750185"/>
    <w:rsid w:val="00752565"/>
    <w:rsid w:val="007806DE"/>
    <w:rsid w:val="00790BBA"/>
    <w:rsid w:val="007C099F"/>
    <w:rsid w:val="007C6A1A"/>
    <w:rsid w:val="007D78C0"/>
    <w:rsid w:val="007F4679"/>
    <w:rsid w:val="00814722"/>
    <w:rsid w:val="008213CD"/>
    <w:rsid w:val="00825069"/>
    <w:rsid w:val="008252C7"/>
    <w:rsid w:val="00837C09"/>
    <w:rsid w:val="00855838"/>
    <w:rsid w:val="00855C50"/>
    <w:rsid w:val="00880A7B"/>
    <w:rsid w:val="00896EC8"/>
    <w:rsid w:val="008A0B93"/>
    <w:rsid w:val="008B0059"/>
    <w:rsid w:val="008C4CF4"/>
    <w:rsid w:val="008C57E1"/>
    <w:rsid w:val="008D18AA"/>
    <w:rsid w:val="008E4C73"/>
    <w:rsid w:val="009548DD"/>
    <w:rsid w:val="00960090"/>
    <w:rsid w:val="009858CA"/>
    <w:rsid w:val="00991EC4"/>
    <w:rsid w:val="009975F3"/>
    <w:rsid w:val="009A054E"/>
    <w:rsid w:val="009A2D59"/>
    <w:rsid w:val="00A10922"/>
    <w:rsid w:val="00A70FF8"/>
    <w:rsid w:val="00A805F6"/>
    <w:rsid w:val="00AA0C7C"/>
    <w:rsid w:val="00AB0799"/>
    <w:rsid w:val="00AB26B2"/>
    <w:rsid w:val="00AB4F69"/>
    <w:rsid w:val="00AC397A"/>
    <w:rsid w:val="00AC46DF"/>
    <w:rsid w:val="00AD101A"/>
    <w:rsid w:val="00AE024B"/>
    <w:rsid w:val="00AE515C"/>
    <w:rsid w:val="00AF4D78"/>
    <w:rsid w:val="00B15419"/>
    <w:rsid w:val="00B42120"/>
    <w:rsid w:val="00B61397"/>
    <w:rsid w:val="00B72AA7"/>
    <w:rsid w:val="00B81081"/>
    <w:rsid w:val="00B90106"/>
    <w:rsid w:val="00BA6506"/>
    <w:rsid w:val="00BB625C"/>
    <w:rsid w:val="00BE0461"/>
    <w:rsid w:val="00BE5305"/>
    <w:rsid w:val="00BE6482"/>
    <w:rsid w:val="00BF047C"/>
    <w:rsid w:val="00BF05A9"/>
    <w:rsid w:val="00BF5406"/>
    <w:rsid w:val="00BF55BC"/>
    <w:rsid w:val="00C15A51"/>
    <w:rsid w:val="00C52D7F"/>
    <w:rsid w:val="00C5375C"/>
    <w:rsid w:val="00C55246"/>
    <w:rsid w:val="00C6121B"/>
    <w:rsid w:val="00C6781F"/>
    <w:rsid w:val="00C85EA2"/>
    <w:rsid w:val="00C92A74"/>
    <w:rsid w:val="00C93525"/>
    <w:rsid w:val="00CA1410"/>
    <w:rsid w:val="00CC3ED2"/>
    <w:rsid w:val="00D1384F"/>
    <w:rsid w:val="00D17DC1"/>
    <w:rsid w:val="00D20D07"/>
    <w:rsid w:val="00D43201"/>
    <w:rsid w:val="00D46DEF"/>
    <w:rsid w:val="00D60C81"/>
    <w:rsid w:val="00D940E0"/>
    <w:rsid w:val="00DD6E2C"/>
    <w:rsid w:val="00E34770"/>
    <w:rsid w:val="00E5178C"/>
    <w:rsid w:val="00E63105"/>
    <w:rsid w:val="00E81419"/>
    <w:rsid w:val="00EA3AA1"/>
    <w:rsid w:val="00EC0D07"/>
    <w:rsid w:val="00EC3D6B"/>
    <w:rsid w:val="00EC6F38"/>
    <w:rsid w:val="00ED0AEB"/>
    <w:rsid w:val="00ED469D"/>
    <w:rsid w:val="00ED5CE4"/>
    <w:rsid w:val="00EE2A25"/>
    <w:rsid w:val="00F42861"/>
    <w:rsid w:val="00F61878"/>
    <w:rsid w:val="00F61D6A"/>
    <w:rsid w:val="00F83C99"/>
    <w:rsid w:val="00F94A35"/>
    <w:rsid w:val="00FA1F53"/>
    <w:rsid w:val="00FB3BF2"/>
    <w:rsid w:val="00F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D10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X0nHNWqCIjyYly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Bolkart, Christina</cp:lastModifiedBy>
  <cp:revision>23</cp:revision>
  <cp:lastPrinted>2024-03-19T08:12:00Z</cp:lastPrinted>
  <dcterms:created xsi:type="dcterms:W3CDTF">2025-02-20T13:14:00Z</dcterms:created>
  <dcterms:modified xsi:type="dcterms:W3CDTF">2026-01-09T07:14:00Z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