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pos="5244"/>
        </w:tabs>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Drei blaue Zeitmesser für die kalte Jahreszeit</w:t>
      </w:r>
    </w:p>
    <w:p w:rsidR="00000000" w:rsidDel="00000000" w:rsidP="00000000" w:rsidRDefault="00000000" w:rsidRPr="00000000" w14:paraId="00000002">
      <w:pPr>
        <w:spacing w:line="360" w:lineRule="auto"/>
        <w:jc w:val="both"/>
        <w:rPr>
          <w:rFonts w:ascii="Arial" w:cs="Arial" w:eastAsia="Arial" w:hAnsi="Arial"/>
          <w:b w:val="1"/>
          <w:sz w:val="34"/>
          <w:szCs w:val="34"/>
        </w:rPr>
      </w:pPr>
      <w:r w:rsidDel="00000000" w:rsidR="00000000" w:rsidRPr="00000000">
        <w:rPr>
          <w:rFonts w:ascii="Arial" w:cs="Arial" w:eastAsia="Arial" w:hAnsi="Arial"/>
          <w:b w:val="1"/>
          <w:sz w:val="34"/>
          <w:szCs w:val="34"/>
          <w:rtl w:val="0"/>
        </w:rPr>
        <w:t xml:space="preserve">Eisige Kälte – glühende Abenteuerlust</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br w:type="textWrapping"/>
        <w:t xml:space="preserve">Im Winter offenbart die Natur ihre raue Seite – und weckt zugleich in Sportlern eine unbändige Abenteuerlust. Ausgerüstet mit der einzigartigen Selbstleuchttechnologie trigalight und gezeichnet von kompromissloser Unabhängigkeit sind traser swiss H3 Uhren die perfekten Zeitmesser für alle, die schroffe Eislandschaften, klirrende Kälte und beissender Wind nicht aufhalten können.</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745479" cy="4419600"/>
            <wp:effectExtent b="0" l="0" r="0" t="0"/>
            <wp:wrapSquare wrapText="bothSides" distB="0" distT="0" distL="114300" distR="114300"/>
            <wp:docPr id="36" name="image5.jpg"/>
            <a:graphic>
              <a:graphicData uri="http://schemas.openxmlformats.org/drawingml/2006/picture">
                <pic:pic>
                  <pic:nvPicPr>
                    <pic:cNvPr id="0" name="image5.jpg"/>
                    <pic:cNvPicPr preferRelativeResize="0"/>
                  </pic:nvPicPr>
                  <pic:blipFill>
                    <a:blip r:embed="rId7"/>
                    <a:srcRect b="23729" l="1" r="245" t="6508"/>
                    <a:stretch>
                      <a:fillRect/>
                    </a:stretch>
                  </pic:blipFill>
                  <pic:spPr>
                    <a:xfrm>
                      <a:off x="0" y="0"/>
                      <a:ext cx="5745479" cy="4419600"/>
                    </a:xfrm>
                    <a:prstGeom prst="rect"/>
                    <a:ln/>
                  </pic:spPr>
                </pic:pic>
              </a:graphicData>
            </a:graphic>
          </wp:anchor>
        </w:drawing>
      </w:r>
    </w:p>
    <w:p w:rsidR="00000000" w:rsidDel="00000000" w:rsidP="00000000" w:rsidRDefault="00000000" w:rsidRPr="00000000" w14:paraId="00000004">
      <w:pPr>
        <w:pBdr>
          <w:top w:space="0" w:sz="0" w:val="nil"/>
          <w:left w:space="0" w:sz="0" w:val="nil"/>
          <w:bottom w:space="0" w:sz="0" w:val="nil"/>
          <w:right w:space="0" w:sz="0" w:val="nil"/>
          <w:between w:space="0" w:sz="0" w:val="nil"/>
        </w:pBdr>
        <w:spacing w:line="360" w:lineRule="auto"/>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Gemacht, um Grenzen zu verschieben. Entworfen, um Herausforderungen zu meistern und selbst widrigsten Bedingungen zu trotzen: Die Zeitmesser des Schweizer Uhrenpioniers traser swiss H3 watches zeichnen sich durch kompromisslose Funktionalität, hohe Robustheit und die Selbstleuchttechnologie trigalight aus. Zeiger und Indizes der Uhren sind mit feinen trigalight Leuchtelementen bestückt und garantieren selbst bei völliger Dunkelheit und schlechter Sicht eine einwandfreie und konstante Ablesbarkeit der Zeit – ohne externe Energiequelle und mit einer über Jahre unveränderten Lumineszenz.</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Ein robustes, PVD-beschichtetes Edelstahlgehäuse, verschraubte Kronen, entspiegeltes Saphirglas und ein widerstandsfähiges Textil-Armband rüsten die Uhren für jedes Abenteuer bei klirrender Kälte. Mit ihrem charakteristischen Design und in kühlem Blau stehen sie dabei ganz im Zeichen der Faszination Wintersport. P67 Officer Pro Chronograph, P68 Pathfinder GMT und P69 Black Stealth – die Zeitmesser von traser richten sich an alle, die es kaum erwarten können, sich den rauen Witterungsbedingungen des Winters zu stellen.</w:t>
      </w:r>
    </w:p>
    <w:p w:rsidR="00000000" w:rsidDel="00000000" w:rsidP="00000000" w:rsidRDefault="00000000" w:rsidRPr="00000000" w14:paraId="00000007">
      <w:pPr>
        <w:pBdr>
          <w:top w:space="0" w:sz="0" w:val="nil"/>
          <w:left w:space="0" w:sz="0" w:val="nil"/>
          <w:bottom w:space="0" w:sz="0" w:val="nil"/>
          <w:right w:space="0" w:sz="0" w:val="nil"/>
          <w:between w:space="0" w:sz="0" w:val="nil"/>
        </w:pBdr>
        <w:spacing w:line="36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19050</wp:posOffset>
            </wp:positionV>
            <wp:extent cx="1226185" cy="1836420"/>
            <wp:effectExtent b="0" l="0" r="0" t="0"/>
            <wp:wrapSquare wrapText="bothSides" distB="0" distT="0" distL="114300" distR="114300"/>
            <wp:docPr id="30" name="image1.jpg"/>
            <a:graphic>
              <a:graphicData uri="http://schemas.openxmlformats.org/drawingml/2006/picture">
                <pic:pic>
                  <pic:nvPicPr>
                    <pic:cNvPr id="0" name="image1.jpg"/>
                    <pic:cNvPicPr preferRelativeResize="0"/>
                  </pic:nvPicPr>
                  <pic:blipFill>
                    <a:blip r:embed="rId8"/>
                    <a:srcRect b="414" l="0" r="0" t="-538"/>
                    <a:stretch>
                      <a:fillRect/>
                    </a:stretch>
                  </pic:blipFill>
                  <pic:spPr>
                    <a:xfrm>
                      <a:off x="0" y="0"/>
                      <a:ext cx="1226185" cy="1836420"/>
                    </a:xfrm>
                    <a:prstGeom prst="rect"/>
                    <a:ln/>
                  </pic:spPr>
                </pic:pic>
              </a:graphicData>
            </a:graphic>
          </wp:anchor>
        </w:drawing>
      </w:r>
    </w:p>
    <w:p w:rsidR="00000000" w:rsidDel="00000000" w:rsidP="00000000" w:rsidRDefault="00000000" w:rsidRPr="00000000" w14:paraId="00000008">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P68 Pathfinder GMT Blue: Richtungsweisend, immer und überall</w:t>
      </w:r>
    </w:p>
    <w:p w:rsidR="00000000" w:rsidDel="00000000" w:rsidP="00000000" w:rsidRDefault="00000000" w:rsidRPr="00000000" w14:paraId="00000009">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Ob Tiefschneeabenteuer oder Tourenski im eisigen Morgengrauen – die P68 Pathfinder GMT zeigt, wo es langgeht: Während das Schweizer GMT-Quarzwerk für Präzision in zwei Zeitzonen sorgt, weist ein Kompassring zuverlässig den Weg. Unabhängig, funktional und belastbar – die P68 ist ein Pfadfinder durch und durch. Entworfen für alle, die ihr Abenteuer fernab des Alltäglichen suchen.</w:t>
      </w:r>
    </w:p>
    <w:p w:rsidR="00000000" w:rsidDel="00000000" w:rsidP="00000000" w:rsidRDefault="00000000" w:rsidRPr="00000000" w14:paraId="0000000A">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B">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P67 Officer Pro Chronograph: Die Wegzeiten fest im Blick</w:t>
      </w:r>
      <w:r w:rsidDel="00000000" w:rsidR="00000000" w:rsidRPr="00000000">
        <w:drawing>
          <wp:anchor allowOverlap="1" behindDoc="0" distB="0" distT="0" distL="114300" distR="114300" hidden="0" layoutInCell="1" locked="0" relativeHeight="0" simplePos="0">
            <wp:simplePos x="0" y="0"/>
            <wp:positionH relativeFrom="column">
              <wp:posOffset>4525645</wp:posOffset>
            </wp:positionH>
            <wp:positionV relativeFrom="paragraph">
              <wp:posOffset>6985</wp:posOffset>
            </wp:positionV>
            <wp:extent cx="1363980" cy="2324735"/>
            <wp:effectExtent b="0" l="0" r="0" t="0"/>
            <wp:wrapSquare wrapText="bothSides" distB="0" distT="0" distL="114300" distR="114300"/>
            <wp:docPr id="35" name="image6.jpg"/>
            <a:graphic>
              <a:graphicData uri="http://schemas.openxmlformats.org/drawingml/2006/picture">
                <pic:pic>
                  <pic:nvPicPr>
                    <pic:cNvPr id="0" name="image6.jpg"/>
                    <pic:cNvPicPr preferRelativeResize="0"/>
                  </pic:nvPicPr>
                  <pic:blipFill>
                    <a:blip r:embed="rId9"/>
                    <a:srcRect b="-8954" l="559" r="-559" t="-12607"/>
                    <a:stretch>
                      <a:fillRect/>
                    </a:stretch>
                  </pic:blipFill>
                  <pic:spPr>
                    <a:xfrm>
                      <a:off x="0" y="0"/>
                      <a:ext cx="1363980" cy="2324735"/>
                    </a:xfrm>
                    <a:prstGeom prst="rect"/>
                    <a:ln/>
                  </pic:spPr>
                </pic:pic>
              </a:graphicData>
            </a:graphic>
          </wp:anchor>
        </w:drawing>
      </w:r>
    </w:p>
    <w:p w:rsidR="00000000" w:rsidDel="00000000" w:rsidP="00000000" w:rsidRDefault="00000000" w:rsidRPr="00000000" w14:paraId="0000000C">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Hoch hinaus bei tiefsten Temperaturen: Im Winter suchen erfahrene Alpinisten beim Schneeschuhwandern und Eisklettern ihr Gipfelglück. Um bei den kurzen Tagen rechtzeitig vor Einbruch der Dunkelheit zurück im Basislager zu sein, ist es unerlässlich, die Zeit nicht aus dem Auge zu verlieren. In der P67 Officer Pro Chronograph von traser finden Bergsteiger einen verlässlichen Kameraden: Denn mit der Stoppfunktion lassen sich die Wegzeiten einzelner Tourenabschnitte einfach kontrollieren. Ein strapazierfähiges Textilband, entspiegeltes Saphirglas und ein robustes, PVD-beschichtetes Edelstahlgehäuse mit verschraubter Krone schützen den Zeitmesser vor Schrammen durch scharfkantige Felsvorsprünge oder Eisformationen.</w:t>
      </w:r>
    </w:p>
    <w:p w:rsidR="00000000" w:rsidDel="00000000" w:rsidP="00000000" w:rsidRDefault="00000000" w:rsidRPr="00000000" w14:paraId="0000000D">
      <w:pPr>
        <w:spacing w:line="360" w:lineRule="auto"/>
        <w:jc w:val="both"/>
        <w:rPr>
          <w:rFonts w:ascii="Arial" w:cs="Arial" w:eastAsia="Arial" w:hAnsi="Arial"/>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142875</wp:posOffset>
            </wp:positionV>
            <wp:extent cx="1323340" cy="1799590"/>
            <wp:effectExtent b="0" l="0" r="0" t="0"/>
            <wp:wrapSquare wrapText="bothSides" distB="0" distT="0" distL="114300" distR="114300"/>
            <wp:docPr id="31" name="image2.jpg"/>
            <a:graphic>
              <a:graphicData uri="http://schemas.openxmlformats.org/drawingml/2006/picture">
                <pic:pic>
                  <pic:nvPicPr>
                    <pic:cNvPr id="0" name="image2.jpg"/>
                    <pic:cNvPicPr preferRelativeResize="0"/>
                  </pic:nvPicPr>
                  <pic:blipFill>
                    <a:blip r:embed="rId10"/>
                    <a:srcRect b="2157" l="0" r="0" t="3079"/>
                    <a:stretch>
                      <a:fillRect/>
                    </a:stretch>
                  </pic:blipFill>
                  <pic:spPr>
                    <a:xfrm>
                      <a:off x="0" y="0"/>
                      <a:ext cx="1323340" cy="1799590"/>
                    </a:xfrm>
                    <a:prstGeom prst="rect"/>
                    <a:ln/>
                  </pic:spPr>
                </pic:pic>
              </a:graphicData>
            </a:graphic>
          </wp:anchor>
        </w:drawing>
      </w:r>
    </w:p>
    <w:p w:rsidR="00000000" w:rsidDel="00000000" w:rsidP="00000000" w:rsidRDefault="00000000" w:rsidRPr="00000000" w14:paraId="0000000E">
      <w:pPr>
        <w:spacing w:line="360"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P69 Black Stealth: Keinen Härtetest zu fürchten</w:t>
      </w:r>
    </w:p>
    <w:p w:rsidR="00000000" w:rsidDel="00000000" w:rsidP="00000000" w:rsidRDefault="00000000" w:rsidRPr="00000000" w14:paraId="0000000F">
      <w:pPr>
        <w:spacing w:line="360"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Schroffe Eislandschaften, beissender Wind und Temperaturen weit unter dem Gefrierpunkt: Die Herausforderungen, die der Winter an Abenteurer und Entdecker stellt, erfordern Ausdauer, Entschlossenheit und Durchsetzungsstärke. Dass man dabei auf die P69 Black Stealth zählen kann, unterstreicht die markante Formensprache des Zeitmessers zweifellos. Mit ihrer massiven und zugleich funktionalen Bauweise meistert die Uhr jeden Härtetest – und trotzt selbst extremsten Winterbedingungen. </w:t>
      </w:r>
    </w:p>
    <w:p w:rsidR="00000000" w:rsidDel="00000000" w:rsidP="00000000" w:rsidRDefault="00000000" w:rsidRPr="00000000" w14:paraId="00000010">
      <w:pPr>
        <w:spacing w:line="360"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1">
      <w:pPr>
        <w:spacing w:line="360" w:lineRule="auto"/>
        <w:jc w:val="both"/>
        <w:rPr>
          <w:rFonts w:ascii="Arial" w:cs="Arial" w:eastAsia="Arial" w:hAnsi="Arial"/>
          <w:b w:val="1"/>
          <w:sz w:val="20"/>
          <w:szCs w:val="20"/>
        </w:rPr>
      </w:pPr>
      <w:r w:rsidDel="00000000" w:rsidR="00000000" w:rsidRPr="00000000">
        <w:rPr>
          <w:rFonts w:ascii="Arial" w:cs="Arial" w:eastAsia="Arial" w:hAnsi="Arial"/>
          <w:sz w:val="20"/>
          <w:szCs w:val="20"/>
          <w:rtl w:val="0"/>
        </w:rPr>
        <w:t xml:space="preserve">Kompromisslos funktional – bedingungslos zuverlässig. Dank der Selbstleuchttechnologie trigalight und einem belastbaren Design kann man sich gerade in der kalten und dunklen Jahreszeit auf traser swiss H3 watches verlassen. Tiefschnee und Eiseskälte wecken in den Uhren und ihren Trägern eine glühende Abenteuerlust. </w:t>
      </w:r>
      <w:r w:rsidDel="00000000" w:rsidR="00000000" w:rsidRPr="00000000">
        <w:br w:type="page"/>
      </w:r>
      <w:r w:rsidDel="00000000" w:rsidR="00000000" w:rsidRPr="00000000">
        <w:rPr>
          <w:rtl w:val="0"/>
        </w:rPr>
      </w:r>
    </w:p>
    <w:tbl>
      <w:tblPr>
        <w:tblStyle w:val="Table1"/>
        <w:tblW w:w="9062.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389"/>
        <w:gridCol w:w="2289"/>
        <w:gridCol w:w="4384"/>
        <w:tblGridChange w:id="0">
          <w:tblGrid>
            <w:gridCol w:w="2389"/>
            <w:gridCol w:w="2289"/>
            <w:gridCol w:w="4384"/>
          </w:tblGrid>
        </w:tblGridChange>
      </w:tblGrid>
      <w:tr>
        <w:trPr>
          <w:cantSplit w:val="0"/>
          <w:tblHeader w:val="0"/>
        </w:trPr>
        <w:tc>
          <w:tcPr>
            <w:vMerge w:val="restart"/>
          </w:tcPr>
          <w:p w:rsidR="00000000" w:rsidDel="00000000" w:rsidP="00000000" w:rsidRDefault="00000000" w:rsidRPr="00000000" w14:paraId="00000012">
            <w:pPr>
              <w:spacing w:line="276" w:lineRule="auto"/>
              <w:rPr>
                <w:rFonts w:ascii="Arial" w:cs="Arial" w:eastAsia="Arial" w:hAnsi="Arial"/>
                <w:b w:val="1"/>
                <w:sz w:val="20"/>
                <w:szCs w:val="20"/>
              </w:rPr>
            </w:pPr>
            <w:r w:rsidDel="00000000" w:rsidR="00000000" w:rsidRPr="00000000">
              <w:rPr/>
              <w:drawing>
                <wp:inline distB="0" distT="0" distL="0" distR="0">
                  <wp:extent cx="1279023" cy="1907200"/>
                  <wp:effectExtent b="0" l="0" r="0" t="0"/>
                  <wp:docPr id="32"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1279023" cy="1907200"/>
                          </a:xfrm>
                          <a:prstGeom prst="rect"/>
                          <a:ln/>
                        </pic:spPr>
                      </pic:pic>
                    </a:graphicData>
                  </a:graphic>
                </wp:inline>
              </w:drawing>
            </w:r>
            <w:r w:rsidDel="00000000" w:rsidR="00000000" w:rsidRPr="00000000">
              <w:rPr>
                <w:rtl w:val="0"/>
              </w:rPr>
            </w:r>
          </w:p>
        </w:tc>
        <w:tc>
          <w:tcPr>
            <w:gridSpan w:val="2"/>
          </w:tcPr>
          <w:p w:rsidR="00000000" w:rsidDel="00000000" w:rsidP="00000000" w:rsidRDefault="00000000" w:rsidRPr="00000000" w14:paraId="00000013">
            <w:pPr>
              <w:spacing w:line="276" w:lineRule="auto"/>
              <w:rPr>
                <w:rFonts w:ascii="Arial" w:cs="Arial" w:eastAsia="Arial" w:hAnsi="Arial"/>
                <w:b w:val="1"/>
                <w:sz w:val="20"/>
                <w:szCs w:val="20"/>
              </w:rPr>
            </w:pPr>
            <w:bookmarkStart w:colFirst="0" w:colLast="0" w:name="_heading=h.gjdgxs" w:id="0"/>
            <w:bookmarkEnd w:id="0"/>
            <w:r w:rsidDel="00000000" w:rsidR="00000000" w:rsidRPr="00000000">
              <w:rPr>
                <w:rFonts w:ascii="Arial" w:cs="Arial" w:eastAsia="Arial" w:hAnsi="Arial"/>
                <w:b w:val="1"/>
                <w:sz w:val="20"/>
                <w:szCs w:val="20"/>
                <w:rtl w:val="0"/>
              </w:rPr>
              <w:t xml:space="preserve">P68 Pathfinder GMT </w:t>
            </w:r>
          </w:p>
          <w:p w:rsidR="00000000" w:rsidDel="00000000" w:rsidP="00000000" w:rsidRDefault="00000000" w:rsidRPr="00000000" w14:paraId="0000001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Blau, NATO 109034 </w:t>
            </w:r>
          </w:p>
          <w:p w:rsidR="00000000" w:rsidDel="00000000" w:rsidP="00000000" w:rsidRDefault="00000000" w:rsidRPr="00000000" w14:paraId="00000015">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1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Leuchtelemente:</w:t>
            </w:r>
          </w:p>
        </w:tc>
        <w:tc>
          <w:tcPr/>
          <w:p w:rsidR="00000000" w:rsidDel="00000000" w:rsidP="00000000" w:rsidRDefault="00000000" w:rsidRPr="00000000" w14:paraId="00000019">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trigalight &amp; Super-LumiNova,</w:t>
              <w:br w:type="textWrapping"/>
              <w:t xml:space="preserve">lumineszierende Glasdichtung</w:t>
            </w:r>
          </w:p>
        </w:tc>
      </w:tr>
      <w:tr>
        <w:trPr>
          <w:cantSplit w:val="0"/>
          <w:tblHeader w:val="0"/>
        </w:trPr>
        <w:tc>
          <w:tcPr>
            <w:vMerge w:val="continue"/>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Uhrwerk:</w:t>
            </w:r>
          </w:p>
        </w:tc>
        <w:tc>
          <w:tcPr/>
          <w:p w:rsidR="00000000" w:rsidDel="00000000" w:rsidP="00000000" w:rsidRDefault="00000000" w:rsidRPr="00000000" w14:paraId="0000001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Swiss Made Quarz GMT</w:t>
            </w:r>
          </w:p>
        </w:tc>
      </w:tr>
      <w:tr>
        <w:trPr>
          <w:cantSplit w:val="0"/>
          <w:tblHeader w:val="0"/>
        </w:trPr>
        <w:tc>
          <w:tcPr>
            <w:vMerge w:val="continue"/>
          </w:tcPr>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1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Größe:</w:t>
            </w:r>
          </w:p>
        </w:tc>
        <w:tc>
          <w:tcPr/>
          <w:p w:rsidR="00000000" w:rsidDel="00000000" w:rsidP="00000000" w:rsidRDefault="00000000" w:rsidRPr="00000000" w14:paraId="0000001F">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Ø 46 mm</w:t>
            </w:r>
          </w:p>
        </w:tc>
      </w:tr>
      <w:tr>
        <w:trPr>
          <w:cantSplit w:val="0"/>
          <w:tblHeader w:val="0"/>
        </w:trPr>
        <w:tc>
          <w:tcPr>
            <w:vMerge w:val="continue"/>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Glas:</w:t>
            </w:r>
          </w:p>
        </w:tc>
        <w:tc>
          <w:tcPr/>
          <w:p w:rsidR="00000000" w:rsidDel="00000000" w:rsidP="00000000" w:rsidRDefault="00000000" w:rsidRPr="00000000" w14:paraId="00000022">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Antireflektierendes Saphirglas</w:t>
            </w:r>
          </w:p>
        </w:tc>
      </w:tr>
      <w:tr>
        <w:trPr>
          <w:cantSplit w:val="0"/>
          <w:tblHeader w:val="0"/>
        </w:trPr>
        <w:tc>
          <w:tcPr>
            <w:vMerge w:val="continue"/>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Uhrengehäuse:</w:t>
            </w:r>
          </w:p>
        </w:tc>
        <w:tc>
          <w:tcPr/>
          <w:p w:rsidR="00000000" w:rsidDel="00000000" w:rsidP="00000000" w:rsidRDefault="00000000" w:rsidRPr="00000000" w14:paraId="00000025">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PVD-beschichteter Edelstahl</w:t>
            </w:r>
          </w:p>
        </w:tc>
      </w:tr>
      <w:tr>
        <w:trPr>
          <w:cantSplit w:val="0"/>
          <w:tblHeader w:val="0"/>
        </w:trPr>
        <w:tc>
          <w:tcPr>
            <w:vMerge w:val="continue"/>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7">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Krone:</w:t>
            </w:r>
          </w:p>
        </w:tc>
        <w:tc>
          <w:tcPr/>
          <w:p w:rsidR="00000000" w:rsidDel="00000000" w:rsidP="00000000" w:rsidRDefault="00000000" w:rsidRPr="00000000" w14:paraId="00000028">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Verschraubte Krone</w:t>
            </w:r>
          </w:p>
        </w:tc>
      </w:tr>
      <w:tr>
        <w:trPr>
          <w:cantSplit w:val="0"/>
          <w:tblHeader w:val="0"/>
        </w:trPr>
        <w:tc>
          <w:tcPr>
            <w:vMerge w:val="continue"/>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A">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Armband:</w:t>
            </w:r>
          </w:p>
        </w:tc>
        <w:tc>
          <w:tcPr/>
          <w:p w:rsidR="00000000" w:rsidDel="00000000" w:rsidP="00000000" w:rsidRDefault="00000000" w:rsidRPr="00000000" w14:paraId="0000002B">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NATO-Armband</w:t>
            </w:r>
          </w:p>
        </w:tc>
      </w:tr>
      <w:tr>
        <w:trPr>
          <w:cantSplit w:val="0"/>
          <w:tblHeader w:val="0"/>
        </w:trPr>
        <w:tc>
          <w:tcPr>
            <w:vMerge w:val="continue"/>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2D">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Wasserdichtigkeit:</w:t>
            </w:r>
          </w:p>
        </w:tc>
        <w:tc>
          <w:tcPr/>
          <w:p w:rsidR="00000000" w:rsidDel="00000000" w:rsidP="00000000" w:rsidRDefault="00000000" w:rsidRPr="00000000" w14:paraId="0000002E">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10 atm / 10 bar</w:t>
            </w:r>
          </w:p>
        </w:tc>
      </w:tr>
      <w:tr>
        <w:trPr>
          <w:cantSplit w:val="0"/>
          <w:tblHeader w:val="0"/>
        </w:trPr>
        <w:tc>
          <w:tcPr>
            <w:vMerge w:val="continue"/>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3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Preis:</w:t>
            </w:r>
          </w:p>
        </w:tc>
        <w:tc>
          <w:tcPr/>
          <w:p w:rsidR="00000000" w:rsidDel="00000000" w:rsidP="00000000" w:rsidRDefault="00000000" w:rsidRPr="00000000" w14:paraId="00000031">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CHF 495,00</w:t>
            </w:r>
          </w:p>
        </w:tc>
      </w:tr>
      <w:tr>
        <w:trPr>
          <w:cantSplit w:val="0"/>
          <w:tblHeader w:val="0"/>
        </w:trPr>
        <w:tc>
          <w:tcPr/>
          <w:p w:rsidR="00000000" w:rsidDel="00000000" w:rsidP="00000000" w:rsidRDefault="00000000" w:rsidRPr="00000000" w14:paraId="00000032">
            <w:pPr>
              <w:spacing w:line="276" w:lineRule="auto"/>
              <w:rPr/>
            </w:pPr>
            <w:r w:rsidDel="00000000" w:rsidR="00000000" w:rsidRPr="00000000">
              <w:rPr>
                <w:rtl w:val="0"/>
              </w:rPr>
            </w:r>
          </w:p>
        </w:tc>
        <w:tc>
          <w:tcPr/>
          <w:p w:rsidR="00000000" w:rsidDel="00000000" w:rsidP="00000000" w:rsidRDefault="00000000" w:rsidRPr="00000000" w14:paraId="00000033">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34">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5">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36">
            <w:pPr>
              <w:spacing w:line="276"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125095</wp:posOffset>
                  </wp:positionV>
                  <wp:extent cx="1364300" cy="1800000"/>
                  <wp:effectExtent b="0" l="0" r="0" t="0"/>
                  <wp:wrapSquare wrapText="bothSides" distB="0" distT="0" distL="114300" distR="114300"/>
                  <wp:docPr id="29" name="image6.jpg"/>
                  <a:graphic>
                    <a:graphicData uri="http://schemas.openxmlformats.org/drawingml/2006/picture">
                      <pic:pic>
                        <pic:nvPicPr>
                          <pic:cNvPr id="0" name="image6.jpg"/>
                          <pic:cNvPicPr preferRelativeResize="0"/>
                        </pic:nvPicPr>
                        <pic:blipFill>
                          <a:blip r:embed="rId9"/>
                          <a:srcRect b="2999" l="0" r="0" t="2925"/>
                          <a:stretch>
                            <a:fillRect/>
                          </a:stretch>
                        </pic:blipFill>
                        <pic:spPr>
                          <a:xfrm>
                            <a:off x="0" y="0"/>
                            <a:ext cx="1364300" cy="1800000"/>
                          </a:xfrm>
                          <a:prstGeom prst="rect"/>
                          <a:ln/>
                        </pic:spPr>
                      </pic:pic>
                    </a:graphicData>
                  </a:graphic>
                </wp:anchor>
              </w:drawing>
            </w:r>
          </w:p>
        </w:tc>
        <w:tc>
          <w:tcPr>
            <w:gridSpan w:val="2"/>
          </w:tcPr>
          <w:p w:rsidR="00000000" w:rsidDel="00000000" w:rsidP="00000000" w:rsidRDefault="00000000" w:rsidRPr="00000000" w14:paraId="00000037">
            <w:pPr>
              <w:spacing w:line="276" w:lineRule="auto"/>
              <w:rPr>
                <w:rFonts w:ascii="Arial" w:cs="Arial" w:eastAsia="Arial" w:hAnsi="Arial"/>
                <w:b w:val="1"/>
                <w:sz w:val="20"/>
                <w:szCs w:val="20"/>
              </w:rPr>
            </w:pPr>
            <w:bookmarkStart w:colFirst="0" w:colLast="0" w:name="_heading=h.30j0zll" w:id="1"/>
            <w:bookmarkEnd w:id="1"/>
            <w:r w:rsidDel="00000000" w:rsidR="00000000" w:rsidRPr="00000000">
              <w:rPr>
                <w:rFonts w:ascii="Arial" w:cs="Arial" w:eastAsia="Arial" w:hAnsi="Arial"/>
                <w:b w:val="1"/>
                <w:sz w:val="20"/>
                <w:szCs w:val="20"/>
                <w:rtl w:val="0"/>
              </w:rPr>
              <w:t xml:space="preserve">P67 Officer Pro Chronograph</w:t>
            </w:r>
          </w:p>
          <w:p w:rsidR="00000000" w:rsidDel="00000000" w:rsidP="00000000" w:rsidRDefault="00000000" w:rsidRPr="00000000" w14:paraId="0000003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Blau, NATO 109461</w:t>
            </w:r>
          </w:p>
          <w:p w:rsidR="00000000" w:rsidDel="00000000" w:rsidP="00000000" w:rsidRDefault="00000000" w:rsidRPr="00000000" w14:paraId="00000039">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Leuchtelemente:</w:t>
            </w:r>
          </w:p>
        </w:tc>
        <w:tc>
          <w:tcPr/>
          <w:p w:rsidR="00000000" w:rsidDel="00000000" w:rsidP="00000000" w:rsidRDefault="00000000" w:rsidRPr="00000000" w14:paraId="0000003D">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trigalight &amp; Super-LumiNova,</w:t>
              <w:br w:type="textWrapping"/>
              <w:t xml:space="preserve">lumineszierende Glasdichtung</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3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Uhrwerk:</w:t>
            </w:r>
          </w:p>
        </w:tc>
        <w:tc>
          <w:tcPr/>
          <w:p w:rsidR="00000000" w:rsidDel="00000000" w:rsidP="00000000" w:rsidRDefault="00000000" w:rsidRPr="00000000" w14:paraId="00000040">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Swiss Made Quarz Chronograph</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2">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Größe:</w:t>
            </w:r>
          </w:p>
        </w:tc>
        <w:tc>
          <w:tcPr/>
          <w:p w:rsidR="00000000" w:rsidDel="00000000" w:rsidP="00000000" w:rsidRDefault="00000000" w:rsidRPr="00000000" w14:paraId="00000043">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5">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Glas:</w:t>
            </w:r>
          </w:p>
        </w:tc>
        <w:tc>
          <w:tcPr/>
          <w:p w:rsidR="00000000" w:rsidDel="00000000" w:rsidP="00000000" w:rsidRDefault="00000000" w:rsidRPr="00000000" w14:paraId="00000046">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Antireflektierendes Saphirglas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8">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Uhrengehäuse:</w:t>
            </w:r>
          </w:p>
        </w:tc>
        <w:tc>
          <w:tcPr/>
          <w:p w:rsidR="00000000" w:rsidDel="00000000" w:rsidP="00000000" w:rsidRDefault="00000000" w:rsidRPr="00000000" w14:paraId="00000049">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PVD-beschichteter Edelstahl</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4B">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Krone:</w:t>
            </w:r>
          </w:p>
        </w:tc>
        <w:tc>
          <w:tcPr/>
          <w:p w:rsidR="00000000" w:rsidDel="00000000" w:rsidP="00000000" w:rsidRDefault="00000000" w:rsidRPr="00000000" w14:paraId="0000004C">
            <w:pPr>
              <w:spacing w:line="276"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Verschraubte Krone</w:t>
            </w:r>
          </w:p>
        </w:tc>
      </w:tr>
      <w:tr>
        <w:trPr>
          <w:cantSplit w:val="0"/>
          <w:tblHeader w:val="0"/>
        </w:trPr>
        <w:tc>
          <w:tcPr>
            <w:vMerge w:val="continue"/>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4E">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Armband:</w:t>
            </w:r>
          </w:p>
        </w:tc>
        <w:tc>
          <w:tcPr/>
          <w:p w:rsidR="00000000" w:rsidDel="00000000" w:rsidP="00000000" w:rsidRDefault="00000000" w:rsidRPr="00000000" w14:paraId="0000004F">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NATO-Armband</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1">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Wasserdichtigkeit:</w:t>
            </w:r>
          </w:p>
        </w:tc>
        <w:tc>
          <w:tcPr/>
          <w:p w:rsidR="00000000" w:rsidDel="00000000" w:rsidP="00000000" w:rsidRDefault="00000000" w:rsidRPr="00000000" w14:paraId="00000052">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10 atm / 10 bar</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4">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Preis:</w:t>
            </w:r>
          </w:p>
        </w:tc>
        <w:tc>
          <w:tcPr/>
          <w:p w:rsidR="00000000" w:rsidDel="00000000" w:rsidP="00000000" w:rsidRDefault="00000000" w:rsidRPr="00000000" w14:paraId="00000055">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CHF 550,00</w:t>
            </w:r>
            <w:r w:rsidDel="00000000" w:rsidR="00000000" w:rsidRPr="00000000">
              <w:rPr>
                <w:rtl w:val="0"/>
              </w:rPr>
            </w:r>
          </w:p>
        </w:tc>
      </w:tr>
      <w:tr>
        <w:trPr>
          <w:cantSplit w:val="0"/>
          <w:tblHeader w:val="0"/>
        </w:trPr>
        <w:tc>
          <w:tcPr/>
          <w:p w:rsidR="00000000" w:rsidDel="00000000" w:rsidP="00000000" w:rsidRDefault="00000000" w:rsidRPr="00000000" w14:paraId="00000056">
            <w:pPr>
              <w:spacing w:line="276" w:lineRule="auto"/>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57">
            <w:pPr>
              <w:spacing w:line="276" w:lineRule="auto"/>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8">
            <w:pPr>
              <w:spacing w:line="276" w:lineRule="auto"/>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59">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05A">
            <w:pPr>
              <w:spacing w:line="276" w:lineRule="auto"/>
              <w:rPr>
                <w:rFonts w:ascii="Arial" w:cs="Arial" w:eastAsia="Arial" w:hAnsi="Arial"/>
                <w:b w:val="1"/>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-6349</wp:posOffset>
                  </wp:positionH>
                  <wp:positionV relativeFrom="paragraph">
                    <wp:posOffset>150495</wp:posOffset>
                  </wp:positionV>
                  <wp:extent cx="1323340" cy="1799590"/>
                  <wp:effectExtent b="0" l="0" r="0" t="0"/>
                  <wp:wrapSquare wrapText="bothSides" distB="0" distT="0" distL="114300" distR="114300"/>
                  <wp:docPr id="33" name="image2.jpg"/>
                  <a:graphic>
                    <a:graphicData uri="http://schemas.openxmlformats.org/drawingml/2006/picture">
                      <pic:pic>
                        <pic:nvPicPr>
                          <pic:cNvPr id="0" name="image2.jpg"/>
                          <pic:cNvPicPr preferRelativeResize="0"/>
                        </pic:nvPicPr>
                        <pic:blipFill>
                          <a:blip r:embed="rId10"/>
                          <a:srcRect b="2157" l="0" r="0" t="3079"/>
                          <a:stretch>
                            <a:fillRect/>
                          </a:stretch>
                        </pic:blipFill>
                        <pic:spPr>
                          <a:xfrm>
                            <a:off x="0" y="0"/>
                            <a:ext cx="1323340" cy="1799590"/>
                          </a:xfrm>
                          <a:prstGeom prst="rect"/>
                          <a:ln/>
                        </pic:spPr>
                      </pic:pic>
                    </a:graphicData>
                  </a:graphic>
                </wp:anchor>
              </w:drawing>
            </w:r>
          </w:p>
        </w:tc>
        <w:tc>
          <w:tcPr>
            <w:gridSpan w:val="2"/>
          </w:tcPr>
          <w:p w:rsidR="00000000" w:rsidDel="00000000" w:rsidP="00000000" w:rsidRDefault="00000000" w:rsidRPr="00000000" w14:paraId="0000005B">
            <w:pPr>
              <w:spacing w:line="276" w:lineRule="auto"/>
              <w:rPr>
                <w:rFonts w:ascii="Arial" w:cs="Arial" w:eastAsia="Arial" w:hAnsi="Arial"/>
                <w:b w:val="1"/>
                <w:sz w:val="20"/>
                <w:szCs w:val="20"/>
              </w:rPr>
            </w:pPr>
            <w:bookmarkStart w:colFirst="0" w:colLast="0" w:name="_heading=h.1fob9te" w:id="2"/>
            <w:bookmarkEnd w:id="2"/>
            <w:r w:rsidDel="00000000" w:rsidR="00000000" w:rsidRPr="00000000">
              <w:rPr>
                <w:rFonts w:ascii="Arial" w:cs="Arial" w:eastAsia="Arial" w:hAnsi="Arial"/>
                <w:b w:val="1"/>
                <w:sz w:val="20"/>
                <w:szCs w:val="20"/>
                <w:rtl w:val="0"/>
              </w:rPr>
              <w:t xml:space="preserve">P69 Black Stealth</w:t>
            </w:r>
          </w:p>
          <w:p w:rsidR="00000000" w:rsidDel="00000000" w:rsidP="00000000" w:rsidRDefault="00000000" w:rsidRPr="00000000" w14:paraId="0000005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Blau, NATO 109856 </w:t>
            </w:r>
          </w:p>
          <w:p w:rsidR="00000000" w:rsidDel="00000000" w:rsidP="00000000" w:rsidRDefault="00000000" w:rsidRPr="00000000" w14:paraId="0000005D">
            <w:pPr>
              <w:spacing w:line="276" w:lineRule="auto"/>
              <w:rPr>
                <w:rFonts w:ascii="Arial" w:cs="Arial" w:eastAsia="Arial" w:hAnsi="Arial"/>
                <w:b w:val="1"/>
                <w:sz w:val="20"/>
                <w:szCs w:val="20"/>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0">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Leuchtelemente:</w:t>
            </w:r>
          </w:p>
        </w:tc>
        <w:tc>
          <w:tcPr/>
          <w:p w:rsidR="00000000" w:rsidDel="00000000" w:rsidP="00000000" w:rsidRDefault="00000000" w:rsidRPr="00000000" w14:paraId="00000061">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trigalight &amp; Super-LumiNova,</w:t>
              <w:br w:type="textWrapping"/>
              <w:t xml:space="preserve">lumineszierende Glasdichtung</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3">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Uhrwerk:</w:t>
            </w:r>
          </w:p>
        </w:tc>
        <w:tc>
          <w:tcPr/>
          <w:p w:rsidR="00000000" w:rsidDel="00000000" w:rsidP="00000000" w:rsidRDefault="00000000" w:rsidRPr="00000000" w14:paraId="00000064">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Swiss Made Quarz </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6">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Größe:</w:t>
            </w:r>
          </w:p>
        </w:tc>
        <w:tc>
          <w:tcPr/>
          <w:p w:rsidR="00000000" w:rsidDel="00000000" w:rsidP="00000000" w:rsidRDefault="00000000" w:rsidRPr="00000000" w14:paraId="00000067">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Ø 46 mm</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9">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Glas:</w:t>
            </w:r>
          </w:p>
        </w:tc>
        <w:tc>
          <w:tcPr/>
          <w:p w:rsidR="00000000" w:rsidDel="00000000" w:rsidP="00000000" w:rsidRDefault="00000000" w:rsidRPr="00000000" w14:paraId="0000006A">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Antireflektierendes Saphirglas</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C">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Uhrengehäuse:</w:t>
            </w:r>
          </w:p>
        </w:tc>
        <w:tc>
          <w:tcPr/>
          <w:p w:rsidR="00000000" w:rsidDel="00000000" w:rsidP="00000000" w:rsidRDefault="00000000" w:rsidRPr="00000000" w14:paraId="0000006D">
            <w:pPr>
              <w:spacing w:line="276"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PVD-beschichteter Edelstahl</w:t>
              <w:br w:type="textWrapping"/>
              <w:t xml:space="preserve">PVD-beschichtete Edelstahllünette mit Keramikinlay und trigalight bei 12 Uhr, beidseitig drehbar</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6F">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Krone:</w:t>
            </w:r>
          </w:p>
        </w:tc>
        <w:tc>
          <w:tcPr/>
          <w:p w:rsidR="00000000" w:rsidDel="00000000" w:rsidP="00000000" w:rsidRDefault="00000000" w:rsidRPr="00000000" w14:paraId="00000070">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Verschraubte Krone</w:t>
            </w: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2">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Armband:</w:t>
            </w:r>
          </w:p>
        </w:tc>
        <w:tc>
          <w:tcPr/>
          <w:p w:rsidR="00000000" w:rsidDel="00000000" w:rsidP="00000000" w:rsidRDefault="00000000" w:rsidRPr="00000000" w14:paraId="00000073">
            <w:pPr>
              <w:spacing w:line="360" w:lineRule="auto"/>
              <w:rPr>
                <w:rFonts w:ascii="Arial" w:cs="Arial" w:eastAsia="Arial" w:hAnsi="Arial"/>
                <w:b w:val="1"/>
                <w:sz w:val="20"/>
                <w:szCs w:val="20"/>
              </w:rPr>
            </w:pPr>
            <w:r w:rsidDel="00000000" w:rsidR="00000000" w:rsidRPr="00000000">
              <w:rPr>
                <w:rFonts w:ascii="Arial" w:cs="Arial" w:eastAsia="Arial" w:hAnsi="Arial"/>
                <w:sz w:val="20"/>
                <w:szCs w:val="20"/>
                <w:rtl w:val="0"/>
              </w:rPr>
              <w:t xml:space="preserve">NATO-Armband</w:t>
            </w:r>
            <w:r w:rsidDel="00000000" w:rsidR="00000000" w:rsidRPr="00000000">
              <w:rPr>
                <w:rtl w:val="0"/>
              </w:rPr>
            </w:r>
          </w:p>
        </w:tc>
      </w:tr>
      <w:tr>
        <w:trPr>
          <w:cantSplit w:val="0"/>
          <w:trHeight w:val="70" w:hRule="atLeast"/>
          <w:tblHeader w:val="0"/>
        </w:trPr>
        <w:tc>
          <w:tcPr>
            <w:vMerge w:val="continue"/>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1"/>
                <w:sz w:val="20"/>
                <w:szCs w:val="20"/>
              </w:rPr>
            </w:pPr>
            <w:r w:rsidDel="00000000" w:rsidR="00000000" w:rsidRPr="00000000">
              <w:rPr>
                <w:rtl w:val="0"/>
              </w:rPr>
            </w:r>
          </w:p>
        </w:tc>
        <w:tc>
          <w:tcPr/>
          <w:p w:rsidR="00000000" w:rsidDel="00000000" w:rsidP="00000000" w:rsidRDefault="00000000" w:rsidRPr="00000000" w14:paraId="00000075">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Wasserdichtigkeit:</w:t>
            </w:r>
          </w:p>
        </w:tc>
        <w:tc>
          <w:tcPr/>
          <w:p w:rsidR="00000000" w:rsidDel="00000000" w:rsidP="00000000" w:rsidRDefault="00000000" w:rsidRPr="00000000" w14:paraId="00000076">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20 atm / 20 bar</w:t>
            </w:r>
          </w:p>
        </w:tc>
      </w:tr>
      <w:tr>
        <w:trPr>
          <w:cantSplit w:val="0"/>
          <w:tblHeader w:val="0"/>
        </w:trPr>
        <w:tc>
          <w:tcPr>
            <w:vMerge w:val="continue"/>
          </w:tcPr>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0"/>
                <w:szCs w:val="20"/>
              </w:rPr>
            </w:pPr>
            <w:r w:rsidDel="00000000" w:rsidR="00000000" w:rsidRPr="00000000">
              <w:rPr>
                <w:rtl w:val="0"/>
              </w:rPr>
            </w:r>
          </w:p>
        </w:tc>
        <w:tc>
          <w:tcPr/>
          <w:p w:rsidR="00000000" w:rsidDel="00000000" w:rsidP="00000000" w:rsidRDefault="00000000" w:rsidRPr="00000000" w14:paraId="00000078">
            <w:pPr>
              <w:spacing w:line="360"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Preis:</w:t>
            </w:r>
          </w:p>
        </w:tc>
        <w:tc>
          <w:tcPr/>
          <w:p w:rsidR="00000000" w:rsidDel="00000000" w:rsidP="00000000" w:rsidRDefault="00000000" w:rsidRPr="00000000" w14:paraId="00000079">
            <w:pPr>
              <w:spacing w:line="360" w:lineRule="auto"/>
              <w:rPr>
                <w:rFonts w:ascii="Arial" w:cs="Arial" w:eastAsia="Arial" w:hAnsi="Arial"/>
                <w:sz w:val="20"/>
                <w:szCs w:val="20"/>
              </w:rPr>
            </w:pPr>
            <w:r w:rsidDel="00000000" w:rsidR="00000000" w:rsidRPr="00000000">
              <w:rPr>
                <w:rFonts w:ascii="Arial" w:cs="Arial" w:eastAsia="Arial" w:hAnsi="Arial"/>
                <w:sz w:val="20"/>
                <w:szCs w:val="20"/>
                <w:rtl w:val="0"/>
              </w:rPr>
              <w:t xml:space="preserve">CHF 495,00</w:t>
            </w:r>
          </w:p>
        </w:tc>
      </w:tr>
    </w:tbl>
    <w:p w:rsidR="00000000" w:rsidDel="00000000" w:rsidP="00000000" w:rsidRDefault="00000000" w:rsidRPr="00000000" w14:paraId="0000007A">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7B">
      <w:pPr>
        <w:rPr>
          <w:rFonts w:ascii="Arial" w:cs="Arial" w:eastAsia="Arial" w:hAnsi="Arial"/>
          <w:sz w:val="20"/>
          <w:szCs w:val="20"/>
          <w:highlight w:val="white"/>
        </w:rPr>
      </w:pPr>
      <w:r w:rsidDel="00000000" w:rsidR="00000000" w:rsidRPr="00000000">
        <w:rPr>
          <w:rtl w:val="0"/>
        </w:rPr>
      </w:r>
    </w:p>
    <w:tbl>
      <w:tblPr>
        <w:tblStyle w:val="Table2"/>
        <w:tblW w:w="9209.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209"/>
        <w:tblGridChange w:id="0">
          <w:tblGrid>
            <w:gridCol w:w="9209"/>
          </w:tblGrid>
        </w:tblGridChange>
      </w:tblGrid>
      <w:tr>
        <w:trPr>
          <w:cantSplit w:val="0"/>
          <w:trHeight w:val="184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C">
            <w:pPr>
              <w:jc w:val="both"/>
              <w:rPr>
                <w:rFonts w:ascii="Roboto" w:cs="Roboto" w:eastAsia="Roboto" w:hAnsi="Roboto"/>
                <w:color w:val="3c4043"/>
                <w:sz w:val="21"/>
                <w:szCs w:val="21"/>
                <w:highlight w:val="white"/>
              </w:rPr>
            </w:pPr>
            <w:r w:rsidDel="00000000" w:rsidR="00000000" w:rsidRPr="00000000">
              <w:rPr>
                <w:rFonts w:ascii="Arial" w:cs="Arial" w:eastAsia="Arial" w:hAnsi="Arial"/>
                <w:b w:val="1"/>
                <w:sz w:val="20"/>
                <w:szCs w:val="20"/>
                <w:rtl w:val="0"/>
              </w:rPr>
              <w:t xml:space="preserve">Über traser swiss H3 watches – #theoriginal #unlimited #illumination</w:t>
            </w:r>
            <w:r w:rsidDel="00000000" w:rsidR="00000000" w:rsidRPr="00000000">
              <w:rPr>
                <w:rtl w:val="0"/>
              </w:rPr>
            </w:r>
          </w:p>
          <w:p w:rsidR="00000000" w:rsidDel="00000000" w:rsidP="00000000" w:rsidRDefault="00000000" w:rsidRPr="00000000" w14:paraId="0000007D">
            <w:pPr>
              <w:jc w:val="both"/>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7E">
            <w:pPr>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traser</w:t>
            </w:r>
            <w:r w:rsidDel="00000000" w:rsidR="00000000" w:rsidRPr="00000000">
              <w:rPr>
                <w:rFonts w:ascii="Arial" w:cs="Arial" w:eastAsia="Arial" w:hAnsi="Arial"/>
                <w:sz w:val="20"/>
                <w:szCs w:val="20"/>
                <w:rtl w:val="0"/>
              </w:rPr>
              <w:t xml:space="preserve"> swiss H3 watches werden unter dem Gütesiegel SWISS MADE in Niederwangen bei Bern, Schweiz, entwickelt und gefertigt. Die Uhren von traser weisen eine einzigartige Eigenschaft auf: Eine permanente und konstante Ablesbarkeit der Zeit auch in der Dunkelheit und bei schlechten Sichtverhältnissen. Erreicht wird dies durch die eigens entwickelte Selbstleuchttechnologie </w:t>
            </w:r>
            <w:r w:rsidDel="00000000" w:rsidR="00000000" w:rsidRPr="00000000">
              <w:rPr>
                <w:rFonts w:ascii="Arial" w:cs="Arial" w:eastAsia="Arial" w:hAnsi="Arial"/>
                <w:b w:val="1"/>
                <w:sz w:val="20"/>
                <w:szCs w:val="20"/>
                <w:rtl w:val="0"/>
              </w:rPr>
              <w:t xml:space="preserve">trigalight</w:t>
            </w:r>
            <w:r w:rsidDel="00000000" w:rsidR="00000000" w:rsidRPr="00000000">
              <w:rPr>
                <w:rFonts w:ascii="Arial" w:cs="Arial" w:eastAsia="Arial" w:hAnsi="Arial"/>
                <w:sz w:val="20"/>
                <w:szCs w:val="20"/>
                <w:rtl w:val="0"/>
              </w:rPr>
              <w:t xml:space="preserve">. Diese erfordert keine externe Energiequelle und leuchtet während Jahren mit unveränderter Lumineszenz.</w:t>
            </w:r>
          </w:p>
          <w:p w:rsidR="00000000" w:rsidDel="00000000" w:rsidP="00000000" w:rsidRDefault="00000000" w:rsidRPr="00000000" w14:paraId="0000007F">
            <w:pPr>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80">
            <w:pPr>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Kunden aus der ganzen Welt (darunter aktive Menschen, Abenteurer, Sportler, Naturbegeisterte, Profis aus dem taktischen Bereich und Spezialeinheiten), vertrauen auf die robusten und funktionellen Uhren von traser.</w:t>
            </w:r>
          </w:p>
        </w:tc>
      </w:tr>
    </w:tbl>
    <w:p w:rsidR="00000000" w:rsidDel="00000000" w:rsidP="00000000" w:rsidRDefault="00000000" w:rsidRPr="00000000" w14:paraId="00000081">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82">
      <w:pPr>
        <w:tabs>
          <w:tab w:val="left" w:pos="2268"/>
        </w:tabs>
        <w:rPr>
          <w:rFonts w:ascii="Arial" w:cs="Arial" w:eastAsia="Arial" w:hAnsi="Arial"/>
          <w:b w:val="1"/>
          <w:sz w:val="20"/>
          <w:szCs w:val="20"/>
          <w:highlight w:val="white"/>
        </w:rPr>
      </w:pPr>
      <w:r w:rsidDel="00000000" w:rsidR="00000000" w:rsidRPr="00000000">
        <w:rPr>
          <w:rtl w:val="0"/>
        </w:rPr>
      </w:r>
    </w:p>
    <w:p w:rsidR="00000000" w:rsidDel="00000000" w:rsidP="00000000" w:rsidRDefault="00000000" w:rsidRPr="00000000" w14:paraId="00000083">
      <w:pPr>
        <w:tabs>
          <w:tab w:val="left" w:pos="2268"/>
        </w:tabs>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Medienkontakt:</w:t>
      </w:r>
      <w:r w:rsidDel="00000000" w:rsidR="00000000" w:rsidRPr="00000000">
        <w:rPr>
          <w:rtl w:val="0"/>
        </w:rPr>
      </w:r>
    </w:p>
    <w:p w:rsidR="00000000" w:rsidDel="00000000" w:rsidP="00000000" w:rsidRDefault="00000000" w:rsidRPr="00000000" w14:paraId="00000084">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Ferris Bühler Communications GmbH </w:t>
      </w:r>
    </w:p>
    <w:p w:rsidR="00000000" w:rsidDel="00000000" w:rsidP="00000000" w:rsidRDefault="00000000" w:rsidRPr="00000000" w14:paraId="00000085">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Stadtturmstrasse 8</w:t>
      </w:r>
    </w:p>
    <w:p w:rsidR="00000000" w:rsidDel="00000000" w:rsidP="00000000" w:rsidRDefault="00000000" w:rsidRPr="00000000" w14:paraId="00000086">
      <w:pPr>
        <w:tabs>
          <w:tab w:val="left" w:pos="2268"/>
        </w:tabs>
        <w:rPr/>
      </w:pPr>
      <w:r w:rsidDel="00000000" w:rsidR="00000000" w:rsidRPr="00000000">
        <w:rPr>
          <w:rFonts w:ascii="Arial" w:cs="Arial" w:eastAsia="Arial" w:hAnsi="Arial"/>
          <w:sz w:val="20"/>
          <w:szCs w:val="20"/>
          <w:highlight w:val="white"/>
          <w:rtl w:val="0"/>
        </w:rPr>
        <w:t xml:space="preserve">5400 Baden</w:t>
        <w:tab/>
      </w:r>
      <w:r w:rsidDel="00000000" w:rsidR="00000000" w:rsidRPr="00000000">
        <w:rPr>
          <w:rtl w:val="0"/>
        </w:rPr>
      </w:r>
    </w:p>
    <w:p w:rsidR="00000000" w:rsidDel="00000000" w:rsidP="00000000" w:rsidRDefault="00000000" w:rsidRPr="00000000" w14:paraId="00000087">
      <w:pPr>
        <w:tabs>
          <w:tab w:val="left" w:pos="2268"/>
        </w:tabs>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Schweiz </w:t>
      </w:r>
    </w:p>
    <w:p w:rsidR="00000000" w:rsidDel="00000000" w:rsidP="00000000" w:rsidRDefault="00000000" w:rsidRPr="00000000" w14:paraId="00000088">
      <w:pPr>
        <w:tabs>
          <w:tab w:val="left" w:pos="2268"/>
        </w:tabs>
        <w:rPr>
          <w:rFonts w:ascii="Arial" w:cs="Arial" w:eastAsia="Arial" w:hAnsi="Arial"/>
          <w:b w:val="1"/>
          <w:sz w:val="20"/>
          <w:szCs w:val="20"/>
          <w:highlight w:val="white"/>
        </w:rPr>
      </w:pPr>
      <w:r w:rsidDel="00000000" w:rsidR="00000000" w:rsidRPr="00000000">
        <w:rPr>
          <w:rFonts w:ascii="Arial" w:cs="Arial" w:eastAsia="Arial" w:hAnsi="Arial"/>
          <w:sz w:val="20"/>
          <w:szCs w:val="20"/>
          <w:highlight w:val="white"/>
          <w:rtl w:val="0"/>
        </w:rPr>
        <w:t xml:space="preserve">Svenja Peters, +41 (0)56 544 61 68, </w:t>
      </w:r>
      <w:hyperlink r:id="rId12">
        <w:r w:rsidDel="00000000" w:rsidR="00000000" w:rsidRPr="00000000">
          <w:rPr>
            <w:rFonts w:ascii="Arial" w:cs="Arial" w:eastAsia="Arial" w:hAnsi="Arial"/>
            <w:color w:val="1155cc"/>
            <w:sz w:val="20"/>
            <w:szCs w:val="20"/>
            <w:highlight w:val="white"/>
            <w:u w:val="single"/>
            <w:rtl w:val="0"/>
          </w:rPr>
          <w:t xml:space="preserve">svenja@ferrisbuehler.com</w:t>
        </w:r>
      </w:hyperlink>
      <w:r w:rsidDel="00000000" w:rsidR="00000000" w:rsidRPr="00000000">
        <w:rPr>
          <w:rFonts w:ascii="Arial" w:cs="Arial" w:eastAsia="Arial" w:hAnsi="Arial"/>
          <w:sz w:val="20"/>
          <w:szCs w:val="20"/>
          <w:highlight w:val="white"/>
          <w:rtl w:val="0"/>
        </w:rPr>
        <w:t xml:space="preserve"> </w:t>
      </w:r>
      <w:r w:rsidDel="00000000" w:rsidR="00000000" w:rsidRPr="00000000">
        <w:rPr>
          <w:rtl w:val="0"/>
        </w:rPr>
      </w:r>
    </w:p>
    <w:p w:rsidR="00000000" w:rsidDel="00000000" w:rsidP="00000000" w:rsidRDefault="00000000" w:rsidRPr="00000000" w14:paraId="00000089">
      <w:pPr>
        <w:tabs>
          <w:tab w:val="left" w:pos="2268"/>
        </w:tabs>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8A">
      <w:pPr>
        <w:tabs>
          <w:tab w:val="left" w:pos="2268"/>
        </w:tabs>
        <w:rPr>
          <w:rFonts w:ascii="Arial" w:cs="Arial" w:eastAsia="Arial" w:hAnsi="Arial"/>
          <w:sz w:val="20"/>
          <w:szCs w:val="20"/>
          <w:highlight w:val="white"/>
        </w:rPr>
      </w:pPr>
      <w:r w:rsidDel="00000000" w:rsidR="00000000" w:rsidRPr="00000000">
        <w:rPr>
          <w:rtl w:val="0"/>
        </w:rPr>
      </w:r>
    </w:p>
    <w:sectPr>
      <w:headerReference r:id="rId13" w:type="default"/>
      <w:headerReference r:id="rId14" w:type="first"/>
      <w:headerReference r:id="rId15" w:type="even"/>
      <w:footerReference r:id="rId16" w:type="default"/>
      <w:footerReference r:id="rId17" w:type="first"/>
      <w:footerReference r:id="rId18" w:type="even"/>
      <w:pgSz w:h="16838" w:w="11906" w:orient="portrait"/>
      <w:pgMar w:bottom="1560" w:top="2125" w:left="1417" w:right="1417" w:header="708" w:footer="473"/>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2">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3">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4">
    <w:pPr>
      <w:pBdr>
        <w:top w:space="0" w:sz="0" w:val="nil"/>
        <w:left w:space="0" w:sz="0" w:val="nil"/>
        <w:bottom w:color="000000" w:space="1" w:sz="6" w:val="single"/>
        <w:right w:space="0" w:sz="0" w:val="nil"/>
        <w:between w:space="0" w:sz="0" w:val="nil"/>
      </w:pBdr>
      <w:tabs>
        <w:tab w:val="right" w:pos="9072"/>
      </w:tabs>
      <w:rPr>
        <w:rFonts w:ascii="Arial" w:cs="Arial" w:eastAsia="Arial" w:hAnsi="Arial"/>
        <w:b w:val="1"/>
        <w:color w:val="bfbfbf"/>
        <w:sz w:val="16"/>
        <w:szCs w:val="16"/>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6"/>
        <w:szCs w:val="16"/>
      </w:rPr>
    </w:pPr>
    <w:r w:rsidDel="00000000" w:rsidR="00000000" w:rsidRPr="00000000">
      <w:rPr>
        <w:rtl w:val="0"/>
      </w:rPr>
    </w:r>
  </w:p>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right" w:pos="9072"/>
      </w:tabs>
      <w:rPr>
        <w:rFonts w:ascii="Arial" w:cs="Arial" w:eastAsia="Arial" w:hAnsi="Arial"/>
        <w:color w:val="80bc00"/>
        <w:sz w:val="16"/>
        <w:szCs w:val="16"/>
      </w:rPr>
    </w:pPr>
    <w:r w:rsidDel="00000000" w:rsidR="00000000" w:rsidRPr="00000000">
      <w:rPr>
        <w:rFonts w:ascii="Arial" w:cs="Arial" w:eastAsia="Arial" w:hAnsi="Arial"/>
        <w:b w:val="1"/>
        <w:color w:val="80bc00"/>
        <w:sz w:val="16"/>
        <w:szCs w:val="16"/>
        <w:rtl w:val="0"/>
      </w:rPr>
      <w:t xml:space="preserve">traser</w:t>
    </w:r>
    <w:r w:rsidDel="00000000" w:rsidR="00000000" w:rsidRPr="00000000">
      <w:rPr>
        <w:rFonts w:ascii="Arial" w:cs="Arial" w:eastAsia="Arial" w:hAnsi="Arial"/>
        <w:color w:val="80bc00"/>
        <w:sz w:val="16"/>
        <w:szCs w:val="16"/>
        <w:rtl w:val="0"/>
      </w:rPr>
      <w:t xml:space="preserve"> </w:t>
    </w:r>
  </w:p>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color w:val="000000"/>
        <w:sz w:val="16"/>
        <w:szCs w:val="16"/>
        <w:rtl w:val="0"/>
      </w:rPr>
      <w:t xml:space="preserve">a brand of mb-microtec ag </w:t>
      <w:tab/>
    </w:r>
    <w:r w:rsidDel="00000000" w:rsidR="00000000" w:rsidRPr="00000000">
      <w:rPr>
        <w:rFonts w:ascii="Arial" w:cs="Arial" w:eastAsia="Arial" w:hAnsi="Arial"/>
        <w:sz w:val="16"/>
        <w:szCs w:val="16"/>
        <w:rtl w:val="0"/>
      </w:rPr>
      <w:t xml:space="preserve">traser.com</w:t>
    </w:r>
  </w:p>
  <w:p w:rsidR="00000000" w:rsidDel="00000000" w:rsidP="00000000" w:rsidRDefault="00000000" w:rsidRPr="00000000" w14:paraId="00000098">
    <w:pPr>
      <w:pBdr>
        <w:top w:space="0" w:sz="0" w:val="nil"/>
        <w:left w:space="0" w:sz="0" w:val="nil"/>
        <w:bottom w:space="0" w:sz="0" w:val="nil"/>
        <w:right w:space="0" w:sz="0" w:val="nil"/>
        <w:between w:space="0" w:sz="0" w:val="nil"/>
      </w:pBdr>
      <w:tabs>
        <w:tab w:val="right" w:pos="9072"/>
      </w:tabs>
      <w:rPr>
        <w:rFonts w:ascii="Arial" w:cs="Arial" w:eastAsia="Arial" w:hAnsi="Arial"/>
        <w:sz w:val="16"/>
        <w:szCs w:val="16"/>
      </w:rPr>
    </w:pPr>
    <w:r w:rsidDel="00000000" w:rsidR="00000000" w:rsidRPr="00000000">
      <w:rPr>
        <w:rFonts w:ascii="Arial" w:cs="Arial" w:eastAsia="Arial" w:hAnsi="Arial"/>
        <w:sz w:val="16"/>
        <w:szCs w:val="16"/>
        <w:rtl w:val="0"/>
      </w:rPr>
      <w:t xml:space="preserve">Freiburgstrasse 624</w:t>
      <w:tab/>
      <w:t xml:space="preserve">mbmicrotec.com</w:t>
    </w:r>
  </w:p>
  <w:p w:rsidR="00000000" w:rsidDel="00000000" w:rsidP="00000000" w:rsidRDefault="00000000" w:rsidRPr="00000000" w14:paraId="00000099">
    <w:pPr>
      <w:pBdr>
        <w:top w:space="0" w:sz="0" w:val="nil"/>
        <w:left w:space="0" w:sz="0" w:val="nil"/>
        <w:bottom w:space="0" w:sz="0" w:val="nil"/>
        <w:right w:space="0" w:sz="0" w:val="nil"/>
        <w:between w:space="0" w:sz="0" w:val="nil"/>
      </w:pBdr>
      <w:rPr>
        <w:rFonts w:ascii="Arial" w:cs="Arial" w:eastAsia="Arial" w:hAnsi="Arial"/>
        <w:sz w:val="16"/>
        <w:szCs w:val="16"/>
      </w:rPr>
    </w:pPr>
    <w:r w:rsidDel="00000000" w:rsidR="00000000" w:rsidRPr="00000000">
      <w:rPr>
        <w:rFonts w:ascii="Arial" w:cs="Arial" w:eastAsia="Arial" w:hAnsi="Arial"/>
        <w:sz w:val="16"/>
        <w:szCs w:val="16"/>
        <w:rtl w:val="0"/>
      </w:rPr>
      <w:t xml:space="preserve">3172 Niederwangen b. Bern</w:t>
    </w:r>
  </w:p>
  <w:p w:rsidR="00000000" w:rsidDel="00000000" w:rsidP="00000000" w:rsidRDefault="00000000" w:rsidRPr="00000000" w14:paraId="0000009A">
    <w:pPr>
      <w:pBdr>
        <w:top w:space="0" w:sz="0" w:val="nil"/>
        <w:left w:space="0" w:sz="0" w:val="nil"/>
        <w:bottom w:space="0" w:sz="0" w:val="nil"/>
        <w:right w:space="0" w:sz="0" w:val="nil"/>
        <w:between w:space="0" w:sz="0" w:val="nil"/>
      </w:pBdr>
      <w:rPr>
        <w:rFonts w:ascii="Arial" w:cs="Arial" w:eastAsia="Arial" w:hAnsi="Arial"/>
        <w:color w:val="000000"/>
        <w:sz w:val="16"/>
        <w:szCs w:val="16"/>
      </w:rPr>
    </w:pPr>
    <w:r w:rsidDel="00000000" w:rsidR="00000000" w:rsidRPr="00000000">
      <w:rPr>
        <w:rFonts w:ascii="Arial" w:cs="Arial" w:eastAsia="Arial" w:hAnsi="Arial"/>
        <w:color w:val="000000"/>
        <w:sz w:val="16"/>
        <w:szCs w:val="16"/>
        <w:rtl w:val="0"/>
      </w:rPr>
      <w:t xml:space="preserve">Schweiz</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B">
    <w:pPr>
      <w:pBdr>
        <w:top w:space="0" w:sz="0" w:val="nil"/>
        <w:left w:space="0" w:sz="0" w:val="nil"/>
        <w:bottom w:space="0" w:sz="0" w:val="nil"/>
        <w:right w:space="0" w:sz="0" w:val="nil"/>
        <w:between w:space="0" w:sz="0" w:val="nil"/>
      </w:pBdr>
      <w:tabs>
        <w:tab w:val="center" w:pos="4680"/>
        <w:tab w:val="right" w:pos="9360"/>
      </w:tabs>
      <w:ind w:left="720" w:firstLine="0"/>
      <w:jc w:val="right"/>
      <w:rPr>
        <w:rFonts w:ascii="Arial" w:cs="Arial" w:eastAsia="Arial" w:hAnsi="Arial"/>
        <w:sz w:val="20"/>
        <w:szCs w:val="20"/>
      </w:rPr>
    </w:pPr>
    <w:r w:rsidDel="00000000" w:rsidR="00000000" w:rsidRPr="00000000">
      <w:rPr>
        <w:rFonts w:ascii="Arial" w:cs="Arial" w:eastAsia="Arial" w:hAnsi="Arial"/>
        <w:sz w:val="20"/>
        <w:szCs w:val="20"/>
        <w:rtl w:val="0"/>
      </w:rPr>
      <w:t xml:space="preserve">18. November 2021</w:t>
    </w:r>
  </w:p>
  <w:p w:rsidR="00000000" w:rsidDel="00000000" w:rsidP="00000000" w:rsidRDefault="00000000" w:rsidRPr="00000000" w14:paraId="0000008C">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rPr>
    </w:pPr>
    <w:r w:rsidDel="00000000" w:rsidR="00000000" w:rsidRPr="00000000">
      <w:rPr>
        <w:rFonts w:ascii="Arial" w:cs="Arial" w:eastAsia="Arial" w:hAnsi="Arial"/>
        <w:b w:val="1"/>
        <w:sz w:val="32"/>
        <w:szCs w:val="32"/>
        <w:highlight w:val="white"/>
      </w:rPr>
      <w:drawing>
        <wp:inline distB="114300" distT="114300" distL="114300" distR="114300">
          <wp:extent cx="1408557" cy="508489"/>
          <wp:effectExtent b="0" l="0" r="0" t="0"/>
          <wp:docPr id="34" name="image4.png"/>
          <a:graphic>
            <a:graphicData uri="http://schemas.openxmlformats.org/drawingml/2006/picture">
              <pic:pic>
                <pic:nvPicPr>
                  <pic:cNvPr id="0" name="image4.png"/>
                  <pic:cNvPicPr preferRelativeResize="0"/>
                </pic:nvPicPr>
                <pic:blipFill>
                  <a:blip r:embed="rId1"/>
                  <a:srcRect b="0" l="0" r="0" t="0"/>
                  <a:stretch>
                    <a:fillRect/>
                  </a:stretch>
                </pic:blipFill>
                <pic:spPr>
                  <a:xfrm>
                    <a:off x="0" y="0"/>
                    <a:ext cx="1408557" cy="508489"/>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8E">
    <w:pPr>
      <w:pBdr>
        <w:top w:space="0" w:sz="0" w:val="nil"/>
        <w:left w:space="0" w:sz="0" w:val="nil"/>
        <w:bottom w:space="0" w:sz="0" w:val="nil"/>
        <w:right w:space="0" w:sz="0" w:val="nil"/>
        <w:between w:space="0" w:sz="0" w:val="nil"/>
      </w:pBdr>
      <w:tabs>
        <w:tab w:val="center" w:pos="4680"/>
        <w:tab w:val="right" w:pos="9360"/>
      </w:tabs>
      <w:jc w:val="center"/>
      <w:rPr>
        <w:rFonts w:ascii="Arial" w:cs="Arial" w:eastAsia="Arial" w:hAnsi="Arial"/>
        <w:color w:val="000000"/>
        <w:sz w:val="18"/>
        <w:szCs w:val="18"/>
      </w:rPr>
    </w:pPr>
    <w:r w:rsidDel="00000000" w:rsidR="00000000" w:rsidRPr="00000000">
      <w:rPr>
        <w:rtl w:val="0"/>
      </w:rPr>
    </w:r>
  </w:p>
  <w:p w:rsidR="00000000" w:rsidDel="00000000" w:rsidP="00000000" w:rsidRDefault="00000000" w:rsidRPr="00000000" w14:paraId="0000008F">
    <w:pPr>
      <w:pBdr>
        <w:top w:space="0" w:sz="0" w:val="nil"/>
        <w:left w:space="0" w:sz="0" w:val="nil"/>
        <w:bottom w:space="0" w:sz="0" w:val="nil"/>
        <w:right w:space="0" w:sz="0" w:val="nil"/>
        <w:between w:space="0" w:sz="0" w:val="nil"/>
      </w:pBdr>
      <w:tabs>
        <w:tab w:val="center" w:pos="4680"/>
        <w:tab w:val="right" w:pos="9360"/>
      </w:tabs>
      <w:rPr>
        <w:rFonts w:ascii="Arial" w:cs="Arial" w:eastAsia="Arial" w:hAnsi="Arial"/>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0">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1">
    <w:pPr>
      <w:pBdr>
        <w:top w:space="0" w:sz="0" w:val="nil"/>
        <w:left w:space="0" w:sz="0" w:val="nil"/>
        <w:bottom w:space="0" w:sz="0" w:val="nil"/>
        <w:right w:space="0" w:sz="0" w:val="nil"/>
        <w:between w:space="0" w:sz="0" w:val="nil"/>
      </w:pBdr>
      <w:tabs>
        <w:tab w:val="center" w:pos="4536"/>
        <w:tab w:val="right" w:pos="9072"/>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sz w:val="22"/>
        <w:szCs w:val="22"/>
        <w:lang w:val="de-CH"/>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pPr>
    <w:rPr>
      <w:b w:val="1"/>
      <w:color w:val="000000"/>
      <w:sz w:val="24"/>
      <w:szCs w:val="24"/>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200" w:lineRule="auto"/>
    </w:pPr>
    <w:rPr>
      <w:b w:val="1"/>
      <w:color w:val="000000"/>
      <w:sz w:val="20"/>
      <w:szCs w:val="20"/>
    </w:rPr>
  </w:style>
  <w:style w:type="paragraph" w:styleId="Heading5">
    <w:name w:val="heading 5"/>
    <w:basedOn w:val="Normal"/>
    <w:next w:val="Normal"/>
    <w:pPr>
      <w:keepNext w:val="1"/>
      <w:keepLines w:val="1"/>
      <w:pBdr>
        <w:top w:space="0" w:sz="0" w:val="nil"/>
        <w:left w:space="0" w:sz="0" w:val="nil"/>
        <w:bottom w:space="0" w:sz="0" w:val="nil"/>
        <w:right w:space="0" w:sz="0" w:val="nil"/>
        <w:between w:space="0" w:sz="0" w:val="nil"/>
      </w:pBdr>
      <w:spacing w:after="40" w:before="220" w:lineRule="auto"/>
    </w:pPr>
    <w:rPr>
      <w:b w:val="1"/>
      <w:color w:val="000000"/>
    </w:rPr>
  </w:style>
  <w:style w:type="paragraph" w:styleId="Heading6">
    <w:name w:val="heading 6"/>
    <w:basedOn w:val="Normal"/>
    <w:next w:val="Normal"/>
    <w:pPr>
      <w:keepNext w:val="1"/>
      <w:keepLines w:val="1"/>
      <w:pBdr>
        <w:top w:space="0" w:sz="0" w:val="nil"/>
        <w:left w:space="0" w:sz="0" w:val="nil"/>
        <w:bottom w:space="0" w:sz="0" w:val="nil"/>
        <w:right w:space="0" w:sz="0" w:val="nil"/>
        <w:between w:space="0" w:sz="0" w:val="nil"/>
      </w:pBdr>
      <w:spacing w:after="40" w:before="200" w:lineRule="auto"/>
    </w:pPr>
    <w:rPr>
      <w:b w:val="1"/>
      <w:color w:val="000000"/>
      <w:sz w:val="20"/>
      <w:szCs w:val="20"/>
    </w:rPr>
  </w:style>
  <w:style w:type="paragraph" w:styleId="Title">
    <w:name w:val="Title"/>
    <w:basedOn w:val="Normal"/>
    <w:next w:val="Normal"/>
    <w:pPr>
      <w:keepNext w:val="1"/>
      <w:keepLines w:val="1"/>
      <w:pBdr>
        <w:top w:space="0" w:sz="0" w:val="nil"/>
        <w:left w:space="0" w:sz="0" w:val="nil"/>
        <w:bottom w:space="0" w:sz="0" w:val="nil"/>
        <w:right w:space="0" w:sz="0" w:val="nil"/>
        <w:between w:space="0" w:sz="0" w:val="nil"/>
      </w:pBdr>
      <w:spacing w:after="120" w:before="480" w:lineRule="auto"/>
    </w:pPr>
    <w:rPr>
      <w:b w:val="1"/>
      <w:color w:val="000000"/>
      <w:sz w:val="72"/>
      <w:szCs w:val="72"/>
    </w:rPr>
  </w:style>
  <w:style w:type="paragraph" w:styleId="Standard" w:default="1">
    <w:name w:val="Normal"/>
    <w:qFormat w:val="1"/>
  </w:style>
  <w:style w:type="paragraph" w:styleId="berschrift1">
    <w:name w:val="heading 1"/>
    <w:basedOn w:val="Standard"/>
    <w:next w:val="Standard"/>
    <w:uiPriority w:val="9"/>
    <w:qFormat w:val="1"/>
    <w:pPr>
      <w:pBdr>
        <w:top w:space="0" w:sz="0" w:val="nil"/>
        <w:left w:space="0" w:sz="0" w:val="nil"/>
        <w:bottom w:space="0" w:sz="0" w:val="nil"/>
        <w:right w:space="0" w:sz="0" w:val="nil"/>
        <w:between w:space="0" w:sz="0" w:val="nil"/>
      </w:pBdr>
      <w:outlineLvl w:val="0"/>
    </w:pPr>
    <w:rPr>
      <w:b w:val="1"/>
      <w:color w:val="000000"/>
      <w:sz w:val="24"/>
      <w:szCs w:val="24"/>
    </w:rPr>
  </w:style>
  <w:style w:type="paragraph" w:styleId="berschrift2">
    <w:name w:val="heading 2"/>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1"/>
    </w:pPr>
    <w:rPr>
      <w:b w:val="1"/>
      <w:color w:val="000000"/>
    </w:rPr>
  </w:style>
  <w:style w:type="paragraph" w:styleId="berschrift3">
    <w:name w:val="heading 3"/>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2"/>
    </w:pPr>
    <w:rPr>
      <w:b w:val="1"/>
      <w:color w:val="000000"/>
      <w:sz w:val="20"/>
      <w:szCs w:val="20"/>
    </w:rPr>
  </w:style>
  <w:style w:type="paragraph" w:styleId="berschrift4">
    <w:name w:val="heading 4"/>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before="200"/>
      <w:outlineLvl w:val="3"/>
    </w:pPr>
    <w:rPr>
      <w:b w:val="1"/>
      <w:color w:val="000000"/>
      <w:sz w:val="20"/>
      <w:szCs w:val="20"/>
    </w:rPr>
  </w:style>
  <w:style w:type="paragraph" w:styleId="berschrift5">
    <w:name w:val="heading 5"/>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20"/>
      <w:outlineLvl w:val="4"/>
    </w:pPr>
    <w:rPr>
      <w:b w:val="1"/>
      <w:color w:val="000000"/>
    </w:rPr>
  </w:style>
  <w:style w:type="paragraph" w:styleId="berschrift6">
    <w:name w:val="heading 6"/>
    <w:basedOn w:val="Standard"/>
    <w:next w:val="Standard"/>
    <w:uiPriority w:val="9"/>
    <w:semiHidden w:val="1"/>
    <w:unhideWhenUsed w:val="1"/>
    <w:qFormat w:val="1"/>
    <w:pPr>
      <w:keepNext w:val="1"/>
      <w:keepLines w:val="1"/>
      <w:pBdr>
        <w:top w:space="0" w:sz="0" w:val="nil"/>
        <w:left w:space="0" w:sz="0" w:val="nil"/>
        <w:bottom w:space="0" w:sz="0" w:val="nil"/>
        <w:right w:space="0" w:sz="0" w:val="nil"/>
        <w:between w:space="0" w:sz="0" w:val="nil"/>
      </w:pBdr>
      <w:spacing w:after="40" w:before="200"/>
      <w:outlineLvl w:val="5"/>
    </w:pPr>
    <w:rPr>
      <w:b w:val="1"/>
      <w:color w:val="000000"/>
      <w:sz w:val="20"/>
      <w:szCs w:val="20"/>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pBdr>
        <w:top w:space="0" w:sz="0" w:val="nil"/>
        <w:left w:space="0" w:sz="0" w:val="nil"/>
        <w:bottom w:space="0" w:sz="0" w:val="nil"/>
        <w:right w:space="0" w:sz="0" w:val="nil"/>
        <w:between w:space="0" w:sz="0" w:val="nil"/>
      </w:pBdr>
      <w:spacing w:after="120" w:before="480"/>
    </w:pPr>
    <w:rPr>
      <w:b w:val="1"/>
      <w:color w:val="000000"/>
      <w:sz w:val="72"/>
      <w:szCs w:val="72"/>
    </w:r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Kommentartext">
    <w:name w:val="annotation text"/>
    <w:basedOn w:val="Standard"/>
    <w:link w:val="KommentartextZchn"/>
    <w:uiPriority w:val="99"/>
    <w:semiHidden w:val="1"/>
    <w:unhideWhenUsed w:val="1"/>
    <w:rPr>
      <w:sz w:val="20"/>
      <w:szCs w:val="20"/>
    </w:rPr>
  </w:style>
  <w:style w:type="character" w:styleId="KommentartextZchn" w:customStyle="1">
    <w:name w:val="Kommentartext Zchn"/>
    <w:basedOn w:val="Absatz-Standardschriftart"/>
    <w:link w:val="Kommentartext"/>
    <w:uiPriority w:val="99"/>
    <w:semiHidden w:val="1"/>
    <w:rPr>
      <w:sz w:val="20"/>
      <w:szCs w:val="20"/>
    </w:rPr>
  </w:style>
  <w:style w:type="character" w:styleId="Kommentarzeichen">
    <w:name w:val="annotation reference"/>
    <w:basedOn w:val="Absatz-Standardschriftart"/>
    <w:uiPriority w:val="99"/>
    <w:semiHidden w:val="1"/>
    <w:unhideWhenUsed w:val="1"/>
    <w:rPr>
      <w:sz w:val="16"/>
      <w:szCs w:val="16"/>
    </w:rPr>
  </w:style>
  <w:style w:type="paragraph" w:styleId="Sprechblasentext">
    <w:name w:val="Balloon Text"/>
    <w:basedOn w:val="Standard"/>
    <w:link w:val="SprechblasentextZchn"/>
    <w:uiPriority w:val="99"/>
    <w:semiHidden w:val="1"/>
    <w:unhideWhenUsed w:val="1"/>
    <w:rsid w:val="005A783D"/>
    <w:rPr>
      <w:rFonts w:ascii="Segoe UI" w:cs="Segoe UI" w:hAnsi="Segoe UI"/>
      <w:sz w:val="18"/>
      <w:szCs w:val="18"/>
    </w:rPr>
  </w:style>
  <w:style w:type="character" w:styleId="SprechblasentextZchn" w:customStyle="1">
    <w:name w:val="Sprechblasentext Zchn"/>
    <w:basedOn w:val="Absatz-Standardschriftart"/>
    <w:link w:val="Sprechblasentext"/>
    <w:uiPriority w:val="99"/>
    <w:semiHidden w:val="1"/>
    <w:rsid w:val="005A783D"/>
    <w:rPr>
      <w:rFonts w:ascii="Segoe UI" w:cs="Segoe UI" w:hAnsi="Segoe UI"/>
      <w:sz w:val="18"/>
      <w:szCs w:val="18"/>
    </w:rPr>
  </w:style>
  <w:style w:type="paragraph" w:styleId="Kommentarthema">
    <w:name w:val="annotation subject"/>
    <w:basedOn w:val="Kommentartext"/>
    <w:next w:val="Kommentartext"/>
    <w:link w:val="KommentarthemaZchn"/>
    <w:uiPriority w:val="99"/>
    <w:semiHidden w:val="1"/>
    <w:unhideWhenUsed w:val="1"/>
    <w:rsid w:val="00952AA2"/>
    <w:rPr>
      <w:b w:val="1"/>
      <w:bCs w:val="1"/>
    </w:rPr>
  </w:style>
  <w:style w:type="character" w:styleId="KommentarthemaZchn" w:customStyle="1">
    <w:name w:val="Kommentarthema Zchn"/>
    <w:basedOn w:val="KommentartextZchn"/>
    <w:link w:val="Kommentarthema"/>
    <w:uiPriority w:val="99"/>
    <w:semiHidden w:val="1"/>
    <w:rsid w:val="00952AA2"/>
    <w:rPr>
      <w:b w:val="1"/>
      <w:bCs w:val="1"/>
      <w:sz w:val="20"/>
      <w:szCs w:val="20"/>
    </w:rPr>
  </w:style>
  <w:style w:type="character" w:styleId="Hyperlink">
    <w:name w:val="Hyperlink"/>
    <w:basedOn w:val="Absatz-Standardschriftart"/>
    <w:uiPriority w:val="99"/>
    <w:unhideWhenUsed w:val="1"/>
    <w:rsid w:val="00C81CFA"/>
    <w:rPr>
      <w:color w:val="0000ff" w:themeColor="hyperlink"/>
      <w:u w:val="single"/>
    </w:rPr>
  </w:style>
  <w:style w:type="character" w:styleId="NichtaufgelsteErwhnung">
    <w:name w:val="Unresolved Mention"/>
    <w:basedOn w:val="Absatz-Standardschriftart"/>
    <w:uiPriority w:val="99"/>
    <w:semiHidden w:val="1"/>
    <w:unhideWhenUsed w:val="1"/>
    <w:rsid w:val="00C81CFA"/>
    <w:rPr>
      <w:color w:val="605e5c"/>
      <w:shd w:color="auto" w:fill="e1dfdd" w:val="clear"/>
    </w:rPr>
  </w:style>
  <w:style w:type="table" w:styleId="Tabellenraster">
    <w:name w:val="Table Grid"/>
    <w:basedOn w:val="NormaleTabelle"/>
    <w:uiPriority w:val="39"/>
    <w:rsid w:val="00C81CFA"/>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berarbeitung">
    <w:name w:val="Revision"/>
    <w:hidden w:val="1"/>
    <w:uiPriority w:val="99"/>
    <w:semiHidden w:val="1"/>
    <w:rsid w:val="00EE5ED6"/>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2.jpg"/><Relationship Id="rId13" Type="http://schemas.openxmlformats.org/officeDocument/2006/relationships/header" Target="header1.xml"/><Relationship Id="rId12" Type="http://schemas.openxmlformats.org/officeDocument/2006/relationships/hyperlink" Target="mailto:svenja@ferrisbuehler.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jpg"/><Relationship Id="rId15" Type="http://schemas.openxmlformats.org/officeDocument/2006/relationships/header" Target="header2.xml"/><Relationship Id="rId14" Type="http://schemas.openxmlformats.org/officeDocument/2006/relationships/header" Target="header3.xml"/><Relationship Id="rId17" Type="http://schemas.openxmlformats.org/officeDocument/2006/relationships/footer" Target="footer2.xml"/><Relationship Id="rId16" Type="http://schemas.openxmlformats.org/officeDocument/2006/relationships/footer" Target="footer3.xml"/><Relationship Id="rId5" Type="http://schemas.openxmlformats.org/officeDocument/2006/relationships/styles" Target="styles.xml"/><Relationship Id="rId6" Type="http://schemas.openxmlformats.org/officeDocument/2006/relationships/customXml" Target="../customXML/item1.xml"/><Relationship Id="rId18" Type="http://schemas.openxmlformats.org/officeDocument/2006/relationships/footer" Target="footer1.xml"/><Relationship Id="rId7" Type="http://schemas.openxmlformats.org/officeDocument/2006/relationships/image" Target="media/image5.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fX8jQWTpKbG1WIs/4jdgA19jHwA==">AMUW2mWPwSmRvY6Ydwb5iOKqw1UQ0qbny1+KptcJC4bSW06Ru40FYICZROgIuSDcjTjbsNIDh0e9gMyDUXizIVOXDCsFuU3DfmyNXn/Jv2cxnmqQMl09+gbZ4xZieMIu3/L5FkoJaX6AkGFDeGtRIYc72kLHU+DrFA==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2021-11-09T11:26:00Z</dcterms:created>
  <dc:creator>anwender</dc:creator>
</cp:coreProperties>
</file>