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1"/>
        <w:ind w:left="0"/>
      </w:pPr>
      <w:bookmarkStart w:id="0" w:name="_GoBack"/>
      <w:bookmarkEnd w:id="0"/>
      <w:r>
        <w:t xml:space="preserve">Nachhaltige Raumakustik mit Lindner </w:t>
      </w:r>
      <w:proofErr w:type="spellStart"/>
      <w:r>
        <w:t>Acustica</w:t>
      </w:r>
      <w:proofErr w:type="spellEnd"/>
    </w:p>
    <w:p>
      <w:pPr>
        <w:pStyle w:val="H2"/>
        <w:ind w:left="0"/>
        <w:rPr>
          <w:rFonts w:cs="Arial"/>
        </w:rPr>
      </w:pPr>
      <w:r>
        <w:rPr>
          <w:rFonts w:cs="Arial"/>
        </w:rPr>
        <w:t xml:space="preserve">Akustikeinlage für Deckensysteme </w:t>
      </w:r>
    </w:p>
    <w:p>
      <w:pPr>
        <w:autoSpaceDE w:val="0"/>
        <w:autoSpaceDN w:val="0"/>
        <w:adjustRightInd w:val="0"/>
        <w:rPr>
          <w:sz w:val="24"/>
          <w:szCs w:val="24"/>
        </w:rPr>
      </w:pPr>
    </w:p>
    <w:p>
      <w:pPr>
        <w:rPr>
          <w:rFonts w:eastAsiaTheme="minorEastAsia"/>
        </w:rPr>
      </w:pPr>
      <w:r>
        <w:rPr>
          <w:rFonts w:eastAsiaTheme="minorEastAsia"/>
        </w:rPr>
        <w:t xml:space="preserve">Mit </w:t>
      </w:r>
      <w:proofErr w:type="spellStart"/>
      <w:r>
        <w:rPr>
          <w:rFonts w:eastAsiaTheme="minorEastAsia"/>
        </w:rPr>
        <w:t>Acustica</w:t>
      </w:r>
      <w:proofErr w:type="spellEnd"/>
      <w:r>
        <w:rPr>
          <w:rFonts w:eastAsiaTheme="minorEastAsia"/>
        </w:rPr>
        <w:t xml:space="preserve"> präsentiert die Lindner Group eine umweltfreundliche Alternative zu herkömmlicher Mineralwolle in Folie. Hergestellt aus 100 % Polyester, frei von Mineralfasern und schadstoffgeprüft, bietet die Akustikeinlage für Deckensysteme zahlreiche Vorteile für eine nachhaltige Akustik.</w:t>
      </w:r>
    </w:p>
    <w:p>
      <w:pPr>
        <w:rPr>
          <w:rFonts w:eastAsiaTheme="minorEastAsia"/>
        </w:rPr>
      </w:pPr>
    </w:p>
    <w:p>
      <w:pPr>
        <w:rPr>
          <w:rFonts w:eastAsiaTheme="minorEastAsia"/>
          <w:b/>
        </w:rPr>
      </w:pPr>
      <w:r>
        <w:rPr>
          <w:rFonts w:eastAsiaTheme="minorEastAsia"/>
          <w:b/>
        </w:rPr>
        <w:t>Verbesserte Akustik</w:t>
      </w:r>
    </w:p>
    <w:p>
      <w:pPr>
        <w:rPr>
          <w:rFonts w:eastAsiaTheme="minorEastAsia"/>
        </w:rPr>
      </w:pPr>
      <w:r>
        <w:rPr>
          <w:rFonts w:eastAsiaTheme="minorEastAsia"/>
        </w:rPr>
        <w:t xml:space="preserve">Rückseitig in Metalldecken eingelegt, trägt </w:t>
      </w:r>
      <w:proofErr w:type="spellStart"/>
      <w:r>
        <w:rPr>
          <w:rFonts w:eastAsiaTheme="minorEastAsia"/>
        </w:rPr>
        <w:t>Acustica</w:t>
      </w:r>
      <w:proofErr w:type="spellEnd"/>
      <w:r>
        <w:rPr>
          <w:rFonts w:eastAsiaTheme="minorEastAsia"/>
        </w:rPr>
        <w:t xml:space="preserve"> wesentlich zu einer angenehmen Klangatmosphäre in Innenräumen bei. Denn in Kombination mit den Lindner Deckensystemen werden je nach Perforation und Akustikeinlage sehr hohe Schallabsorptionswerte bis </w:t>
      </w:r>
      <w:proofErr w:type="spellStart"/>
      <w:r>
        <w:rPr>
          <w:rFonts w:eastAsiaTheme="minorEastAsia"/>
        </w:rPr>
        <w:t>Schallabsorberklasse</w:t>
      </w:r>
      <w:proofErr w:type="spellEnd"/>
      <w:r>
        <w:rPr>
          <w:rFonts w:eastAsiaTheme="minorEastAsia"/>
        </w:rPr>
        <w:t xml:space="preserve"> A erreicht. Doch damit nicht genug: Die Stoffeinlage ist schwer entflammbar und sorgt so für zusätzliche Sicherheit im Brandfall. Die Besonderheit, maßgeschneiderte Ausschnitte ohne Abkleben werksseitig anzufertigen, macht </w:t>
      </w:r>
      <w:proofErr w:type="spellStart"/>
      <w:r>
        <w:rPr>
          <w:rFonts w:eastAsiaTheme="minorEastAsia"/>
        </w:rPr>
        <w:t>Acustica</w:t>
      </w:r>
      <w:proofErr w:type="spellEnd"/>
      <w:r>
        <w:rPr>
          <w:rFonts w:eastAsiaTheme="minorEastAsia"/>
        </w:rPr>
        <w:t xml:space="preserve"> zudem zu einer flexiblen und passgenauen Lösung für jedes Projekt.</w:t>
      </w:r>
    </w:p>
    <w:p>
      <w:pPr>
        <w:rPr>
          <w:rFonts w:eastAsiaTheme="minorEastAsia"/>
        </w:rPr>
      </w:pPr>
    </w:p>
    <w:p>
      <w:pPr>
        <w:rPr>
          <w:rFonts w:eastAsiaTheme="minorEastAsia"/>
          <w:b/>
        </w:rPr>
      </w:pPr>
      <w:r>
        <w:rPr>
          <w:rFonts w:eastAsiaTheme="minorEastAsia"/>
          <w:b/>
        </w:rPr>
        <w:t>Alternative zu Mineralwolle in Folie</w:t>
      </w:r>
    </w:p>
    <w:p>
      <w:pPr>
        <w:rPr>
          <w:rFonts w:eastAsiaTheme="minorEastAsia"/>
        </w:rPr>
      </w:pPr>
      <w:r>
        <w:rPr>
          <w:rFonts w:eastAsiaTheme="minorEastAsia"/>
        </w:rPr>
        <w:t xml:space="preserve">Neben einer verbesserten Schallabsorption sorgt </w:t>
      </w:r>
      <w:proofErr w:type="spellStart"/>
      <w:r>
        <w:rPr>
          <w:rFonts w:eastAsiaTheme="minorEastAsia"/>
        </w:rPr>
        <w:t>Acustica</w:t>
      </w:r>
      <w:proofErr w:type="spellEnd"/>
      <w:r>
        <w:rPr>
          <w:rFonts w:eastAsiaTheme="minorEastAsia"/>
        </w:rPr>
        <w:t xml:space="preserve"> auch für mehr Nachhaltigkeit: Denn die Akustikeinlage besteht genau wie die MUTE+</w:t>
      </w:r>
      <w:r>
        <w:rPr>
          <w:rFonts w:eastAsiaTheme="minorEastAsia"/>
          <w:vertAlign w:val="superscript"/>
        </w:rPr>
        <w:t>®</w:t>
      </w:r>
      <w:r>
        <w:rPr>
          <w:rFonts w:eastAsiaTheme="minorEastAsia"/>
        </w:rPr>
        <w:t xml:space="preserve"> </w:t>
      </w:r>
      <w:proofErr w:type="spellStart"/>
      <w:r>
        <w:rPr>
          <w:rFonts w:eastAsiaTheme="minorEastAsia"/>
        </w:rPr>
        <w:t>board</w:t>
      </w:r>
      <w:proofErr w:type="spellEnd"/>
      <w:r>
        <w:rPr>
          <w:rFonts w:eastAsiaTheme="minorEastAsia"/>
        </w:rPr>
        <w:t xml:space="preserve"> Schallabsorber vollständig aus Polyester, ist frei von Mineralfasern und schadstoffgeprüft. Dies macht </w:t>
      </w:r>
      <w:proofErr w:type="spellStart"/>
      <w:r>
        <w:rPr>
          <w:rFonts w:eastAsiaTheme="minorEastAsia"/>
        </w:rPr>
        <w:t>Acustica</w:t>
      </w:r>
      <w:proofErr w:type="spellEnd"/>
      <w:r>
        <w:rPr>
          <w:rFonts w:eastAsiaTheme="minorEastAsia"/>
        </w:rPr>
        <w:t xml:space="preserve"> zu 100 % recyclingfähig, was zu erheblichen Einsparungen bei den Entsorgungskosten führt. </w:t>
      </w:r>
    </w:p>
    <w:p>
      <w:pPr>
        <w:rPr>
          <w:rFonts w:eastAsiaTheme="minorEastAsia"/>
        </w:rPr>
      </w:pPr>
    </w:p>
    <w:p>
      <w:pPr>
        <w:rPr>
          <w:rFonts w:eastAsiaTheme="minorEastAsia"/>
          <w:b/>
        </w:rPr>
      </w:pPr>
      <w:r>
        <w:rPr>
          <w:rFonts w:eastAsiaTheme="minorEastAsia"/>
          <w:b/>
        </w:rPr>
        <w:t xml:space="preserve">Die Vorteile der </w:t>
      </w:r>
      <w:proofErr w:type="spellStart"/>
      <w:r>
        <w:rPr>
          <w:rFonts w:eastAsiaTheme="minorEastAsia"/>
          <w:b/>
        </w:rPr>
        <w:t>Acustica</w:t>
      </w:r>
      <w:proofErr w:type="spellEnd"/>
      <w:r>
        <w:rPr>
          <w:rFonts w:eastAsiaTheme="minorEastAsia"/>
          <w:b/>
        </w:rPr>
        <w:t xml:space="preserve"> Akustikeinlage auf einen Blick:</w:t>
      </w:r>
    </w:p>
    <w:p>
      <w:pPr>
        <w:pStyle w:val="Listenabsatz"/>
        <w:numPr>
          <w:ilvl w:val="0"/>
          <w:numId w:val="10"/>
        </w:numPr>
        <w:rPr>
          <w:rFonts w:eastAsiaTheme="minorEastAsia"/>
        </w:rPr>
      </w:pPr>
      <w:r>
        <w:rPr>
          <w:rFonts w:eastAsiaTheme="minorEastAsia"/>
        </w:rPr>
        <w:t xml:space="preserve">erhältlich in unterschiedlichen Dicken </w:t>
      </w:r>
    </w:p>
    <w:p>
      <w:pPr>
        <w:pStyle w:val="Listenabsatz"/>
        <w:numPr>
          <w:ilvl w:val="0"/>
          <w:numId w:val="10"/>
        </w:numPr>
        <w:rPr>
          <w:rFonts w:eastAsiaTheme="minorEastAsia"/>
        </w:rPr>
      </w:pPr>
      <w:r>
        <w:rPr>
          <w:rFonts w:eastAsiaTheme="minorEastAsia"/>
        </w:rPr>
        <w:t>verbesserte Raumakustik</w:t>
      </w:r>
    </w:p>
    <w:p>
      <w:pPr>
        <w:pStyle w:val="Listenabsatz"/>
        <w:numPr>
          <w:ilvl w:val="0"/>
          <w:numId w:val="10"/>
        </w:numPr>
        <w:rPr>
          <w:rFonts w:eastAsiaTheme="minorEastAsia"/>
        </w:rPr>
      </w:pPr>
      <w:r>
        <w:rPr>
          <w:rFonts w:eastAsiaTheme="minorEastAsia"/>
        </w:rPr>
        <w:t>schwer entflammbar</w:t>
      </w:r>
    </w:p>
    <w:p>
      <w:pPr>
        <w:pStyle w:val="Listenabsatz"/>
        <w:numPr>
          <w:ilvl w:val="0"/>
          <w:numId w:val="10"/>
        </w:numPr>
        <w:rPr>
          <w:rFonts w:eastAsiaTheme="minorEastAsia"/>
        </w:rPr>
      </w:pPr>
      <w:r>
        <w:rPr>
          <w:rFonts w:eastAsiaTheme="minorEastAsia"/>
        </w:rPr>
        <w:t>einfaches Erstellen von Ausschnitten</w:t>
      </w:r>
    </w:p>
    <w:p>
      <w:pPr>
        <w:pStyle w:val="Listenabsatz"/>
        <w:numPr>
          <w:ilvl w:val="0"/>
          <w:numId w:val="10"/>
        </w:numPr>
        <w:rPr>
          <w:rFonts w:eastAsiaTheme="minorEastAsia"/>
        </w:rPr>
      </w:pPr>
      <w:r>
        <w:rPr>
          <w:rFonts w:eastAsiaTheme="minorEastAsia"/>
        </w:rPr>
        <w:t xml:space="preserve">besteht aus 100 % Polyester </w:t>
      </w:r>
    </w:p>
    <w:p>
      <w:pPr>
        <w:pStyle w:val="Listenabsatz"/>
        <w:numPr>
          <w:ilvl w:val="0"/>
          <w:numId w:val="10"/>
        </w:numPr>
        <w:rPr>
          <w:rFonts w:eastAsiaTheme="minorEastAsia"/>
        </w:rPr>
      </w:pPr>
      <w:r>
        <w:rPr>
          <w:rFonts w:eastAsiaTheme="minorEastAsia"/>
        </w:rPr>
        <w:t>zu 100 % recycelbar</w:t>
      </w:r>
    </w:p>
    <w:p>
      <w:pPr>
        <w:pStyle w:val="Listenabsatz"/>
        <w:numPr>
          <w:ilvl w:val="0"/>
          <w:numId w:val="10"/>
        </w:numPr>
        <w:rPr>
          <w:rFonts w:eastAsiaTheme="minorEastAsia"/>
        </w:rPr>
      </w:pPr>
      <w:r>
        <w:rPr>
          <w:rFonts w:eastAsiaTheme="minorEastAsia"/>
        </w:rPr>
        <w:t xml:space="preserve">mineralfaserfrei, diffusionsoffen und </w:t>
      </w:r>
      <w:proofErr w:type="spellStart"/>
      <w:r>
        <w:rPr>
          <w:rFonts w:eastAsiaTheme="minorEastAsia"/>
        </w:rPr>
        <w:t>allergikerfreundlich</w:t>
      </w:r>
      <w:proofErr w:type="spellEnd"/>
    </w:p>
    <w:p>
      <w:pPr>
        <w:pStyle w:val="Listenabsatz"/>
        <w:numPr>
          <w:ilvl w:val="0"/>
          <w:numId w:val="10"/>
        </w:numPr>
        <w:rPr>
          <w:rFonts w:eastAsiaTheme="minorEastAsia"/>
        </w:rPr>
      </w:pPr>
      <w:r>
        <w:rPr>
          <w:rFonts w:eastAsiaTheme="minorEastAsia"/>
        </w:rPr>
        <w:t xml:space="preserve">schadstoffgeprüft nach </w:t>
      </w:r>
      <w:proofErr w:type="spellStart"/>
      <w:r>
        <w:rPr>
          <w:rFonts w:eastAsiaTheme="minorEastAsia"/>
        </w:rPr>
        <w:t>Oeko</w:t>
      </w:r>
      <w:proofErr w:type="spellEnd"/>
      <w:r>
        <w:rPr>
          <w:rFonts w:eastAsiaTheme="minorEastAsia"/>
        </w:rPr>
        <w:t>-Tex® Standard 100</w:t>
      </w:r>
    </w:p>
    <w:p>
      <w:pPr>
        <w:rPr>
          <w:rFonts w:eastAsiaTheme="minorEastAsia"/>
        </w:rPr>
      </w:pPr>
    </w:p>
    <w:p>
      <w:pPr>
        <w:rPr>
          <w:rFonts w:eastAsiaTheme="minorEastAsia"/>
          <w:b/>
        </w:rPr>
      </w:pPr>
      <w:r>
        <w:rPr>
          <w:rFonts w:eastAsiaTheme="minorEastAsia"/>
          <w:b/>
        </w:rPr>
        <w:t>Gleiches Material, anderes Produkt</w:t>
      </w:r>
    </w:p>
    <w:p>
      <w:pPr>
        <w:rPr>
          <w:rFonts w:eastAsiaTheme="minorEastAsia"/>
        </w:rPr>
      </w:pPr>
      <w:r>
        <w:rPr>
          <w:rFonts w:eastAsiaTheme="minorEastAsia"/>
        </w:rPr>
        <w:t>Aus nachhaltigem Polyester lassen sich nicht nur Akustikeinlagen, sondern auch die MUTE+</w:t>
      </w:r>
      <w:r>
        <w:rPr>
          <w:rFonts w:eastAsiaTheme="minorEastAsia"/>
          <w:vertAlign w:val="superscript"/>
        </w:rPr>
        <w:t>®</w:t>
      </w:r>
      <w:r>
        <w:rPr>
          <w:rFonts w:eastAsiaTheme="minorEastAsia"/>
        </w:rPr>
        <w:t xml:space="preserve"> Schallabsorber fertigen. Die hochwirksamen Schallabsorber für Decke, Wand und mehr sorgen für absolute Ruhe.</w:t>
      </w:r>
    </w:p>
    <w:p>
      <w:pPr>
        <w:rPr>
          <w:rFonts w:eastAsiaTheme="minorEastAsia"/>
        </w:rPr>
      </w:pPr>
    </w:p>
    <w:p>
      <w:r>
        <w:rPr>
          <w:rFonts w:eastAsiaTheme="minorEastAsia"/>
        </w:rPr>
        <w:t xml:space="preserve">Mehr Informationen zur </w:t>
      </w:r>
      <w:proofErr w:type="spellStart"/>
      <w:r>
        <w:rPr>
          <w:rFonts w:eastAsiaTheme="minorEastAsia"/>
        </w:rPr>
        <w:t>Acustica</w:t>
      </w:r>
      <w:proofErr w:type="spellEnd"/>
      <w:r>
        <w:rPr>
          <w:rFonts w:eastAsiaTheme="minorEastAsia"/>
        </w:rPr>
        <w:t xml:space="preserve"> Akustikstoffeinlage: </w:t>
      </w:r>
      <w:r>
        <w:rPr>
          <w:rFonts w:eastAsiaTheme="minorEastAsia"/>
        </w:rPr>
        <w:br/>
      </w:r>
      <w:hyperlink r:id="rId8" w:history="1">
        <w:r>
          <w:rPr>
            <w:rStyle w:val="Hyperlink"/>
          </w:rPr>
          <w:t>https://www.lindner-group.com/de/produkte/decke/zusatzausstattung/akustikeinlagen/acustica</w:t>
        </w:r>
      </w:hyperlink>
      <w:r>
        <w:t xml:space="preserve"> </w:t>
      </w:r>
    </w:p>
    <w:p/>
    <w:p>
      <w:r>
        <w:t xml:space="preserve">Und im Video: </w:t>
      </w:r>
      <w:hyperlink r:id="rId9" w:history="1">
        <w:r>
          <w:rPr>
            <w:rStyle w:val="Hyperlink"/>
          </w:rPr>
          <w:t>https://lin.link/Video_Acustica</w:t>
        </w:r>
      </w:hyperlink>
      <w:r>
        <w:t xml:space="preserve"> </w:t>
      </w:r>
    </w:p>
    <w:p>
      <w:pPr>
        <w:rPr>
          <w:rFonts w:eastAsiaTheme="minorEastAsia"/>
        </w:rPr>
      </w:pPr>
    </w:p>
    <w:p>
      <w:pPr>
        <w:spacing w:line="240" w:lineRule="auto"/>
        <w:rPr>
          <w:rFonts w:eastAsiaTheme="minorEastAsia"/>
        </w:rPr>
      </w:pPr>
    </w:p>
    <w:p>
      <w:pPr>
        <w:rPr>
          <w:b/>
          <w:color w:val="E00428"/>
        </w:rPr>
      </w:pPr>
      <w:r>
        <w:rPr>
          <w:b/>
          <w:color w:val="E00428"/>
        </w:rPr>
        <w:t>Bilder</w:t>
      </w:r>
    </w:p>
    <w:p>
      <w:pPr>
        <w:rPr>
          <w:lang w:val="fr-FR"/>
        </w:rPr>
      </w:pPr>
      <w:r>
        <w:t xml:space="preserve">Bildverweise: </w:t>
      </w:r>
      <w:r>
        <w:rPr>
          <w:lang w:val="fr-FR"/>
        </w:rPr>
        <w:t>© www.Lindner-Group.com</w:t>
      </w:r>
    </w:p>
    <w:p>
      <w:r>
        <w:rPr>
          <w:rFonts w:eastAsiaTheme="minorEastAsia"/>
          <w:noProof/>
        </w:rPr>
        <w:drawing>
          <wp:inline distT="0" distB="0" distL="0" distR="0">
            <wp:extent cx="3592195" cy="2025015"/>
            <wp:effectExtent l="0" t="0" r="8255" b="0"/>
            <wp:docPr id="1" name="Grafik 1" descr="C:\Users\crieger02\AppData\Local\Microsoft\Windows\INetCache\Content.Word\Lindner Acustica_Stoffeinlage_IMG_20211207_095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rieger02\AppData\Local\Microsoft\Windows\INetCache\Content.Word\Lindner Acustica_Stoffeinlage_IMG_20211207_095554.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3592195" cy="2025015"/>
                    </a:xfrm>
                    <a:prstGeom prst="rect">
                      <a:avLst/>
                    </a:prstGeom>
                    <a:noFill/>
                    <a:ln>
                      <a:noFill/>
                    </a:ln>
                  </pic:spPr>
                </pic:pic>
              </a:graphicData>
            </a:graphic>
          </wp:inline>
        </w:drawing>
      </w:r>
    </w:p>
    <w:p/>
    <w:p>
      <w:pPr>
        <w:spacing w:line="240" w:lineRule="auto"/>
        <w:rPr>
          <w:b/>
        </w:rPr>
      </w:pPr>
    </w:p>
    <w:p/>
    <w:p>
      <w:pPr>
        <w:rPr>
          <w:b/>
          <w:color w:val="E00428"/>
        </w:rPr>
      </w:pPr>
      <w:r>
        <w:rPr>
          <w:b/>
          <w:color w:val="E00428"/>
        </w:rPr>
        <w:t>Lindner Group</w:t>
      </w:r>
    </w:p>
    <w:p>
      <w:r>
        <w:t xml:space="preserve">Die Lindner Group ist Europas führender Komplettanbieter in den Bereichen Innenausbau, Gebäudehülle, Gebäudetechnik und Isoliertechnik. Das Familienunternehmen verfügt über mehr als 55 Jahre Erfahrung im „Bauen mit neuen Lösungen“, der Entwicklung und Ausführung von individuellen und fortschrittlichen Projektlösungen, die </w:t>
      </w:r>
      <w:proofErr w:type="spellStart"/>
      <w:r>
        <w:t>Mehr.Wert</w:t>
      </w:r>
      <w:proofErr w:type="spellEnd"/>
      <w:r>
        <w:t xml:space="preserve"> bieten. Mit weltweit gut 7.500 Mitarbeitern betreibt Lindner vom bayerischen </w:t>
      </w:r>
      <w:proofErr w:type="spellStart"/>
      <w:r>
        <w:t>Arnstorf</w:t>
      </w:r>
      <w:proofErr w:type="spellEnd"/>
      <w:r>
        <w:t xml:space="preserve"> aus Produktionsstätten und Tochtergesellschaften in mehr als 20 Ländern.</w:t>
      </w:r>
    </w:p>
    <w:p/>
    <w:p/>
    <w:p>
      <w:pPr>
        <w:rPr>
          <w:rFonts w:eastAsiaTheme="minorEastAsia"/>
          <w:b/>
          <w:color w:val="E40428"/>
        </w:rPr>
      </w:pPr>
      <w:r>
        <w:rPr>
          <w:rFonts w:eastAsiaTheme="minorEastAsia"/>
          <w:b/>
          <w:color w:val="E40428"/>
        </w:rPr>
        <w:t xml:space="preserve">Weitere Infos unter </w:t>
      </w:r>
      <w:hyperlink r:id="rId11" w:history="1">
        <w:r>
          <w:rPr>
            <w:rStyle w:val="Hyperlink"/>
            <w:rFonts w:eastAsiaTheme="minorEastAsia"/>
            <w:b/>
            <w:color w:val="E40428"/>
            <w:u w:val="none"/>
          </w:rPr>
          <w:t>www.Lindner-Group.com</w:t>
        </w:r>
      </w:hyperlink>
    </w:p>
    <w:p>
      <w:pPr>
        <w:pStyle w:val="EinfAbs"/>
        <w:rPr>
          <w:rFonts w:ascii="Arial" w:hAnsi="Arial" w:cs="Arial"/>
          <w:color w:val="auto"/>
          <w:sz w:val="20"/>
          <w:szCs w:val="16"/>
        </w:rPr>
      </w:pPr>
      <w:hyperlink r:id="rId12" w:history="1">
        <w:r>
          <w:rPr>
            <w:rStyle w:val="Hyperlink"/>
            <w:rFonts w:ascii="Arial" w:hAnsi="Arial" w:cs="Arial"/>
            <w:color w:val="auto"/>
            <w:sz w:val="20"/>
            <w:szCs w:val="16"/>
          </w:rPr>
          <w:t>XING</w:t>
        </w:r>
      </w:hyperlink>
      <w:r>
        <w:rPr>
          <w:rFonts w:ascii="Arial" w:hAnsi="Arial" w:cs="Arial"/>
          <w:color w:val="auto"/>
          <w:sz w:val="20"/>
          <w:szCs w:val="16"/>
        </w:rPr>
        <w:t xml:space="preserve"> | </w:t>
      </w:r>
      <w:hyperlink r:id="rId13" w:history="1">
        <w:r>
          <w:rPr>
            <w:rStyle w:val="Hyperlink"/>
            <w:rFonts w:ascii="Arial" w:hAnsi="Arial" w:cs="Arial"/>
            <w:color w:val="auto"/>
            <w:sz w:val="20"/>
            <w:szCs w:val="16"/>
          </w:rPr>
          <w:t>LinkedIn</w:t>
        </w:r>
      </w:hyperlink>
      <w:r>
        <w:rPr>
          <w:rFonts w:ascii="Arial" w:hAnsi="Arial" w:cs="Arial"/>
          <w:color w:val="auto"/>
          <w:sz w:val="20"/>
          <w:szCs w:val="16"/>
        </w:rPr>
        <w:t xml:space="preserve"> | </w:t>
      </w:r>
      <w:hyperlink r:id="rId14" w:history="1">
        <w:r>
          <w:rPr>
            <w:rStyle w:val="Hyperlink"/>
            <w:rFonts w:ascii="Arial" w:hAnsi="Arial" w:cs="Arial"/>
            <w:color w:val="auto"/>
            <w:sz w:val="20"/>
            <w:szCs w:val="16"/>
          </w:rPr>
          <w:t>Pinterest</w:t>
        </w:r>
      </w:hyperlink>
      <w:r>
        <w:rPr>
          <w:rFonts w:ascii="Arial" w:hAnsi="Arial" w:cs="Arial"/>
          <w:color w:val="auto"/>
          <w:sz w:val="20"/>
          <w:szCs w:val="16"/>
        </w:rPr>
        <w:t xml:space="preserve"> | </w:t>
      </w:r>
      <w:hyperlink r:id="rId15" w:history="1">
        <w:r>
          <w:rPr>
            <w:rStyle w:val="Hyperlink"/>
            <w:rFonts w:ascii="Arial" w:hAnsi="Arial" w:cs="Arial"/>
            <w:color w:val="auto"/>
            <w:sz w:val="20"/>
            <w:szCs w:val="16"/>
          </w:rPr>
          <w:t>Instagram</w:t>
        </w:r>
      </w:hyperlink>
      <w:r>
        <w:rPr>
          <w:rStyle w:val="Hyperlink"/>
          <w:rFonts w:ascii="Arial" w:hAnsi="Arial" w:cs="Arial"/>
          <w:color w:val="auto"/>
          <w:sz w:val="20"/>
          <w:szCs w:val="16"/>
          <w:u w:val="none"/>
        </w:rPr>
        <w:t xml:space="preserve"> | </w:t>
      </w:r>
      <w:hyperlink r:id="rId16" w:history="1">
        <w:r>
          <w:rPr>
            <w:rStyle w:val="Hyperlink"/>
            <w:rFonts w:ascii="Arial" w:hAnsi="Arial" w:cs="Arial"/>
            <w:color w:val="auto"/>
            <w:sz w:val="20"/>
            <w:szCs w:val="16"/>
          </w:rPr>
          <w:t>Facebook</w:t>
        </w:r>
      </w:hyperlink>
      <w:r>
        <w:rPr>
          <w:rStyle w:val="Hyperlink"/>
          <w:rFonts w:ascii="Arial" w:hAnsi="Arial" w:cs="Arial"/>
          <w:color w:val="auto"/>
          <w:sz w:val="20"/>
          <w:szCs w:val="16"/>
          <w:u w:val="none"/>
        </w:rPr>
        <w:t xml:space="preserve"> | </w:t>
      </w:r>
      <w:hyperlink r:id="rId17" w:history="1">
        <w:r>
          <w:rPr>
            <w:rStyle w:val="Hyperlink"/>
            <w:rFonts w:ascii="Arial" w:hAnsi="Arial" w:cs="Arial"/>
            <w:color w:val="auto"/>
            <w:sz w:val="20"/>
            <w:szCs w:val="16"/>
          </w:rPr>
          <w:t>YouTube</w:t>
        </w:r>
      </w:hyperlink>
    </w:p>
    <w:sectPr>
      <w:headerReference w:type="default" r:id="rId18"/>
      <w:footerReference w:type="default" r:id="rId19"/>
      <w:headerReference w:type="first" r:id="rId20"/>
      <w:footerReference w:type="first" r:id="rId21"/>
      <w:type w:val="continuous"/>
      <w:pgSz w:w="11906" w:h="16838" w:code="9"/>
      <w:pgMar w:top="2722" w:right="1247" w:bottom="1134" w:left="1247" w:header="1247" w:footer="567" w:gutter="0"/>
      <w:cols w:space="45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1</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b/>
        <w:bCs/>
        <w:noProof/>
        <w:color w:val="ED1B34"/>
        <w:sz w:val="40"/>
        <w:szCs w:val="40"/>
      </w:rPr>
      <w:drawing>
        <wp:anchor distT="0" distB="0" distL="114300" distR="114300" simplePos="0" relativeHeight="251659264" behindDoc="0" locked="0" layoutInCell="1" allowOverlap="1">
          <wp:simplePos x="0" y="0"/>
          <wp:positionH relativeFrom="margin">
            <wp:align>left</wp:align>
          </wp:positionH>
          <wp:positionV relativeFrom="page">
            <wp:posOffset>791845</wp:posOffset>
          </wp:positionV>
          <wp:extent cx="1922400" cy="288000"/>
          <wp:effectExtent l="0" t="0" r="1905" b="0"/>
          <wp:wrapNone/>
          <wp:docPr id="168" name="Grafik 168"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6663"/>
      </w:tabs>
      <w:ind w:left="6237"/>
      <w:jc w:val="right"/>
      <w:rPr>
        <w:b/>
        <w:color w:val="E40428"/>
        <w:sz w:val="18"/>
      </w:rPr>
    </w:pPr>
    <w:r>
      <w:rPr>
        <w:b/>
        <w:bCs/>
        <w:noProof/>
        <w:color w:val="E40428"/>
        <w:sz w:val="32"/>
        <w:szCs w:val="40"/>
      </w:rPr>
      <w:drawing>
        <wp:anchor distT="0" distB="0" distL="114300" distR="114300" simplePos="0" relativeHeight="251661312" behindDoc="0" locked="0" layoutInCell="1" allowOverlap="1">
          <wp:simplePos x="0" y="0"/>
          <wp:positionH relativeFrom="column">
            <wp:posOffset>0</wp:posOffset>
          </wp:positionH>
          <wp:positionV relativeFrom="page">
            <wp:posOffset>791845</wp:posOffset>
          </wp:positionV>
          <wp:extent cx="1922400" cy="288000"/>
          <wp:effectExtent l="0" t="0" r="1905" b="0"/>
          <wp:wrapNone/>
          <wp:docPr id="169" name="Grafik 169"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E40428"/>
        <w:sz w:val="18"/>
      </w:rPr>
      <w:t>Lindner Group</w:t>
    </w:r>
  </w:p>
  <w:p>
    <w:pPr>
      <w:tabs>
        <w:tab w:val="left" w:pos="6663"/>
      </w:tabs>
      <w:ind w:left="6237"/>
      <w:jc w:val="right"/>
      <w:rPr>
        <w:sz w:val="18"/>
      </w:rPr>
    </w:pPr>
    <w:r>
      <w:rPr>
        <w:sz w:val="18"/>
      </w:rPr>
      <w:t>Pressekontakt: Christina Rieger</w:t>
    </w:r>
  </w:p>
  <w:p>
    <w:pPr>
      <w:tabs>
        <w:tab w:val="left" w:pos="6663"/>
      </w:tabs>
      <w:ind w:left="6237"/>
      <w:jc w:val="right"/>
      <w:rPr>
        <w:sz w:val="18"/>
      </w:rPr>
    </w:pPr>
    <w:r>
      <w:rPr>
        <w:sz w:val="18"/>
      </w:rPr>
      <w:t xml:space="preserve">Bahnhofstraße 29, 94424 </w:t>
    </w:r>
    <w:proofErr w:type="spellStart"/>
    <w:r>
      <w:rPr>
        <w:sz w:val="18"/>
      </w:rPr>
      <w:t>Arnstorf</w:t>
    </w:r>
    <w:proofErr w:type="spellEnd"/>
  </w:p>
  <w:p>
    <w:pPr>
      <w:tabs>
        <w:tab w:val="left" w:pos="6663"/>
      </w:tabs>
      <w:ind w:left="6237"/>
      <w:jc w:val="right"/>
      <w:rPr>
        <w:sz w:val="18"/>
      </w:rPr>
    </w:pPr>
    <w:r>
      <w:rPr>
        <w:sz w:val="18"/>
      </w:rPr>
      <w:t>Telefon +49 8723 20-3148</w:t>
    </w:r>
  </w:p>
  <w:p>
    <w:pPr>
      <w:tabs>
        <w:tab w:val="left" w:pos="6663"/>
      </w:tabs>
      <w:ind w:left="6237"/>
      <w:jc w:val="right"/>
      <w:rPr>
        <w:rStyle w:val="Hyperlink"/>
        <w:color w:val="auto"/>
        <w:sz w:val="18"/>
        <w:u w:val="none"/>
      </w:rPr>
    </w:pPr>
    <w:r>
      <w:rPr>
        <w:rStyle w:val="Hyperlink"/>
        <w:color w:val="auto"/>
        <w:sz w:val="18"/>
        <w:u w:val="none"/>
      </w:rPr>
      <w:t>Christina.Rieger@Lindner-Group.com</w:t>
    </w:r>
  </w:p>
  <w:p>
    <w:pPr>
      <w:tabs>
        <w:tab w:val="left" w:pos="6663"/>
      </w:tabs>
      <w:rPr>
        <w:sz w:val="18"/>
      </w:rPr>
    </w:pPr>
  </w:p>
  <w:p>
    <w:pPr>
      <w:tabs>
        <w:tab w:val="left" w:pos="6663"/>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2CE8"/>
    <w:multiLevelType w:val="multilevel"/>
    <w:tmpl w:val="70FE56EE"/>
    <w:lvl w:ilvl="0">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5B392E"/>
    <w:multiLevelType w:val="multilevel"/>
    <w:tmpl w:val="577CA0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3F551CC"/>
    <w:multiLevelType w:val="hybridMultilevel"/>
    <w:tmpl w:val="B03A5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214C8D"/>
    <w:multiLevelType w:val="hybridMultilevel"/>
    <w:tmpl w:val="FB4ADF40"/>
    <w:lvl w:ilvl="0" w:tplc="4B268182">
      <w:numFmt w:val="bullet"/>
      <w:lvlText w:val="•"/>
      <w:lvlJc w:val="left"/>
      <w:pPr>
        <w:ind w:left="1068" w:hanging="708"/>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B22CA1"/>
    <w:multiLevelType w:val="hybridMultilevel"/>
    <w:tmpl w:val="3984CAA0"/>
    <w:lvl w:ilvl="0" w:tplc="24B232D2">
      <w:start w:val="1"/>
      <w:numFmt w:val="bullet"/>
      <w:lvlText w:val=""/>
      <w:lvlJc w:val="left"/>
      <w:pPr>
        <w:tabs>
          <w:tab w:val="num" w:pos="360"/>
        </w:tabs>
        <w:ind w:left="170" w:hanging="170"/>
      </w:pPr>
      <w:rPr>
        <w:rFonts w:ascii="Symbol" w:hAnsi="Symbol" w:cs="Times New Roman"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E60EF2"/>
    <w:multiLevelType w:val="multilevel"/>
    <w:tmpl w:val="5BE83D78"/>
    <w:lvl w:ilvl="0">
      <w:start w:val="1"/>
      <w:numFmt w:val="decimal"/>
      <w:pStyle w:val="berschrift1"/>
      <w:lvlText w:val="%1"/>
      <w:lvlJc w:val="left"/>
      <w:pPr>
        <w:ind w:left="432" w:hanging="432"/>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D493FFD"/>
    <w:multiLevelType w:val="multilevel"/>
    <w:tmpl w:val="E26AB4F4"/>
    <w:styleLink w:val="Formatvorlage1"/>
    <w:lvl w:ilvl="0">
      <w:start w:val="1"/>
      <w:numFmt w:val="decimal"/>
      <w:isLgl/>
      <w:lvlText w:val="%1.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7" w15:restartNumberingAfterBreak="0">
    <w:nsid w:val="4D8C4592"/>
    <w:multiLevelType w:val="hybridMultilevel"/>
    <w:tmpl w:val="D45EB336"/>
    <w:lvl w:ilvl="0" w:tplc="A372EA22">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7"/>
  </w:num>
  <w:num w:numId="9">
    <w:abstractNumId w:val="2"/>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57"/>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C32C7E97-D157-4B40-9C29-80F13DCA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76" w:lineRule="auto"/>
    </w:pPr>
    <w:rPr>
      <w:rFonts w:ascii="Arial" w:hAnsi="Arial"/>
      <w:sz w:val="22"/>
      <w:lang w:val="de-DE" w:eastAsia="de-DE"/>
    </w:rPr>
  </w:style>
  <w:style w:type="paragraph" w:styleId="berschrift1">
    <w:name w:val="heading 1"/>
    <w:basedOn w:val="Standard"/>
    <w:next w:val="Standard"/>
    <w:autoRedefine/>
    <w:qFormat/>
    <w:pPr>
      <w:keepNext/>
      <w:numPr>
        <w:numId w:val="6"/>
      </w:numPr>
      <w:spacing w:before="120" w:after="120"/>
      <w:ind w:right="-2"/>
      <w:outlineLvl w:val="0"/>
    </w:pPr>
    <w:rPr>
      <w:rFonts w:cs="Arial"/>
      <w:b/>
      <w:bCs/>
      <w:kern w:val="28"/>
      <w:sz w:val="28"/>
      <w:szCs w:val="28"/>
    </w:rPr>
  </w:style>
  <w:style w:type="paragraph" w:styleId="berschrift2">
    <w:name w:val="heading 2"/>
    <w:basedOn w:val="Standard"/>
    <w:next w:val="Standard"/>
    <w:link w:val="berschrift2Zchn"/>
    <w:autoRedefine/>
    <w:qFormat/>
    <w:pPr>
      <w:keepNext/>
      <w:numPr>
        <w:ilvl w:val="1"/>
        <w:numId w:val="6"/>
      </w:numPr>
      <w:spacing w:before="60" w:after="60"/>
      <w:outlineLvl w:val="1"/>
    </w:pPr>
    <w:rPr>
      <w:rFonts w:cs="Arial"/>
      <w:b/>
      <w:bCs/>
      <w:sz w:val="24"/>
      <w:szCs w:val="24"/>
    </w:rPr>
  </w:style>
  <w:style w:type="paragraph" w:styleId="berschrift3">
    <w:name w:val="heading 3"/>
    <w:basedOn w:val="Standard"/>
    <w:next w:val="Pro-Text-Einge"/>
    <w:qFormat/>
    <w:pPr>
      <w:keepNext/>
      <w:numPr>
        <w:ilvl w:val="2"/>
        <w:numId w:val="6"/>
      </w:numPr>
      <w:spacing w:before="120"/>
      <w:outlineLvl w:val="2"/>
    </w:pPr>
    <w:rPr>
      <w:rFonts w:cs="Arial"/>
      <w:b/>
      <w:iCs/>
      <w:sz w:val="24"/>
      <w:szCs w:val="24"/>
    </w:rPr>
  </w:style>
  <w:style w:type="paragraph" w:styleId="berschrift4">
    <w:name w:val="heading 4"/>
    <w:basedOn w:val="berschrift3"/>
    <w:next w:val="Standard"/>
    <w:autoRedefine/>
    <w:qFormat/>
    <w:pPr>
      <w:numPr>
        <w:ilvl w:val="3"/>
      </w:numPr>
      <w:outlineLvl w:val="3"/>
    </w:pPr>
    <w:rPr>
      <w:bCs/>
      <w:iCs w:val="0"/>
      <w:sz w:val="22"/>
      <w:szCs w:val="20"/>
    </w:rPr>
  </w:style>
  <w:style w:type="paragraph" w:styleId="berschrift5">
    <w:name w:val="heading 5"/>
    <w:basedOn w:val="Standard"/>
    <w:next w:val="Standard"/>
    <w:link w:val="berschrift5Zchn"/>
    <w:semiHidden/>
    <w:unhideWhenUsed/>
    <w:qFormat/>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semiHidden/>
    <w:unhideWhenUsed/>
    <w:qFormat/>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semiHidden/>
    <w:unhideWhenUsed/>
    <w:qFormat/>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customStyle="1" w:styleId="Pro-1-Sp1">
    <w:name w:val="Pro-1-Sp1"/>
    <w:basedOn w:val="Standard"/>
    <w:rPr>
      <w:rFonts w:ascii="Arial (W1)" w:hAnsi="Arial (W1)" w:cs="Arial"/>
      <w:b/>
      <w:szCs w:val="24"/>
    </w:rPr>
  </w:style>
  <w:style w:type="paragraph" w:customStyle="1" w:styleId="Pro-AblaufIcon">
    <w:name w:val="Pro-Ablauf_Icon"/>
    <w:basedOn w:val="Standard"/>
    <w:pPr>
      <w:jc w:val="center"/>
    </w:pPr>
    <w:rPr>
      <w:rFonts w:ascii="Arial (W1)" w:hAnsi="Arial (W1)" w:cs="Arial"/>
      <w:b/>
      <w:bCs/>
      <w:sz w:val="16"/>
      <w:szCs w:val="16"/>
    </w:rPr>
  </w:style>
  <w:style w:type="paragraph" w:customStyle="1" w:styleId="Pro-Aufz-Pkt">
    <w:name w:val="Pro-Aufz-Pkt"/>
    <w:basedOn w:val="Standard"/>
    <w:autoRedefine/>
    <w:pPr>
      <w:ind w:left="43"/>
    </w:pPr>
    <w:rPr>
      <w:rFonts w:ascii="Arial (W1)" w:hAnsi="Arial (W1)" w:cs="Arial"/>
      <w:szCs w:val="22"/>
    </w:rPr>
  </w:style>
  <w:style w:type="paragraph" w:customStyle="1" w:styleId="Pro-Text">
    <w:name w:val="Pro-Text"/>
    <w:basedOn w:val="Standard"/>
    <w:autoRedefine/>
    <w:pPr>
      <w:jc w:val="both"/>
    </w:pPr>
    <w:rPr>
      <w:rFonts w:ascii="Arial (W1)" w:hAnsi="Arial (W1)" w:cs="Arial"/>
      <w:szCs w:val="24"/>
    </w:rPr>
  </w:style>
  <w:style w:type="paragraph" w:customStyle="1" w:styleId="Pro-Text-Einge">
    <w:name w:val="Pro-Text-Einge"/>
    <w:basedOn w:val="Standard"/>
    <w:link w:val="Pro-Text-EingeZchn"/>
    <w:autoRedefine/>
    <w:rPr>
      <w:rFonts w:ascii="Arial (W1)" w:hAnsi="Arial (W1)"/>
      <w:b/>
      <w:sz w:val="24"/>
      <w:szCs w:val="22"/>
      <w:lang w:val="x-none" w:eastAsia="x-none"/>
    </w:rPr>
  </w:style>
  <w:style w:type="paragraph" w:customStyle="1" w:styleId="Pro-ber-Tab">
    <w:name w:val="Pro-Über-Tab"/>
    <w:basedOn w:val="Standard"/>
    <w:pPr>
      <w:jc w:val="center"/>
    </w:pPr>
    <w:rPr>
      <w:rFonts w:ascii="Arial (W1)" w:hAnsi="Arial (W1)" w:cs="Arial"/>
      <w:b/>
      <w:szCs w:val="24"/>
    </w:rPr>
  </w:style>
  <w:style w:type="paragraph" w:styleId="Verzeichnis1">
    <w:name w:val="toc 1"/>
    <w:aliases w:val="Pro-IV-1"/>
    <w:basedOn w:val="Standard"/>
    <w:next w:val="Standard"/>
    <w:autoRedefine/>
    <w:uiPriority w:val="39"/>
    <w:pPr>
      <w:tabs>
        <w:tab w:val="left" w:pos="851"/>
        <w:tab w:val="right" w:leader="dot" w:pos="10080"/>
      </w:tabs>
      <w:spacing w:line="360" w:lineRule="auto"/>
      <w:ind w:left="851" w:hanging="851"/>
    </w:pPr>
    <w:rPr>
      <w:rFonts w:ascii="Arial (W1)" w:hAnsi="Arial (W1)" w:cs="Arial"/>
      <w:b/>
      <w:szCs w:val="24"/>
    </w:rPr>
  </w:style>
  <w:style w:type="paragraph" w:styleId="Verzeichnis2">
    <w:name w:val="toc 2"/>
    <w:aliases w:val="Pro-IV-2"/>
    <w:basedOn w:val="Standard"/>
    <w:next w:val="Standard"/>
    <w:autoRedefine/>
    <w:uiPriority w:val="39"/>
    <w:pPr>
      <w:tabs>
        <w:tab w:val="right" w:leader="dot" w:pos="10080"/>
      </w:tabs>
      <w:spacing w:line="360" w:lineRule="auto"/>
      <w:ind w:left="851" w:hanging="567"/>
    </w:pPr>
    <w:rPr>
      <w:rFonts w:ascii="Arial (W1)" w:hAnsi="Arial (W1)" w:cs="Arial"/>
      <w:noProof/>
      <w:szCs w:val="24"/>
    </w:rPr>
  </w:style>
  <w:style w:type="paragraph" w:styleId="Verzeichnis3">
    <w:name w:val="toc 3"/>
    <w:aliases w:val="Pro-IV-3"/>
    <w:basedOn w:val="Standard"/>
    <w:next w:val="Standard"/>
    <w:autoRedefine/>
    <w:uiPriority w:val="39"/>
    <w:pPr>
      <w:tabs>
        <w:tab w:val="left" w:pos="1680"/>
        <w:tab w:val="right" w:leader="dot" w:pos="10080"/>
      </w:tabs>
      <w:spacing w:line="360" w:lineRule="auto"/>
      <w:ind w:left="964" w:hanging="113"/>
    </w:pPr>
    <w:rPr>
      <w:rFonts w:ascii="Arial (W1)" w:hAnsi="Arial (W1)" w:cs="Arial"/>
      <w:szCs w:val="24"/>
    </w:rPr>
  </w:style>
  <w:style w:type="paragraph" w:styleId="Verzeichnis4">
    <w:name w:val="toc 4"/>
    <w:aliases w:val="Pro-IV-4"/>
    <w:basedOn w:val="Standard"/>
    <w:next w:val="Standard"/>
    <w:autoRedefine/>
    <w:uiPriority w:val="39"/>
    <w:pPr>
      <w:tabs>
        <w:tab w:val="right" w:leader="dot" w:pos="10080"/>
      </w:tabs>
      <w:spacing w:line="360" w:lineRule="auto"/>
      <w:ind w:left="851"/>
    </w:pPr>
    <w:rPr>
      <w:rFonts w:ascii="Arial (W1)" w:hAnsi="Arial (W1)" w:cs="Arial"/>
      <w:noProof/>
      <w:szCs w:val="24"/>
    </w:rPr>
  </w:style>
  <w:style w:type="character" w:styleId="Hyperlink">
    <w:name w:val="Hyperlink"/>
    <w:uiPriority w:val="99"/>
    <w:rPr>
      <w:color w:val="0000FF"/>
      <w:u w:val="single"/>
    </w:rPr>
  </w:style>
  <w:style w:type="paragraph" w:customStyle="1" w:styleId="Pro-Abst-Zeich-Tab">
    <w:name w:val="Pro-Abst-Zeich-Tab"/>
    <w:basedOn w:val="Standard"/>
    <w:pPr>
      <w:jc w:val="center"/>
    </w:pPr>
    <w:rPr>
      <w:rFonts w:cs="Arial"/>
      <w:sz w:val="24"/>
      <w:szCs w:val="24"/>
    </w:rPr>
  </w:style>
  <w:style w:type="character" w:customStyle="1" w:styleId="Pro-Text-EingeZchn">
    <w:name w:val="Pro-Text-Einge Zchn"/>
    <w:link w:val="Pro-Text-Einge"/>
    <w:rPr>
      <w:rFonts w:ascii="Arial (W1)" w:hAnsi="Arial (W1)"/>
      <w:b/>
      <w:sz w:val="24"/>
      <w:szCs w:val="22"/>
      <w:lang w:val="x-none" w:eastAsia="x-none"/>
    </w:rPr>
  </w:style>
  <w:style w:type="character" w:styleId="Fett">
    <w:name w:val="Strong"/>
    <w:rPr>
      <w:rFonts w:ascii="Arial" w:hAnsi="Arial"/>
      <w:b/>
      <w:bCs/>
      <w:sz w:val="22"/>
    </w:rPr>
  </w:style>
  <w:style w:type="paragraph" w:styleId="Listenabsatz">
    <w:name w:val="List Paragraph"/>
    <w:basedOn w:val="Standard"/>
    <w:uiPriority w:val="34"/>
    <w:pPr>
      <w:ind w:left="708"/>
    </w:pPr>
  </w:style>
  <w:style w:type="paragraph" w:styleId="Dokumentstruktur">
    <w:name w:val="Document Map"/>
    <w:basedOn w:val="Standard"/>
    <w:link w:val="DokumentstrukturZchn"/>
    <w:rPr>
      <w:rFonts w:ascii="Tahoma" w:hAnsi="Tahoma"/>
      <w:sz w:val="16"/>
      <w:szCs w:val="16"/>
      <w:lang w:val="x-none" w:eastAsia="x-none"/>
    </w:rPr>
  </w:style>
  <w:style w:type="character" w:customStyle="1" w:styleId="DokumentstrukturZchn">
    <w:name w:val="Dokumentstruktur Zchn"/>
    <w:link w:val="Dokumentstruktur"/>
    <w:rPr>
      <w:rFonts w:ascii="Tahoma" w:hAnsi="Tahoma" w:cs="Tahoma"/>
      <w:sz w:val="16"/>
      <w:szCs w:val="16"/>
    </w:rPr>
  </w:style>
  <w:style w:type="character" w:customStyle="1" w:styleId="KopfzeileZchn">
    <w:name w:val="Kopfzeile Zchn"/>
    <w:basedOn w:val="Absatz-Standardschriftart"/>
    <w:link w:val="Kopfzeile"/>
  </w:style>
  <w:style w:type="character" w:customStyle="1" w:styleId="berschrift2Zchn">
    <w:name w:val="Überschrift 2 Zchn"/>
    <w:link w:val="berschrift2"/>
    <w:rPr>
      <w:rFonts w:ascii="Arial" w:hAnsi="Arial" w:cs="Arial"/>
      <w:b/>
      <w:bCs/>
      <w:sz w:val="24"/>
      <w:szCs w:val="24"/>
      <w:lang w:val="de-DE" w:eastAsia="de-DE"/>
    </w:rPr>
  </w:style>
  <w:style w:type="numbering" w:customStyle="1" w:styleId="Formatvorlage1">
    <w:name w:val="Formatvorlage1"/>
    <w:uiPriority w:val="99"/>
    <w:pPr>
      <w:numPr>
        <w:numId w:val="2"/>
      </w:numPr>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rPr>
      <w:i/>
      <w:iC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E74B5" w:themeColor="accent1" w:themeShade="BF"/>
      <w:sz w:val="22"/>
      <w:lang w:val="de-DE" w:eastAsia="de-DE"/>
    </w:rPr>
  </w:style>
  <w:style w:type="character" w:customStyle="1" w:styleId="berschrift6Zchn">
    <w:name w:val="Überschrift 6 Zchn"/>
    <w:basedOn w:val="Absatz-Standardschriftart"/>
    <w:link w:val="berschrift6"/>
    <w:semiHidden/>
    <w:rPr>
      <w:rFonts w:asciiTheme="majorHAnsi" w:eastAsiaTheme="majorEastAsia" w:hAnsiTheme="majorHAnsi" w:cstheme="majorBidi"/>
      <w:color w:val="1F4D78" w:themeColor="accent1" w:themeShade="7F"/>
      <w:sz w:val="22"/>
      <w:lang w:val="de-DE" w:eastAsia="de-DE"/>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1F4D78" w:themeColor="accent1" w:themeShade="7F"/>
      <w:sz w:val="22"/>
      <w:lang w:val="de-DE" w:eastAsia="de-DE"/>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272727" w:themeColor="text1" w:themeTint="D8"/>
      <w:sz w:val="21"/>
      <w:szCs w:val="21"/>
      <w:lang w:val="de-DE" w:eastAsia="de-DE"/>
    </w:rPr>
  </w:style>
  <w:style w:type="paragraph" w:styleId="StandardWeb">
    <w:name w:val="Normal (Web)"/>
    <w:basedOn w:val="Standard"/>
    <w:uiPriority w:val="99"/>
    <w:unhideWhenUsed/>
    <w:pPr>
      <w:spacing w:before="100" w:beforeAutospacing="1" w:after="100" w:afterAutospacing="1"/>
    </w:pPr>
    <w:rPr>
      <w:rFonts w:ascii="Times New Roman" w:eastAsiaTheme="minorEastAsia" w:hAnsi="Times New Roman"/>
      <w:sz w:val="24"/>
      <w:szCs w:val="24"/>
    </w:rPr>
  </w:style>
  <w:style w:type="paragraph" w:customStyle="1" w:styleId="H1">
    <w:name w:val="H1"/>
    <w:basedOn w:val="Standard"/>
    <w:link w:val="H1Zchn"/>
    <w:qFormat/>
    <w:pPr>
      <w:kinsoku w:val="0"/>
      <w:overflowPunct w:val="0"/>
      <w:spacing w:line="240" w:lineRule="auto"/>
      <w:ind w:left="20"/>
    </w:pPr>
    <w:rPr>
      <w:b/>
      <w:bCs/>
      <w:color w:val="E40428"/>
      <w:sz w:val="40"/>
      <w:szCs w:val="40"/>
    </w:rPr>
  </w:style>
  <w:style w:type="character" w:customStyle="1" w:styleId="H1Zchn">
    <w:name w:val="H1 Zchn"/>
    <w:basedOn w:val="Absatz-Standardschriftart"/>
    <w:link w:val="H1"/>
    <w:rPr>
      <w:rFonts w:ascii="Arial" w:hAnsi="Arial"/>
      <w:b/>
      <w:bCs/>
      <w:color w:val="E40428"/>
      <w:sz w:val="40"/>
      <w:szCs w:val="40"/>
      <w:lang w:val="de-DE" w:eastAsia="de-DE"/>
    </w:rPr>
  </w:style>
  <w:style w:type="paragraph" w:customStyle="1" w:styleId="H2">
    <w:name w:val="H2"/>
    <w:basedOn w:val="berschrift1"/>
    <w:link w:val="H2Zchn"/>
    <w:qFormat/>
    <w:pPr>
      <w:keepNext w:val="0"/>
      <w:numPr>
        <w:numId w:val="0"/>
      </w:numPr>
      <w:kinsoku w:val="0"/>
      <w:overflowPunct w:val="0"/>
      <w:spacing w:before="0" w:after="0" w:line="240" w:lineRule="auto"/>
      <w:ind w:left="20" w:right="0"/>
    </w:pPr>
    <w:rPr>
      <w:rFonts w:cs="Times New Roman"/>
      <w:b w:val="0"/>
      <w:bCs w:val="0"/>
      <w:color w:val="231F20"/>
      <w:kern w:val="0"/>
    </w:rPr>
  </w:style>
  <w:style w:type="character" w:customStyle="1" w:styleId="H2Zchn">
    <w:name w:val="H2 Zchn"/>
    <w:basedOn w:val="Absatz-Standardschriftart"/>
    <w:link w:val="H2"/>
    <w:rPr>
      <w:rFonts w:ascii="Arial" w:hAnsi="Arial"/>
      <w:color w:val="231F20"/>
      <w:sz w:val="28"/>
      <w:szCs w:val="28"/>
      <w:lang w:val="de-DE" w:eastAsia="de-DE"/>
    </w:rPr>
  </w:style>
  <w:style w:type="paragraph" w:customStyle="1" w:styleId="EinfAbs">
    <w:name w:val="[Einf. Abs.]"/>
    <w:basedOn w:val="Standard"/>
    <w:uiPriority w:val="99"/>
    <w:pPr>
      <w:autoSpaceDE w:val="0"/>
      <w:autoSpaceDN w:val="0"/>
      <w:adjustRightInd w:val="0"/>
      <w:spacing w:line="288" w:lineRule="auto"/>
      <w:textAlignment w:val="center"/>
    </w:pPr>
    <w:rPr>
      <w:rFonts w:ascii="MinionPro-Regular" w:hAnsi="MinionPro-Regular" w:cs="MinionPro-Regular"/>
      <w:color w:val="000000"/>
      <w:sz w:val="24"/>
      <w:szCs w:val="24"/>
      <w:lang w:eastAsia="en-GB"/>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12929">
      <w:bodyDiv w:val="1"/>
      <w:marLeft w:val="0"/>
      <w:marRight w:val="0"/>
      <w:marTop w:val="0"/>
      <w:marBottom w:val="0"/>
      <w:divBdr>
        <w:top w:val="none" w:sz="0" w:space="0" w:color="auto"/>
        <w:left w:val="none" w:sz="0" w:space="0" w:color="auto"/>
        <w:bottom w:val="none" w:sz="0" w:space="0" w:color="auto"/>
        <w:right w:val="none" w:sz="0" w:space="0" w:color="auto"/>
      </w:divBdr>
    </w:div>
    <w:div w:id="1028532637">
      <w:bodyDiv w:val="1"/>
      <w:marLeft w:val="0"/>
      <w:marRight w:val="0"/>
      <w:marTop w:val="0"/>
      <w:marBottom w:val="0"/>
      <w:divBdr>
        <w:top w:val="none" w:sz="0" w:space="0" w:color="auto"/>
        <w:left w:val="none" w:sz="0" w:space="0" w:color="auto"/>
        <w:bottom w:val="none" w:sz="0" w:space="0" w:color="auto"/>
        <w:right w:val="none" w:sz="0" w:space="0" w:color="auto"/>
      </w:divBdr>
      <w:divsChild>
        <w:div w:id="1834249202">
          <w:marLeft w:val="0"/>
          <w:marRight w:val="0"/>
          <w:marTop w:val="0"/>
          <w:marBottom w:val="0"/>
          <w:divBdr>
            <w:top w:val="none" w:sz="0" w:space="0" w:color="auto"/>
            <w:left w:val="none" w:sz="0" w:space="0" w:color="auto"/>
            <w:bottom w:val="none" w:sz="0" w:space="0" w:color="auto"/>
            <w:right w:val="none" w:sz="0" w:space="0" w:color="auto"/>
          </w:divBdr>
          <w:divsChild>
            <w:div w:id="1898589467">
              <w:marLeft w:val="0"/>
              <w:marRight w:val="0"/>
              <w:marTop w:val="0"/>
              <w:marBottom w:val="0"/>
              <w:divBdr>
                <w:top w:val="none" w:sz="0" w:space="0" w:color="auto"/>
                <w:left w:val="none" w:sz="0" w:space="0" w:color="auto"/>
                <w:bottom w:val="none" w:sz="0" w:space="0" w:color="auto"/>
                <w:right w:val="none" w:sz="0" w:space="0" w:color="auto"/>
              </w:divBdr>
              <w:divsChild>
                <w:div w:id="10622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www.lindner-group.com/de/produkte/decke/zusatzausstattung/akustikeinlagen/acustica" TargetMode="External"/><Relationship Id="rId13" Type="http://schemas.openxmlformats.org/officeDocument/2006/relationships/hyperlink" Target="http://www.linkedin.com/company/lindner-grou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xing.com/companies/lindnergroup" TargetMode="External"/><Relationship Id="rId17" Type="http://schemas.openxmlformats.org/officeDocument/2006/relationships/hyperlink" Target="https://www.youtube.com/user/LindnerGroup" TargetMode="External"/><Relationship Id="rId2" Type="http://schemas.openxmlformats.org/officeDocument/2006/relationships/numbering" Target="numbering.xml"/><Relationship Id="rId16" Type="http://schemas.openxmlformats.org/officeDocument/2006/relationships/hyperlink" Target="https://www.facebook.com/LindnerGroup.Karrier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dner-Group.com" TargetMode="External"/><Relationship Id="rId5" Type="http://schemas.openxmlformats.org/officeDocument/2006/relationships/webSettings" Target="webSettings.xml"/><Relationship Id="rId15" Type="http://schemas.openxmlformats.org/officeDocument/2006/relationships/hyperlink" Target="http://www.instagram.com/lindner_group"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n.link/Video_Acustica" TargetMode="External"/><Relationship Id="rId14" Type="http://schemas.openxmlformats.org/officeDocument/2006/relationships/hyperlink" Target="http://www.pinterest.de/lindnergrou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23862-F683-4876-A8D1-BA5E0DA1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3006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Lindner AG</Company>
  <LinksUpToDate>false</LinksUpToDate>
  <CharactersWithSpaces>3324</CharactersWithSpaces>
  <SharedDoc>false</SharedDoc>
  <HLinks>
    <vt:vector size="72" baseType="variant">
      <vt:variant>
        <vt:i4>1376317</vt:i4>
      </vt:variant>
      <vt:variant>
        <vt:i4>68</vt:i4>
      </vt:variant>
      <vt:variant>
        <vt:i4>0</vt:i4>
      </vt:variant>
      <vt:variant>
        <vt:i4>5</vt:i4>
      </vt:variant>
      <vt:variant>
        <vt:lpwstr/>
      </vt:variant>
      <vt:variant>
        <vt:lpwstr>_Toc381775884</vt:lpwstr>
      </vt:variant>
      <vt:variant>
        <vt:i4>1376317</vt:i4>
      </vt:variant>
      <vt:variant>
        <vt:i4>62</vt:i4>
      </vt:variant>
      <vt:variant>
        <vt:i4>0</vt:i4>
      </vt:variant>
      <vt:variant>
        <vt:i4>5</vt:i4>
      </vt:variant>
      <vt:variant>
        <vt:lpwstr/>
      </vt:variant>
      <vt:variant>
        <vt:lpwstr>_Toc381775883</vt:lpwstr>
      </vt:variant>
      <vt:variant>
        <vt:i4>1376317</vt:i4>
      </vt:variant>
      <vt:variant>
        <vt:i4>56</vt:i4>
      </vt:variant>
      <vt:variant>
        <vt:i4>0</vt:i4>
      </vt:variant>
      <vt:variant>
        <vt:i4>5</vt:i4>
      </vt:variant>
      <vt:variant>
        <vt:lpwstr/>
      </vt:variant>
      <vt:variant>
        <vt:lpwstr>_Toc381775882</vt:lpwstr>
      </vt:variant>
      <vt:variant>
        <vt:i4>1376317</vt:i4>
      </vt:variant>
      <vt:variant>
        <vt:i4>50</vt:i4>
      </vt:variant>
      <vt:variant>
        <vt:i4>0</vt:i4>
      </vt:variant>
      <vt:variant>
        <vt:i4>5</vt:i4>
      </vt:variant>
      <vt:variant>
        <vt:lpwstr/>
      </vt:variant>
      <vt:variant>
        <vt:lpwstr>_Toc381775881</vt:lpwstr>
      </vt:variant>
      <vt:variant>
        <vt:i4>1376317</vt:i4>
      </vt:variant>
      <vt:variant>
        <vt:i4>44</vt:i4>
      </vt:variant>
      <vt:variant>
        <vt:i4>0</vt:i4>
      </vt:variant>
      <vt:variant>
        <vt:i4>5</vt:i4>
      </vt:variant>
      <vt:variant>
        <vt:lpwstr/>
      </vt:variant>
      <vt:variant>
        <vt:lpwstr>_Toc381775880</vt:lpwstr>
      </vt:variant>
      <vt:variant>
        <vt:i4>1703997</vt:i4>
      </vt:variant>
      <vt:variant>
        <vt:i4>38</vt:i4>
      </vt:variant>
      <vt:variant>
        <vt:i4>0</vt:i4>
      </vt:variant>
      <vt:variant>
        <vt:i4>5</vt:i4>
      </vt:variant>
      <vt:variant>
        <vt:lpwstr/>
      </vt:variant>
      <vt:variant>
        <vt:lpwstr>_Toc381775879</vt:lpwstr>
      </vt:variant>
      <vt:variant>
        <vt:i4>1703997</vt:i4>
      </vt:variant>
      <vt:variant>
        <vt:i4>32</vt:i4>
      </vt:variant>
      <vt:variant>
        <vt:i4>0</vt:i4>
      </vt:variant>
      <vt:variant>
        <vt:i4>5</vt:i4>
      </vt:variant>
      <vt:variant>
        <vt:lpwstr/>
      </vt:variant>
      <vt:variant>
        <vt:lpwstr>_Toc381775878</vt:lpwstr>
      </vt:variant>
      <vt:variant>
        <vt:i4>1703997</vt:i4>
      </vt:variant>
      <vt:variant>
        <vt:i4>26</vt:i4>
      </vt:variant>
      <vt:variant>
        <vt:i4>0</vt:i4>
      </vt:variant>
      <vt:variant>
        <vt:i4>5</vt:i4>
      </vt:variant>
      <vt:variant>
        <vt:lpwstr/>
      </vt:variant>
      <vt:variant>
        <vt:lpwstr>_Toc381775877</vt:lpwstr>
      </vt:variant>
      <vt:variant>
        <vt:i4>1703997</vt:i4>
      </vt:variant>
      <vt:variant>
        <vt:i4>20</vt:i4>
      </vt:variant>
      <vt:variant>
        <vt:i4>0</vt:i4>
      </vt:variant>
      <vt:variant>
        <vt:i4>5</vt:i4>
      </vt:variant>
      <vt:variant>
        <vt:lpwstr/>
      </vt:variant>
      <vt:variant>
        <vt:lpwstr>_Toc381775876</vt:lpwstr>
      </vt:variant>
      <vt:variant>
        <vt:i4>1703997</vt:i4>
      </vt:variant>
      <vt:variant>
        <vt:i4>14</vt:i4>
      </vt:variant>
      <vt:variant>
        <vt:i4>0</vt:i4>
      </vt:variant>
      <vt:variant>
        <vt:i4>5</vt:i4>
      </vt:variant>
      <vt:variant>
        <vt:lpwstr/>
      </vt:variant>
      <vt:variant>
        <vt:lpwstr>_Toc381775875</vt:lpwstr>
      </vt:variant>
      <vt:variant>
        <vt:i4>1703997</vt:i4>
      </vt:variant>
      <vt:variant>
        <vt:i4>8</vt:i4>
      </vt:variant>
      <vt:variant>
        <vt:i4>0</vt:i4>
      </vt:variant>
      <vt:variant>
        <vt:i4>5</vt:i4>
      </vt:variant>
      <vt:variant>
        <vt:lpwstr/>
      </vt:variant>
      <vt:variant>
        <vt:lpwstr>_Toc381775874</vt:lpwstr>
      </vt:variant>
      <vt:variant>
        <vt:i4>1703997</vt:i4>
      </vt:variant>
      <vt:variant>
        <vt:i4>2</vt:i4>
      </vt:variant>
      <vt:variant>
        <vt:i4>0</vt:i4>
      </vt:variant>
      <vt:variant>
        <vt:i4>5</vt:i4>
      </vt:variant>
      <vt:variant>
        <vt:lpwstr/>
      </vt:variant>
      <vt:variant>
        <vt:lpwstr>_Toc381775873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Kos</dc:creator>
  <cp:keywords/>
  <cp:lastModifiedBy>Christina Rieger</cp:lastModifiedBy>
  <cp:revision>5</cp:revision>
  <cp:lastPrinted>2024-09-11T07:34:00Z</cp:lastPrinted>
  <dcterms:created xsi:type="dcterms:W3CDTF">2024-09-10T11:53:00Z</dcterms:created>
  <dcterms:modified xsi:type="dcterms:W3CDTF">2024-09-11T07:34:00Z</dcterms:modified>
</cp:coreProperties>
</file>